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adicional </w:t>
      </w:r>
      <w:r w:rsidDel="00000000" w:rsidR="00000000" w:rsidRPr="00000000">
        <w:rPr>
          <w:rtl w:val="0"/>
        </w:rPr>
        <w:t xml:space="preserve">que es un jupyter notebook (concepto)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utilizar jupyter notebooks (binder/anaconda)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curso veremos enlaces a notebooks de jupyter como este (boton)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abrimos ejemplo con una carpeta con el hello 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indicar partes de jupyter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nombre del archivo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barra de menu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barra de herramientas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modo edición y modo comandos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modo edición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seleccionamos una celda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cambia el borde de la celda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si escribimos algo se escribe en dicha celda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con esc o clicando fuera de la celda volvemos al modo comandos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ayuda atajos de teclado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tipos de celda (markdown/code)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ejecutar celda |&gt;run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indicador del kernel (activo inactivo)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interrumpir ejecución (boton stop)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reiniciar kernel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reiniciar y ejecutar todo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añadir celdas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reordenar celdas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descargar como: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notebook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