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Navegando por el sistema de directorios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Explorador de archivos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el 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mostrar extensiones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crear carpetas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mover archivos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copiar archivos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el path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cambiar de unidad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cambiar directorio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. y 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crear carpetas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mover archivos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copiar archivos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#7.2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Terminal UNIX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el path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unix no se cambia unidad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cambiar directorio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. y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crear carpetas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mover archivos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copiar archivos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