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35" w:rsidRDefault="00690240">
      <w:r>
        <w:rPr>
          <w:rFonts w:hint="eastAsia"/>
        </w:rPr>
        <w:t>软件设计文档</w:t>
      </w: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开发规划</w:t>
      </w:r>
    </w:p>
    <w:p w:rsidR="00B30135" w:rsidRDefault="00690240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开发计划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01"/>
        <w:gridCol w:w="6121"/>
      </w:tblGrid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日期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任务进度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团队组建，并确定项目题目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需求分析会议，任务分工安排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项目总体设计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第一轮开发总结会议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第二轮开发总结会议</w:t>
            </w:r>
          </w:p>
        </w:tc>
      </w:tr>
      <w:tr w:rsidR="00B30135">
        <w:tc>
          <w:tcPr>
            <w:tcW w:w="2401" w:type="dxa"/>
          </w:tcPr>
          <w:p w:rsidR="00B30135" w:rsidRDefault="0069024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6121" w:type="dxa"/>
          </w:tcPr>
          <w:p w:rsidR="00B30135" w:rsidRDefault="00690240">
            <w:r>
              <w:rPr>
                <w:rFonts w:hint="eastAsia"/>
              </w:rPr>
              <w:t>成品提交</w:t>
            </w:r>
          </w:p>
        </w:tc>
      </w:tr>
    </w:tbl>
    <w:p w:rsidR="00B30135" w:rsidRDefault="00B30135">
      <w:pPr>
        <w:ind w:left="420" w:firstLine="420"/>
      </w:pPr>
    </w:p>
    <w:p w:rsidR="00B30135" w:rsidRDefault="00690240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开发环境和工具</w:t>
      </w:r>
    </w:p>
    <w:p w:rsidR="00B30135" w:rsidRDefault="00690240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开发规范</w:t>
      </w: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总体设计</w:t>
      </w:r>
    </w:p>
    <w:p w:rsidR="00B30135" w:rsidRDefault="00690240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概念术语描述</w:t>
      </w:r>
    </w:p>
    <w:p w:rsidR="00B30135" w:rsidRDefault="00690240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基本设计描述</w:t>
      </w:r>
    </w:p>
    <w:p w:rsidR="00B30135" w:rsidRDefault="00690240">
      <w:pPr>
        <w:ind w:firstLine="420"/>
      </w:pPr>
      <w:r>
        <w:rPr>
          <w:rFonts w:hint="eastAsia"/>
        </w:rPr>
        <w:t>2.3</w:t>
      </w:r>
      <w:r>
        <w:rPr>
          <w:rFonts w:hint="eastAsia"/>
        </w:rPr>
        <w:t>主要界面流程描述</w:t>
      </w:r>
    </w:p>
    <w:p w:rsidR="00B30135" w:rsidRDefault="00690240">
      <w:pPr>
        <w:ind w:firstLine="420"/>
      </w:pPr>
      <w:r>
        <w:rPr>
          <w:rFonts w:hint="eastAsia"/>
        </w:rPr>
        <w:t>2.4</w:t>
      </w:r>
      <w:r>
        <w:rPr>
          <w:rFonts w:hint="eastAsia"/>
        </w:rPr>
        <w:t>模块列表</w:t>
      </w: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功能设计</w:t>
      </w:r>
    </w:p>
    <w:p w:rsidR="00B30135" w:rsidRDefault="00690240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支持用户与好友线上</w:t>
      </w:r>
      <w:r>
        <w:rPr>
          <w:rFonts w:hint="eastAsia"/>
        </w:rPr>
        <w:t>PK</w:t>
      </w:r>
      <w:r>
        <w:rPr>
          <w:rFonts w:hint="eastAsia"/>
        </w:rPr>
        <w:t>对战</w:t>
      </w:r>
    </w:p>
    <w:p w:rsidR="00B30135" w:rsidRDefault="00690240">
      <w:pPr>
        <w:ind w:left="420" w:firstLine="420"/>
      </w:pPr>
      <w:r>
        <w:rPr>
          <w:rFonts w:hint="eastAsia"/>
        </w:rPr>
        <w:t>已登录的用户可以跟已经添加的好友，进行线上对战游戏。</w:t>
      </w:r>
    </w:p>
    <w:p w:rsidR="00B30135" w:rsidRDefault="00690240">
      <w:pPr>
        <w:ind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支持社区交流功能</w:t>
      </w:r>
    </w:p>
    <w:p w:rsidR="00B30135" w:rsidRDefault="00690240">
      <w:pPr>
        <w:ind w:left="420" w:firstLine="420"/>
      </w:pPr>
      <w:r>
        <w:rPr>
          <w:rFonts w:hint="eastAsia"/>
        </w:rPr>
        <w:t>已登录的用户可以在社区发布消息，同时也可以查看社区其他用户发布的消息，并支持评论消息功能。</w:t>
      </w:r>
    </w:p>
    <w:p w:rsidR="00B30135" w:rsidRDefault="00690240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用户可查看好友成绩排行榜</w:t>
      </w:r>
      <w:r>
        <w:rPr>
          <w:rFonts w:hint="eastAsia"/>
        </w:rPr>
        <w:t xml:space="preserve"> </w:t>
      </w:r>
    </w:p>
    <w:p w:rsidR="00B30135" w:rsidRDefault="00690240">
      <w:pPr>
        <w:ind w:left="420" w:firstLine="420"/>
      </w:pPr>
      <w:r>
        <w:rPr>
          <w:rFonts w:hint="eastAsia"/>
        </w:rPr>
        <w:t>用户可以在“好友排行榜”页面查看好友战绩，查看成绩排行版</w:t>
      </w:r>
    </w:p>
    <w:p w:rsidR="00B30135" w:rsidRDefault="00690240">
      <w:pPr>
        <w:ind w:firstLine="420"/>
      </w:pPr>
      <w:r>
        <w:rPr>
          <w:rFonts w:hint="eastAsia"/>
        </w:rPr>
        <w:t>3.4</w:t>
      </w:r>
      <w:r>
        <w:rPr>
          <w:rFonts w:hint="eastAsia"/>
        </w:rPr>
        <w:t>用户可查看自己的历史成绩</w:t>
      </w:r>
    </w:p>
    <w:p w:rsidR="00B30135" w:rsidRDefault="00690240">
      <w:pPr>
        <w:ind w:left="420" w:firstLine="420"/>
      </w:pPr>
      <w:r>
        <w:rPr>
          <w:rFonts w:hint="eastAsia"/>
        </w:rPr>
        <w:t>用户可以在“我的成绩”页面查看自己的个人历史战绩</w:t>
      </w:r>
    </w:p>
    <w:p w:rsidR="00B30135" w:rsidRDefault="00690240">
      <w:pPr>
        <w:ind w:firstLine="420"/>
      </w:pPr>
      <w:r>
        <w:rPr>
          <w:rFonts w:hint="eastAsia"/>
        </w:rPr>
        <w:t>3.5</w:t>
      </w:r>
      <w:r>
        <w:rPr>
          <w:rFonts w:hint="eastAsia"/>
        </w:rPr>
        <w:t>支持用户添加好友功能</w:t>
      </w:r>
    </w:p>
    <w:p w:rsidR="00B30135" w:rsidRDefault="00690240">
      <w:pPr>
        <w:ind w:left="420" w:firstLine="420"/>
      </w:pPr>
      <w:r>
        <w:rPr>
          <w:rFonts w:hint="eastAsia"/>
        </w:rPr>
        <w:t>用户可以通过搜索功能查找并添加好友，或者直接向社区其他用户发出添加好友申请。</w:t>
      </w: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接口规范（陈梓麟）</w:t>
      </w: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模块设计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30135"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模块名称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解释</w:t>
            </w:r>
          </w:p>
        </w:tc>
      </w:tr>
      <w:tr w:rsidR="00B30135"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服务端模块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负责与客户端和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端进行通信，控制棋局的开始和结束，进行棋局的逻辑判断</w:t>
            </w:r>
          </w:p>
        </w:tc>
      </w:tr>
      <w:tr w:rsidR="00571A23">
        <w:tc>
          <w:tcPr>
            <w:tcW w:w="4148" w:type="dxa"/>
          </w:tcPr>
          <w:p w:rsidR="00571A23" w:rsidRPr="00571A23" w:rsidRDefault="00571A23">
            <w:pPr>
              <w:rPr>
                <w:rFonts w:hint="eastAsia"/>
              </w:rPr>
            </w:pPr>
            <w:r>
              <w:t>PC</w:t>
            </w:r>
            <w:r>
              <w:t>端模块</w:t>
            </w:r>
          </w:p>
        </w:tc>
        <w:tc>
          <w:tcPr>
            <w:tcW w:w="4148" w:type="dxa"/>
          </w:tcPr>
          <w:p w:rsidR="00571A23" w:rsidRDefault="00571A23">
            <w:pPr>
              <w:rPr>
                <w:rFonts w:hint="eastAsia"/>
              </w:rPr>
            </w:pPr>
            <w:r>
              <w:rPr>
                <w:rFonts w:hint="eastAsia"/>
              </w:rPr>
              <w:t>负责在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客户端的页面布局与对战</w:t>
            </w:r>
          </w:p>
        </w:tc>
      </w:tr>
      <w:tr w:rsidR="00B30135">
        <w:tc>
          <w:tcPr>
            <w:tcW w:w="4148" w:type="dxa"/>
          </w:tcPr>
          <w:p w:rsidR="00B30135" w:rsidRDefault="00571A23">
            <w:r>
              <w:rPr>
                <w:rFonts w:hint="eastAsia"/>
              </w:rPr>
              <w:t>We</w:t>
            </w:r>
            <w:r>
              <w:t>b</w:t>
            </w:r>
            <w:r>
              <w:t>端首页与</w:t>
            </w:r>
            <w:r w:rsidR="00690240">
              <w:rPr>
                <w:rFonts w:hint="eastAsia"/>
              </w:rPr>
              <w:t>个人中心模块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负责</w:t>
            </w:r>
            <w:r w:rsidR="00571A23">
              <w:rPr>
                <w:rFonts w:hint="eastAsia"/>
              </w:rPr>
              <w:t>登录注册和</w:t>
            </w:r>
            <w:r>
              <w:rPr>
                <w:rFonts w:hint="eastAsia"/>
              </w:rPr>
              <w:t>个人信息的展示和修改完善</w:t>
            </w:r>
          </w:p>
        </w:tc>
      </w:tr>
      <w:tr w:rsidR="00B30135">
        <w:tc>
          <w:tcPr>
            <w:tcW w:w="4148" w:type="dxa"/>
          </w:tcPr>
          <w:p w:rsidR="00B30135" w:rsidRDefault="00571A23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  <w:r w:rsidR="00690240">
              <w:rPr>
                <w:rFonts w:hint="eastAsia"/>
              </w:rPr>
              <w:t>游戏大厅</w:t>
            </w:r>
            <w:r>
              <w:rPr>
                <w:rFonts w:hint="eastAsia"/>
              </w:rPr>
              <w:t>与对战</w:t>
            </w:r>
            <w:r w:rsidR="00690240"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负责展示在线玩家列表，提供玩家对局服务。</w:t>
            </w:r>
          </w:p>
        </w:tc>
      </w:tr>
    </w:tbl>
    <w:p w:rsidR="00B30135" w:rsidRDefault="00B30135">
      <w:pPr>
        <w:ind w:firstLine="420"/>
      </w:pPr>
    </w:p>
    <w:p w:rsidR="00B30135" w:rsidRDefault="00690240">
      <w:pPr>
        <w:numPr>
          <w:ilvl w:val="0"/>
          <w:numId w:val="1"/>
        </w:numPr>
      </w:pPr>
      <w:r>
        <w:rPr>
          <w:rFonts w:hint="eastAsia"/>
        </w:rPr>
        <w:t>软件设计技术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30135"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软件设计技术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在源代码中的</w:t>
            </w:r>
            <w:bookmarkStart w:id="0" w:name="_GoBack"/>
            <w:bookmarkEnd w:id="0"/>
            <w:r>
              <w:rPr>
                <w:rFonts w:hint="eastAsia"/>
              </w:rPr>
              <w:t>位置</w:t>
            </w:r>
          </w:p>
        </w:tc>
      </w:tr>
      <w:tr w:rsidR="00B30135"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lastRenderedPageBreak/>
              <w:t>单例模式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项目中很多地方用到了单例模式，如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客户端模块中的</w:t>
            </w:r>
            <w:r>
              <w:rPr>
                <w:rFonts w:hint="eastAsia"/>
              </w:rPr>
              <w:t>light.h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Camera.h</w:t>
            </w:r>
          </w:p>
        </w:tc>
      </w:tr>
      <w:tr w:rsidR="00B30135"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面向对象编程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棋盘，状态，光源，落位判断等模型都使用面向对象编程，封装成了类</w:t>
            </w:r>
          </w:p>
        </w:tc>
      </w:tr>
      <w:tr w:rsidR="00B30135">
        <w:tc>
          <w:tcPr>
            <w:tcW w:w="4148" w:type="dxa"/>
          </w:tcPr>
          <w:p w:rsidR="00B30135" w:rsidRDefault="00690240">
            <w:r>
              <w:t>S</w:t>
            </w:r>
            <w:r>
              <w:rPr>
                <w:rFonts w:hint="eastAsia"/>
              </w:rPr>
              <w:t>ocket</w:t>
            </w:r>
            <w:r>
              <w:rPr>
                <w:rFonts w:hint="eastAsia"/>
              </w:rPr>
              <w:t>编程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客户端与服务端之间的通信使用了</w:t>
            </w:r>
            <w:r>
              <w:rPr>
                <w:rFonts w:hint="eastAsia"/>
              </w:rPr>
              <w:t>so</w:t>
            </w:r>
            <w:r>
              <w:t>c</w:t>
            </w:r>
            <w:r>
              <w:rPr>
                <w:rFonts w:hint="eastAsia"/>
              </w:rPr>
              <w:t>ke</w:t>
            </w:r>
            <w:r>
              <w:t>t</w:t>
            </w:r>
            <w:r>
              <w:t>编程</w:t>
            </w:r>
          </w:p>
        </w:tc>
      </w:tr>
      <w:tr w:rsidR="00B30135">
        <w:tc>
          <w:tcPr>
            <w:tcW w:w="4148" w:type="dxa"/>
          </w:tcPr>
          <w:p w:rsidR="00B30135" w:rsidRDefault="00690240">
            <w:r>
              <w:t>Vue</w:t>
            </w:r>
            <w:r>
              <w:rPr>
                <w:rFonts w:hint="eastAsia"/>
              </w:rPr>
              <w:t>+</w:t>
            </w:r>
            <w:r>
              <w:t>webpack</w:t>
            </w:r>
          </w:p>
        </w:tc>
        <w:tc>
          <w:tcPr>
            <w:tcW w:w="4148" w:type="dxa"/>
          </w:tcPr>
          <w:p w:rsidR="00B30135" w:rsidRDefault="00690240">
            <w:r>
              <w:rPr>
                <w:rFonts w:hint="eastAsia"/>
              </w:rPr>
              <w:t>Web</w:t>
            </w:r>
            <w:r>
              <w:t>端使用了</w:t>
            </w:r>
            <w:r>
              <w:rPr>
                <w:rFonts w:hint="eastAsia"/>
              </w:rPr>
              <w:t>Vue+webpack</w:t>
            </w:r>
            <w:r>
              <w:rPr>
                <w:rFonts w:hint="eastAsia"/>
              </w:rPr>
              <w:t>架构</w:t>
            </w:r>
          </w:p>
        </w:tc>
      </w:tr>
    </w:tbl>
    <w:p w:rsidR="00B30135" w:rsidRDefault="00B30135"/>
    <w:sectPr w:rsidR="00B3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BACB3"/>
    <w:multiLevelType w:val="singleLevel"/>
    <w:tmpl w:val="594BACB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5573"/>
    <w:rsid w:val="00571A23"/>
    <w:rsid w:val="00690240"/>
    <w:rsid w:val="00A7220C"/>
    <w:rsid w:val="00B30135"/>
    <w:rsid w:val="0139181D"/>
    <w:rsid w:val="05BA42E3"/>
    <w:rsid w:val="06941209"/>
    <w:rsid w:val="091F79A5"/>
    <w:rsid w:val="0CE33E81"/>
    <w:rsid w:val="0F392621"/>
    <w:rsid w:val="148B3916"/>
    <w:rsid w:val="1798008D"/>
    <w:rsid w:val="17FF7653"/>
    <w:rsid w:val="19AE568B"/>
    <w:rsid w:val="1AA70FFD"/>
    <w:rsid w:val="1C5145A5"/>
    <w:rsid w:val="23C7797B"/>
    <w:rsid w:val="28326EAA"/>
    <w:rsid w:val="29335925"/>
    <w:rsid w:val="2C395C1D"/>
    <w:rsid w:val="307F06C1"/>
    <w:rsid w:val="38617B66"/>
    <w:rsid w:val="43A65573"/>
    <w:rsid w:val="47940A18"/>
    <w:rsid w:val="48197BD4"/>
    <w:rsid w:val="4EF26E18"/>
    <w:rsid w:val="534B0537"/>
    <w:rsid w:val="54D64EFF"/>
    <w:rsid w:val="59BA67C5"/>
    <w:rsid w:val="5D533FE4"/>
    <w:rsid w:val="5F5158BA"/>
    <w:rsid w:val="5F667C6A"/>
    <w:rsid w:val="5F856D6F"/>
    <w:rsid w:val="60F962DC"/>
    <w:rsid w:val="62162C06"/>
    <w:rsid w:val="65712CBC"/>
    <w:rsid w:val="79D3520A"/>
    <w:rsid w:val="7A6F3645"/>
    <w:rsid w:val="7A8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0C1490-5593-4785-BBE8-B664D5E8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240" w:after="24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Theme="minorHAnsi" w:eastAsia="宋体" w:hAnsiTheme="minorHAnsi"/>
      <w:b/>
      <w:kern w:val="44"/>
      <w:sz w:val="32"/>
    </w:rPr>
  </w:style>
  <w:style w:type="character" w:customStyle="1" w:styleId="2Char">
    <w:name w:val="标题 2 Char"/>
    <w:link w:val="2"/>
    <w:qFormat/>
    <w:rPr>
      <w:rFonts w:ascii="Arial" w:eastAsia="宋体" w:hAnsi="Arial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chenwenhan</dc:creator>
  <cp:lastModifiedBy>yezekun</cp:lastModifiedBy>
  <cp:revision>4</cp:revision>
  <dcterms:created xsi:type="dcterms:W3CDTF">2017-06-22T11:33:00Z</dcterms:created>
  <dcterms:modified xsi:type="dcterms:W3CDTF">2017-06-24T03:07:00Z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