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_Toc21697 </w:instrText>
      </w:r>
      <w:r>
        <w:rPr>
          <w:b/>
        </w:rPr>
        <w:fldChar w:fldCharType="separate"/>
      </w:r>
      <w:r>
        <w:rPr>
          <w:rFonts w:hint="eastAsia"/>
          <w:b/>
        </w:rPr>
        <w:t>前言</w:t>
      </w:r>
      <w:r>
        <w:rPr>
          <w:b/>
        </w:rPr>
        <w:tab/>
      </w:r>
      <w:r>
        <w:rPr>
          <w:b/>
        </w:rPr>
        <w:fldChar w:fldCharType="begin"/>
      </w:r>
      <w:r>
        <w:rPr>
          <w:b/>
        </w:rPr>
        <w:instrText xml:space="preserve"> PAGEREF _Toc21697 \h </w:instrText>
      </w:r>
      <w:r>
        <w:rPr>
          <w:b/>
        </w:rPr>
        <w:fldChar w:fldCharType="separate"/>
      </w:r>
      <w:r>
        <w:rPr>
          <w:b/>
        </w:rPr>
        <w:t>4</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_Toc8900 </w:instrText>
      </w:r>
      <w:r>
        <w:rPr>
          <w:b/>
        </w:rPr>
        <w:fldChar w:fldCharType="separate"/>
      </w:r>
      <w:r>
        <w:rPr>
          <w:rFonts w:hint="eastAsia"/>
          <w:b/>
        </w:rPr>
        <w:t>第一章：Uto DePIN网络概述</w:t>
      </w:r>
      <w:r>
        <w:rPr>
          <w:b/>
        </w:rPr>
        <w:tab/>
      </w:r>
      <w:r>
        <w:rPr>
          <w:b/>
        </w:rPr>
        <w:fldChar w:fldCharType="begin"/>
      </w:r>
      <w:r>
        <w:rPr>
          <w:b/>
        </w:rPr>
        <w:instrText xml:space="preserve"> PAGEREF _Toc8900 \h </w:instrText>
      </w:r>
      <w:r>
        <w:rPr>
          <w:b/>
        </w:rPr>
        <w:fldChar w:fldCharType="separate"/>
      </w:r>
      <w:r>
        <w:rPr>
          <w:b/>
        </w:rPr>
        <w:t>4</w:t>
      </w:r>
      <w:r>
        <w:rPr>
          <w:b/>
        </w:rPr>
        <w:fldChar w:fldCharType="end"/>
      </w:r>
      <w:r>
        <w:rPr>
          <w:b/>
        </w:rPr>
        <w:fldChar w:fldCharType="end"/>
      </w:r>
    </w:p>
    <w:p>
      <w:pPr>
        <w:pStyle w:val="style4098"/>
        <w:tabs>
          <w:tab w:val="right" w:leader="dot" w:pos="8306"/>
        </w:tabs>
        <w:rPr/>
      </w:pPr>
      <w:r>
        <w:rPr/>
        <w:fldChar w:fldCharType="begin"/>
      </w:r>
      <w:r>
        <w:instrText xml:space="preserve"> HYPERLINK \l _Toc15472 </w:instrText>
      </w:r>
      <w:r>
        <w:rPr/>
        <w:fldChar w:fldCharType="separate"/>
      </w:r>
      <w:r>
        <w:rPr>
          <w:rFonts w:hint="eastAsia"/>
        </w:rPr>
        <w:t>1 网络概念</w:t>
      </w:r>
      <w:r>
        <w:tab/>
      </w:r>
      <w:r>
        <w:rPr/>
        <w:fldChar w:fldCharType="begin"/>
      </w:r>
      <w:r>
        <w:instrText xml:space="preserve"> PAGEREF _Toc15472 \h </w:instrText>
      </w:r>
      <w:r>
        <w:rPr/>
        <w:fldChar w:fldCharType="separate"/>
      </w:r>
      <w:r>
        <w:t>4</w:t>
      </w:r>
      <w:r>
        <w:rPr/>
        <w:fldChar w:fldCharType="end"/>
      </w:r>
      <w:r>
        <w:rPr/>
        <w:fldChar w:fldCharType="end"/>
      </w:r>
    </w:p>
    <w:p>
      <w:pPr>
        <w:pStyle w:val="style4098"/>
        <w:tabs>
          <w:tab w:val="right" w:leader="dot" w:pos="8306"/>
        </w:tabs>
        <w:rPr/>
      </w:pPr>
      <w:r>
        <w:rPr/>
        <w:fldChar w:fldCharType="begin"/>
      </w:r>
      <w:r>
        <w:instrText xml:space="preserve"> HYPERLINK \l _Toc27454 </w:instrText>
      </w:r>
      <w:r>
        <w:rPr/>
        <w:fldChar w:fldCharType="separate"/>
      </w:r>
      <w:r>
        <w:rPr>
          <w:rFonts w:hint="eastAsia"/>
        </w:rPr>
        <w:t>2 核心理念</w:t>
      </w:r>
      <w:r>
        <w:tab/>
      </w:r>
      <w:r>
        <w:rPr/>
        <w:fldChar w:fldCharType="begin"/>
      </w:r>
      <w:r>
        <w:instrText xml:space="preserve"> PAGEREF _Toc27454 \h </w:instrText>
      </w:r>
      <w:r>
        <w:rPr/>
        <w:fldChar w:fldCharType="separate"/>
      </w:r>
      <w:r>
        <w:t>4</w:t>
      </w:r>
      <w:r>
        <w:rPr/>
        <w:fldChar w:fldCharType="end"/>
      </w:r>
      <w:r>
        <w:rPr/>
        <w:fldChar w:fldCharType="end"/>
      </w:r>
    </w:p>
    <w:p>
      <w:pPr>
        <w:pStyle w:val="style4098"/>
        <w:tabs>
          <w:tab w:val="right" w:leader="dot" w:pos="8306"/>
        </w:tabs>
        <w:rPr/>
      </w:pPr>
      <w:r>
        <w:rPr/>
        <w:fldChar w:fldCharType="begin"/>
      </w:r>
      <w:r>
        <w:instrText xml:space="preserve"> HYPERLINK \l _Toc5778 </w:instrText>
      </w:r>
      <w:r>
        <w:rPr/>
        <w:fldChar w:fldCharType="separate"/>
      </w:r>
      <w:r>
        <w:rPr>
          <w:rFonts w:hint="eastAsia"/>
        </w:rPr>
        <w:t>3 生态系统架构</w:t>
      </w:r>
      <w:r>
        <w:tab/>
      </w:r>
      <w:r>
        <w:rPr/>
        <w:fldChar w:fldCharType="begin"/>
      </w:r>
      <w:r>
        <w:instrText xml:space="preserve"> PAGEREF _Toc5778 \h </w:instrText>
      </w:r>
      <w:r>
        <w:rPr/>
        <w:fldChar w:fldCharType="separate"/>
      </w:r>
      <w:r>
        <w:t>5</w:t>
      </w:r>
      <w:r>
        <w:rPr/>
        <w:fldChar w:fldCharType="end"/>
      </w:r>
      <w:r>
        <w:rPr/>
        <w:fldChar w:fldCharType="end"/>
      </w:r>
    </w:p>
    <w:p>
      <w:pPr>
        <w:pStyle w:val="style4098"/>
        <w:tabs>
          <w:tab w:val="right" w:leader="dot" w:pos="8306"/>
        </w:tabs>
        <w:rPr/>
      </w:pPr>
      <w:r>
        <w:rPr/>
        <w:fldChar w:fldCharType="begin"/>
      </w:r>
      <w:r>
        <w:instrText xml:space="preserve"> HYPERLINK \l _Toc11216 </w:instrText>
      </w:r>
      <w:r>
        <w:rPr/>
        <w:fldChar w:fldCharType="separate"/>
      </w:r>
      <w:r>
        <w:rPr>
          <w:rFonts w:hint="eastAsia"/>
        </w:rPr>
        <w:t>4 技术与业务模式创新</w:t>
      </w:r>
      <w:r>
        <w:tab/>
      </w:r>
      <w:r>
        <w:rPr/>
        <w:fldChar w:fldCharType="begin"/>
      </w:r>
      <w:r>
        <w:instrText xml:space="preserve"> PAGEREF _Toc11216 \h </w:instrText>
      </w:r>
      <w:r>
        <w:rPr/>
        <w:fldChar w:fldCharType="separate"/>
      </w:r>
      <w:r>
        <w:t>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_Toc11033 </w:instrText>
      </w:r>
      <w:r>
        <w:rPr>
          <w:b/>
        </w:rPr>
        <w:fldChar w:fldCharType="separate"/>
      </w:r>
      <w:r>
        <w:rPr>
          <w:rFonts w:hint="eastAsia"/>
          <w:b/>
        </w:rPr>
        <w:t>第二章：用户权益与社区治理</w:t>
      </w:r>
      <w:r>
        <w:rPr>
          <w:b/>
        </w:rPr>
        <w:tab/>
      </w:r>
      <w:r>
        <w:rPr>
          <w:b/>
        </w:rPr>
        <w:fldChar w:fldCharType="begin"/>
      </w:r>
      <w:r>
        <w:rPr>
          <w:b/>
        </w:rPr>
        <w:instrText xml:space="preserve"> PAGEREF _Toc11033 \h </w:instrText>
      </w:r>
      <w:r>
        <w:rPr>
          <w:b/>
        </w:rPr>
        <w:fldChar w:fldCharType="separate"/>
      </w:r>
      <w:r>
        <w:rPr>
          <w:b/>
        </w:rPr>
        <w:t>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_Toc8738 </w:instrText>
      </w:r>
      <w:r>
        <w:rPr>
          <w:b/>
        </w:rPr>
        <w:fldChar w:fldCharType="separate"/>
      </w:r>
      <w:r>
        <w:rPr>
          <w:rFonts w:hint="eastAsia"/>
          <w:b/>
        </w:rPr>
        <w:t>第三章：收益与分配机制</w:t>
      </w:r>
      <w:r>
        <w:rPr>
          <w:b/>
        </w:rPr>
        <w:tab/>
      </w:r>
      <w:r>
        <w:rPr>
          <w:b/>
        </w:rPr>
        <w:fldChar w:fldCharType="begin"/>
      </w:r>
      <w:r>
        <w:rPr>
          <w:b/>
        </w:rPr>
        <w:instrText xml:space="preserve"> PAGEREF _Toc8738 \h </w:instrText>
      </w:r>
      <w:r>
        <w:rPr>
          <w:b/>
        </w:rPr>
        <w:fldChar w:fldCharType="separate"/>
      </w:r>
      <w:r>
        <w:rPr>
          <w:b/>
        </w:rPr>
        <w:t>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_Toc2186 </w:instrText>
      </w:r>
      <w:r>
        <w:rPr>
          <w:b/>
        </w:rPr>
        <w:fldChar w:fldCharType="separate"/>
      </w:r>
      <w:r>
        <w:rPr>
          <w:rFonts w:hint="eastAsia"/>
          <w:b/>
        </w:rPr>
        <w:t>第四章：受限功能与合规性</w:t>
      </w:r>
      <w:r>
        <w:rPr>
          <w:b/>
        </w:rPr>
        <w:tab/>
      </w:r>
      <w:r>
        <w:rPr>
          <w:b/>
        </w:rPr>
        <w:fldChar w:fldCharType="begin"/>
      </w:r>
      <w:r>
        <w:rPr>
          <w:b/>
        </w:rPr>
        <w:instrText xml:space="preserve"> PAGEREF _Toc2186 \h </w:instrText>
      </w:r>
      <w:r>
        <w:rPr>
          <w:b/>
        </w:rPr>
        <w:fldChar w:fldCharType="separate"/>
      </w:r>
      <w:r>
        <w:rPr>
          <w:b/>
        </w:rPr>
        <w:t>7</w:t>
      </w:r>
      <w:r>
        <w:rPr>
          <w:b/>
        </w:rPr>
        <w:fldChar w:fldCharType="end"/>
      </w:r>
      <w:r>
        <w:rPr>
          <w:b/>
        </w:rPr>
        <w:fldChar w:fldCharType="end"/>
      </w:r>
    </w:p>
    <w:p>
      <w:pPr>
        <w:pStyle w:val="style4098"/>
        <w:tabs>
          <w:tab w:val="right" w:leader="dot" w:pos="8306"/>
        </w:tabs>
        <w:rPr/>
      </w:pPr>
      <w:r>
        <w:rPr/>
        <w:fldChar w:fldCharType="begin"/>
      </w:r>
      <w:r>
        <w:instrText xml:space="preserve"> HYPERLINK \l _Toc13372 </w:instrText>
      </w:r>
      <w:r>
        <w:rPr/>
        <w:fldChar w:fldCharType="separate"/>
      </w:r>
      <w:r>
        <w:rPr>
          <w:rFonts w:hint="eastAsia"/>
        </w:rPr>
        <w:t>1 大陆用户功能限制</w:t>
      </w:r>
      <w:r>
        <w:tab/>
      </w:r>
      <w:r>
        <w:rPr/>
        <w:fldChar w:fldCharType="begin"/>
      </w:r>
      <w:r>
        <w:instrText xml:space="preserve"> PAGEREF _Toc13372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_Toc4118 </w:instrText>
      </w:r>
      <w:r>
        <w:rPr/>
        <w:fldChar w:fldCharType="separate"/>
      </w:r>
      <w:r>
        <w:rPr>
          <w:rFonts w:hint="eastAsia"/>
        </w:rPr>
        <w:t>2 功能恢复条件</w:t>
      </w:r>
      <w:r>
        <w:tab/>
      </w:r>
      <w:r>
        <w:rPr/>
        <w:fldChar w:fldCharType="begin"/>
      </w:r>
      <w:r>
        <w:instrText xml:space="preserve"> PAGEREF _Toc4118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_Toc11437 </w:instrText>
      </w:r>
      <w:r>
        <w:rPr/>
        <w:fldChar w:fldCharType="separate"/>
      </w:r>
      <w:r>
        <w:rPr>
          <w:rFonts w:hint="eastAsia"/>
        </w:rPr>
        <w:t>3 合规性与政策遵循</w:t>
      </w:r>
      <w:r>
        <w:tab/>
      </w:r>
      <w:r>
        <w:rPr/>
        <w:fldChar w:fldCharType="begin"/>
      </w:r>
      <w:r>
        <w:instrText xml:space="preserve"> PAGEREF _Toc11437 \h </w:instrText>
      </w:r>
      <w:r>
        <w:rPr/>
        <w:fldChar w:fldCharType="separate"/>
      </w:r>
      <w:r>
        <w:t>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_Toc8105 </w:instrText>
      </w:r>
      <w:r>
        <w:rPr>
          <w:b/>
        </w:rPr>
        <w:fldChar w:fldCharType="separate"/>
      </w:r>
      <w:r>
        <w:rPr>
          <w:rFonts w:hint="eastAsia"/>
          <w:b/>
        </w:rPr>
        <w:t>第五章、系统机制与结算方案</w:t>
      </w:r>
      <w:r>
        <w:rPr>
          <w:b/>
        </w:rPr>
        <w:tab/>
      </w:r>
      <w:r>
        <w:rPr>
          <w:b/>
        </w:rPr>
        <w:fldChar w:fldCharType="begin"/>
      </w:r>
      <w:r>
        <w:rPr>
          <w:b/>
        </w:rPr>
        <w:instrText xml:space="preserve"> PAGEREF _Toc8105 \h </w:instrText>
      </w:r>
      <w:r>
        <w:rPr>
          <w:b/>
        </w:rPr>
        <w:fldChar w:fldCharType="separate"/>
      </w:r>
      <w:r>
        <w:rPr>
          <w:b/>
        </w:rPr>
        <w:t>10</w:t>
      </w:r>
      <w:r>
        <w:rPr>
          <w:b/>
        </w:rPr>
        <w:fldChar w:fldCharType="end"/>
      </w:r>
      <w:r>
        <w:rPr>
          <w:b/>
        </w:rPr>
        <w:fldChar w:fldCharType="end"/>
      </w:r>
    </w:p>
    <w:p>
      <w:pPr>
        <w:pStyle w:val="style4098"/>
        <w:tabs>
          <w:tab w:val="right" w:leader="dot" w:pos="8306"/>
        </w:tabs>
        <w:rPr/>
      </w:pPr>
      <w:r>
        <w:rPr/>
        <w:fldChar w:fldCharType="begin"/>
      </w:r>
      <w:r>
        <w:instrText xml:space="preserve"> HYPERLINK \l _Toc8412 </w:instrText>
      </w:r>
      <w:r>
        <w:rPr/>
        <w:fldChar w:fldCharType="separate"/>
      </w:r>
      <w:r>
        <w:rPr>
          <w:rFonts w:hint="eastAsia"/>
        </w:rPr>
        <w:t>1 代币基本信息</w:t>
      </w:r>
      <w:r>
        <w:tab/>
      </w:r>
      <w:r>
        <w:rPr/>
        <w:fldChar w:fldCharType="begin"/>
      </w:r>
      <w:r>
        <w:instrText xml:space="preserve"> PAGEREF _Toc8412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_Toc12665 </w:instrText>
      </w:r>
      <w:r>
        <w:rPr/>
        <w:fldChar w:fldCharType="separate"/>
      </w:r>
      <w:r>
        <w:rPr>
          <w:rFonts w:hint="eastAsia"/>
        </w:rPr>
        <w:t>2 代币特性</w:t>
      </w:r>
      <w:r>
        <w:tab/>
      </w:r>
      <w:r>
        <w:rPr/>
        <w:fldChar w:fldCharType="begin"/>
      </w:r>
      <w:r>
        <w:instrText xml:space="preserve"> PAGEREF _Toc12665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_Toc6898 </w:instrText>
      </w:r>
      <w:r>
        <w:rPr/>
        <w:fldChar w:fldCharType="separate"/>
      </w:r>
      <w:r>
        <w:rPr>
          <w:rFonts w:hint="eastAsia"/>
        </w:rPr>
        <w:t>3 风险提示</w:t>
      </w:r>
      <w:r>
        <w:tab/>
      </w:r>
      <w:r>
        <w:rPr/>
        <w:fldChar w:fldCharType="begin"/>
      </w:r>
      <w:r>
        <w:instrText xml:space="preserve"> PAGEREF _Toc6898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_Toc17607 </w:instrText>
      </w:r>
      <w:r>
        <w:rPr/>
        <w:fldChar w:fldCharType="separate"/>
      </w:r>
      <w:r>
        <w:rPr>
          <w:rFonts w:hint="eastAsia"/>
        </w:rPr>
        <w:t>4 代币价值体系</w:t>
      </w:r>
      <w:r>
        <w:tab/>
      </w:r>
      <w:r>
        <w:rPr/>
        <w:fldChar w:fldCharType="begin"/>
      </w:r>
      <w:r>
        <w:instrText xml:space="preserve"> PAGEREF _Toc17607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_Toc11260 </w:instrText>
      </w:r>
      <w:r>
        <w:rPr/>
        <w:fldChar w:fldCharType="separate"/>
      </w:r>
      <w:r>
        <w:rPr>
          <w:rFonts w:hint="eastAsia"/>
        </w:rPr>
        <w:t>5 铸币模式</w:t>
      </w:r>
      <w:r>
        <w:tab/>
      </w:r>
      <w:r>
        <w:rPr/>
        <w:fldChar w:fldCharType="begin"/>
      </w:r>
      <w:r>
        <w:instrText xml:space="preserve"> PAGEREF _Toc11260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_Toc16883 </w:instrText>
      </w:r>
      <w:r>
        <w:rPr/>
        <w:fldChar w:fldCharType="separate"/>
      </w:r>
      <w:r>
        <w:rPr>
          <w:rFonts w:hint="eastAsia"/>
        </w:rPr>
        <w:t>95计费示例：</w:t>
      </w:r>
      <w:r>
        <w:tab/>
      </w:r>
      <w:r>
        <w:rPr/>
        <w:fldChar w:fldCharType="begin"/>
      </w:r>
      <w:r>
        <w:instrText xml:space="preserve"> PAGEREF _Toc16883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_Toc28726 </w:instrText>
      </w:r>
      <w:r>
        <w:rPr/>
        <w:fldChar w:fldCharType="separate"/>
      </w:r>
      <w:r>
        <w:rPr>
          <w:rFonts w:hint="eastAsia"/>
        </w:rPr>
        <w:t>2、资金分配与铸币：</w:t>
      </w:r>
      <w:r>
        <w:tab/>
      </w:r>
      <w:r>
        <w:rPr/>
        <w:fldChar w:fldCharType="begin"/>
      </w:r>
      <w:r>
        <w:instrText xml:space="preserve"> PAGEREF _Toc28726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_Toc23589 </w:instrText>
      </w:r>
      <w:r>
        <w:rPr/>
        <w:fldChar w:fldCharType="separate"/>
      </w:r>
      <w:r>
        <w:rPr>
          <w:rFonts w:hint="eastAsia"/>
        </w:rPr>
        <w:t>3. 黄金分配比例：</w:t>
      </w:r>
      <w:r>
        <w:tab/>
      </w:r>
      <w:r>
        <w:rPr/>
        <w:fldChar w:fldCharType="begin"/>
      </w:r>
      <w:r>
        <w:instrText xml:space="preserve"> PAGEREF _Toc23589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_Toc7842 </w:instrText>
      </w:r>
      <w:r>
        <w:rPr/>
        <w:fldChar w:fldCharType="separate"/>
      </w:r>
      <w:r>
        <w:rPr>
          <w:rFonts w:hint="eastAsia"/>
        </w:rPr>
        <w:t>3. 接下来，我们根据白皮书中的比例分配黄金价值：</w:t>
      </w:r>
      <w:r>
        <w:tab/>
      </w:r>
      <w:r>
        <w:rPr/>
        <w:fldChar w:fldCharType="begin"/>
      </w:r>
      <w:r>
        <w:instrText xml:space="preserve"> PAGEREF _Toc7842 \h </w:instrText>
      </w:r>
      <w:r>
        <w:rPr/>
        <w:fldChar w:fldCharType="separate"/>
      </w:r>
      <w:r>
        <w:t>12</w:t>
      </w:r>
      <w:r>
        <w:rPr/>
        <w:fldChar w:fldCharType="end"/>
      </w:r>
      <w:r>
        <w:rPr/>
        <w:fldChar w:fldCharType="end"/>
      </w:r>
    </w:p>
    <w:p>
      <w:pPr>
        <w:pStyle w:val="style4098"/>
        <w:tabs>
          <w:tab w:val="right" w:leader="dot" w:pos="8306"/>
        </w:tabs>
        <w:rPr/>
      </w:pPr>
      <w:r>
        <w:rPr/>
        <w:fldChar w:fldCharType="begin"/>
      </w:r>
      <w:r>
        <w:instrText xml:space="preserve"> HYPERLINK \l _Toc17664 </w:instrText>
      </w:r>
      <w:r>
        <w:rPr/>
        <w:fldChar w:fldCharType="separate"/>
      </w:r>
      <w:r>
        <w:rPr>
          <w:rFonts w:hint="eastAsia"/>
        </w:rPr>
        <w:t>1、买卖交易功能</w:t>
      </w:r>
      <w:r>
        <w:tab/>
      </w:r>
      <w:r>
        <w:rPr/>
        <w:fldChar w:fldCharType="begin"/>
      </w:r>
      <w:r>
        <w:instrText xml:space="preserve"> PAGEREF _Toc17664 \h </w:instrText>
      </w:r>
      <w:r>
        <w:rPr/>
        <w:fldChar w:fldCharType="separate"/>
      </w:r>
      <w:r>
        <w:t>12</w:t>
      </w:r>
      <w:r>
        <w:rPr/>
        <w:fldChar w:fldCharType="end"/>
      </w:r>
      <w:r>
        <w:rPr/>
        <w:fldChar w:fldCharType="end"/>
      </w:r>
    </w:p>
    <w:p>
      <w:pPr>
        <w:pStyle w:val="style4098"/>
        <w:tabs>
          <w:tab w:val="right" w:leader="dot" w:pos="8306"/>
        </w:tabs>
        <w:rPr/>
      </w:pPr>
      <w:r>
        <w:rPr/>
        <w:fldChar w:fldCharType="begin"/>
      </w:r>
      <w:r>
        <w:instrText xml:space="preserve"> HYPERLINK \l _Toc18003 </w:instrText>
      </w:r>
      <w:r>
        <w:rPr/>
        <w:fldChar w:fldCharType="separate"/>
      </w:r>
      <w:r>
        <w:rPr>
          <w:rFonts w:hint="eastAsia"/>
        </w:rPr>
        <w:t>2、双币流动性添加：</w:t>
      </w:r>
      <w:r>
        <w:tab/>
      </w:r>
      <w:r>
        <w:rPr/>
        <w:fldChar w:fldCharType="begin"/>
      </w:r>
      <w:r>
        <w:instrText xml:space="preserve"> PAGEREF _Toc18003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_Toc27463 </w:instrText>
      </w:r>
      <w:r>
        <w:rPr/>
        <w:fldChar w:fldCharType="separate"/>
      </w:r>
      <w:r>
        <w:rPr>
          <w:rFonts w:hint="eastAsia"/>
        </w:rPr>
        <w:t>1、流动性赎回机制排队自动赎回：</w:t>
      </w:r>
      <w:r>
        <w:tab/>
      </w:r>
      <w:r>
        <w:rPr/>
        <w:fldChar w:fldCharType="begin"/>
      </w:r>
      <w:r>
        <w:instrText xml:space="preserve"> PAGEREF _Toc27463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_Toc12052 </w:instrText>
      </w:r>
      <w:r>
        <w:rPr/>
        <w:fldChar w:fldCharType="separate"/>
      </w:r>
      <w:r>
        <w:rPr>
          <w:rFonts w:hint="eastAsia"/>
        </w:rPr>
        <w:t>2、代币和黄金的按比例份额：</w:t>
      </w:r>
      <w:r>
        <w:tab/>
      </w:r>
      <w:r>
        <w:rPr/>
        <w:fldChar w:fldCharType="begin"/>
      </w:r>
      <w:r>
        <w:instrText xml:space="preserve"> PAGEREF _Toc12052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_Toc863 </w:instrText>
      </w:r>
      <w:r>
        <w:rPr/>
        <w:fldChar w:fldCharType="separate"/>
      </w:r>
      <w:r>
        <w:rPr>
          <w:rFonts w:hint="eastAsia"/>
        </w:rPr>
        <w:t>3、剩余代币或黄金的处理：</w:t>
      </w:r>
      <w:r>
        <w:tab/>
      </w:r>
      <w:r>
        <w:rPr/>
        <w:fldChar w:fldCharType="begin"/>
      </w:r>
      <w:r>
        <w:instrText xml:space="preserve"> PAGEREF _Toc863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_Toc16474 </w:instrText>
      </w:r>
      <w:r>
        <w:rPr/>
        <w:fldChar w:fldCharType="separate"/>
      </w:r>
      <w:r>
        <w:rPr>
          <w:rFonts w:hint="eastAsia"/>
        </w:rPr>
        <w:t>3.初始底池设置：</w:t>
      </w:r>
      <w:r>
        <w:tab/>
      </w:r>
      <w:r>
        <w:rPr/>
        <w:fldChar w:fldCharType="begin"/>
      </w:r>
      <w:r>
        <w:instrText xml:space="preserve"> PAGEREF _Toc16474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_Toc20742 </w:instrText>
      </w:r>
      <w:r>
        <w:rPr/>
        <w:fldChar w:fldCharType="separate"/>
      </w:r>
      <w:r>
        <w:rPr>
          <w:rFonts w:hint="eastAsia"/>
        </w:rPr>
        <w:t>5滑点8％Uto销毁兑换规则计算：</w:t>
      </w:r>
      <w:r>
        <w:tab/>
      </w:r>
      <w:r>
        <w:rPr/>
        <w:fldChar w:fldCharType="begin"/>
      </w:r>
      <w:r>
        <w:instrText xml:space="preserve"> PAGEREF _Toc20742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_Toc10394 </w:instrText>
      </w:r>
      <w:r>
        <w:rPr/>
        <w:fldChar w:fldCharType="separate"/>
      </w:r>
      <w:r>
        <w:rPr>
          <w:rFonts w:hint="eastAsia"/>
        </w:rPr>
        <w:t>3. 减产后的资金分配：</w:t>
      </w:r>
      <w:r>
        <w:tab/>
      </w:r>
      <w:r>
        <w:rPr/>
        <w:fldChar w:fldCharType="begin"/>
      </w:r>
      <w:r>
        <w:instrText xml:space="preserve"> PAGEREF _Toc10394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_Toc9157 </w:instrText>
      </w:r>
      <w:r>
        <w:rPr/>
        <w:fldChar w:fldCharType="separate"/>
      </w:r>
      <w:r>
        <w:rPr>
          <w:rFonts w:hint="eastAsia"/>
        </w:rPr>
        <w:t>3. 贡献值的作用：</w:t>
      </w:r>
      <w:r>
        <w:tab/>
      </w:r>
      <w:r>
        <w:rPr/>
        <w:fldChar w:fldCharType="begin"/>
      </w:r>
      <w:r>
        <w:instrText xml:space="preserve"> PAGEREF _Toc9157 \h </w:instrText>
      </w:r>
      <w:r>
        <w:rPr/>
        <w:fldChar w:fldCharType="separate"/>
      </w:r>
      <w:r>
        <w:t>18</w:t>
      </w:r>
      <w:r>
        <w:rPr/>
        <w:fldChar w:fldCharType="end"/>
      </w:r>
      <w:r>
        <w:rPr/>
        <w:fldChar w:fldCharType="end"/>
      </w:r>
    </w:p>
    <w:p>
      <w:pPr>
        <w:pStyle w:val="style4098"/>
        <w:tabs>
          <w:tab w:val="right" w:leader="dot" w:pos="8306"/>
        </w:tabs>
        <w:rPr/>
      </w:pPr>
      <w:r>
        <w:rPr/>
        <w:fldChar w:fldCharType="begin"/>
      </w:r>
      <w:r>
        <w:instrText xml:space="preserve"> HYPERLINK \l _Toc4220 </w:instrText>
      </w:r>
      <w:r>
        <w:rPr/>
        <w:fldChar w:fldCharType="separate"/>
      </w:r>
      <w:r>
        <w:rPr>
          <w:rFonts w:hint="eastAsia"/>
        </w:rPr>
        <w:t>1、买卖交易功能</w:t>
      </w:r>
      <w:r>
        <w:tab/>
      </w:r>
      <w:r>
        <w:rPr/>
        <w:fldChar w:fldCharType="begin"/>
      </w:r>
      <w:r>
        <w:instrText xml:space="preserve"> PAGEREF _Toc4220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_Toc17377 </w:instrText>
      </w:r>
      <w:r>
        <w:rPr/>
        <w:fldChar w:fldCharType="separate"/>
      </w:r>
      <w:r>
        <w:rPr>
          <w:rFonts w:hint="eastAsia"/>
        </w:rPr>
        <w:t>2、双币流动性添加：</w:t>
      </w:r>
      <w:r>
        <w:tab/>
      </w:r>
      <w:r>
        <w:rPr/>
        <w:fldChar w:fldCharType="begin"/>
      </w:r>
      <w:r>
        <w:instrText xml:space="preserve"> PAGEREF _Toc17377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_Toc16517 </w:instrText>
      </w:r>
      <w:r>
        <w:rPr/>
        <w:fldChar w:fldCharType="separate"/>
      </w:r>
      <w:r>
        <w:rPr>
          <w:rFonts w:hint="eastAsia"/>
        </w:rPr>
        <w:t>1、流动性赎回机制排队自动赎回：</w:t>
      </w:r>
      <w:r>
        <w:tab/>
      </w:r>
      <w:r>
        <w:rPr/>
        <w:fldChar w:fldCharType="begin"/>
      </w:r>
      <w:r>
        <w:instrText xml:space="preserve"> PAGEREF _Toc16517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_Toc15314 </w:instrText>
      </w:r>
      <w:r>
        <w:rPr/>
        <w:fldChar w:fldCharType="separate"/>
      </w:r>
      <w:r>
        <w:rPr>
          <w:rFonts w:hint="eastAsia"/>
        </w:rPr>
        <w:t>2、代币和黄金的按比例份额：</w:t>
      </w:r>
      <w:r>
        <w:tab/>
      </w:r>
      <w:r>
        <w:rPr/>
        <w:fldChar w:fldCharType="begin"/>
      </w:r>
      <w:r>
        <w:instrText xml:space="preserve"> PAGEREF _Toc15314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_Toc5419 </w:instrText>
      </w:r>
      <w:r>
        <w:rPr/>
        <w:fldChar w:fldCharType="separate"/>
      </w:r>
      <w:r>
        <w:rPr>
          <w:rFonts w:hint="eastAsia"/>
        </w:rPr>
        <w:t>3、剩余RCV或Uto的处理：</w:t>
      </w:r>
      <w:r>
        <w:tab/>
      </w:r>
      <w:r>
        <w:rPr/>
        <w:fldChar w:fldCharType="begin"/>
      </w:r>
      <w:r>
        <w:instrText xml:space="preserve"> PAGEREF _Toc5419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_Toc2708 </w:instrText>
      </w:r>
      <w:r>
        <w:rPr/>
        <w:fldChar w:fldCharType="separate"/>
      </w:r>
      <w:r>
        <w:rPr>
          <w:rFonts w:hint="eastAsia"/>
        </w:rPr>
        <w:t>3. 买入滑点：</w:t>
      </w:r>
      <w:r>
        <w:tab/>
      </w:r>
      <w:r>
        <w:rPr/>
        <w:fldChar w:fldCharType="begin"/>
      </w:r>
      <w:r>
        <w:instrText xml:space="preserve"> PAGEREF _Toc2708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_Toc27972 </w:instrText>
      </w:r>
      <w:r>
        <w:rPr/>
        <w:fldChar w:fldCharType="separate"/>
      </w:r>
      <w:r>
        <w:rPr>
          <w:rFonts w:hint="eastAsia"/>
        </w:rPr>
        <w:t>3. 点对点交易：</w:t>
      </w:r>
      <w:r>
        <w:tab/>
      </w:r>
      <w:r>
        <w:rPr/>
        <w:fldChar w:fldCharType="begin"/>
      </w:r>
      <w:r>
        <w:instrText xml:space="preserve"> PAGEREF _Toc27972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_Toc20860 </w:instrText>
      </w:r>
      <w:r>
        <w:rPr/>
        <w:fldChar w:fldCharType="separate"/>
      </w:r>
      <w:r>
        <w:rPr>
          <w:rFonts w:hint="eastAsia"/>
        </w:rPr>
        <w:t>9. 交易历史记录：</w:t>
      </w:r>
      <w:r>
        <w:tab/>
      </w:r>
      <w:r>
        <w:rPr/>
        <w:fldChar w:fldCharType="begin"/>
      </w:r>
      <w:r>
        <w:instrText xml:space="preserve"> PAGEREF _Toc20860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_Toc8940 </w:instrText>
      </w:r>
      <w:r>
        <w:rPr/>
        <w:fldChar w:fldCharType="separate"/>
      </w:r>
      <w:r>
        <w:rPr>
          <w:rFonts w:hint="eastAsia"/>
        </w:rPr>
        <w:t xml:space="preserve"> 系统保护机制：</w:t>
      </w:r>
      <w:r>
        <w:tab/>
      </w:r>
      <w:r>
        <w:rPr/>
        <w:fldChar w:fldCharType="begin"/>
      </w:r>
      <w:r>
        <w:instrText xml:space="preserve"> PAGEREF _Toc8940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_Toc19910 </w:instrText>
      </w:r>
      <w:r>
        <w:rPr/>
        <w:fldChar w:fldCharType="separate"/>
      </w:r>
      <w:r>
        <w:rPr>
          <w:rFonts w:hint="eastAsia"/>
        </w:rPr>
        <w:t>3. 追踪记录检测：</w:t>
      </w:r>
      <w:r>
        <w:tab/>
      </w:r>
      <w:r>
        <w:rPr/>
        <w:fldChar w:fldCharType="begin"/>
      </w:r>
      <w:r>
        <w:instrText xml:space="preserve"> PAGEREF _Toc19910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_Toc25451 </w:instrText>
      </w:r>
      <w:r>
        <w:rPr/>
        <w:fldChar w:fldCharType="separate"/>
      </w:r>
      <w:r>
        <w:rPr>
          <w:rFonts w:hint="eastAsia"/>
        </w:rPr>
        <w:t>9. 系统保护机制：</w:t>
      </w:r>
      <w:r>
        <w:tab/>
      </w:r>
      <w:r>
        <w:rPr/>
        <w:fldChar w:fldCharType="begin"/>
      </w:r>
      <w:r>
        <w:instrText xml:space="preserve"> PAGEREF _Toc25451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_Toc17616 </w:instrText>
      </w:r>
      <w:r>
        <w:rPr/>
        <w:fldChar w:fldCharType="separate"/>
      </w:r>
      <w:r>
        <w:rPr>
          <w:rFonts w:hint="eastAsia"/>
        </w:rPr>
        <w:t xml:space="preserve"> 贡献值的赎回与转换：</w:t>
      </w:r>
      <w:r>
        <w:tab/>
      </w:r>
      <w:r>
        <w:rPr/>
        <w:fldChar w:fldCharType="begin"/>
      </w:r>
      <w:r>
        <w:instrText xml:space="preserve"> PAGEREF _Toc17616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_Toc19161 </w:instrText>
      </w:r>
      <w:r>
        <w:rPr/>
        <w:fldChar w:fldCharType="separate"/>
      </w:r>
      <w:r>
        <w:rPr>
          <w:rFonts w:hint="eastAsia"/>
        </w:rPr>
        <w:t>3. 避免自动燃烧：</w:t>
      </w:r>
      <w:r>
        <w:tab/>
      </w:r>
      <w:r>
        <w:rPr/>
        <w:fldChar w:fldCharType="begin"/>
      </w:r>
      <w:r>
        <w:instrText xml:space="preserve"> PAGEREF _Toc19161 \h </w:instrText>
      </w:r>
      <w:r>
        <w:rPr/>
        <w:fldChar w:fldCharType="separate"/>
      </w:r>
      <w:r>
        <w:t>23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_Toc18053 </w:instrText>
      </w:r>
      <w:r>
        <w:rPr>
          <w:b/>
        </w:rPr>
        <w:fldChar w:fldCharType="separate"/>
      </w:r>
      <w:r>
        <w:rPr>
          <w:rFonts w:hint="eastAsia"/>
          <w:b/>
        </w:rPr>
        <w:t>第六章：零撸签到推广系统</w:t>
      </w:r>
      <w:r>
        <w:rPr>
          <w:b/>
        </w:rPr>
        <w:tab/>
      </w:r>
      <w:r>
        <w:rPr>
          <w:b/>
        </w:rPr>
        <w:fldChar w:fldCharType="begin"/>
      </w:r>
      <w:r>
        <w:rPr>
          <w:b/>
        </w:rPr>
        <w:instrText xml:space="preserve"> PAGEREF _Toc18053 \h </w:instrText>
      </w:r>
      <w:r>
        <w:rPr>
          <w:b/>
        </w:rPr>
        <w:fldChar w:fldCharType="separate"/>
      </w:r>
      <w:r>
        <w:rPr>
          <w:b/>
        </w:rPr>
        <w:t>23</w:t>
      </w:r>
      <w:r>
        <w:rPr>
          <w:b/>
        </w:rPr>
        <w:fldChar w:fldCharType="end"/>
      </w:r>
      <w:r>
        <w:rPr>
          <w:b/>
        </w:rPr>
        <w:fldChar w:fldCharType="end"/>
      </w:r>
    </w:p>
    <w:p>
      <w:pPr>
        <w:pStyle w:val="style4098"/>
        <w:tabs>
          <w:tab w:val="right" w:leader="dot" w:pos="8306"/>
        </w:tabs>
        <w:rPr/>
      </w:pPr>
      <w:r>
        <w:rPr/>
        <w:fldChar w:fldCharType="begin"/>
      </w:r>
      <w:r>
        <w:instrText xml:space="preserve"> HYPERLINK \l _Toc17629 </w:instrText>
      </w:r>
      <w:r>
        <w:rPr/>
        <w:fldChar w:fldCharType="separate"/>
      </w:r>
      <w:r>
        <w:rPr>
          <w:rFonts w:hint="eastAsia"/>
        </w:rPr>
        <w:t>1 签到开采机制</w:t>
      </w:r>
      <w:r>
        <w:tab/>
      </w:r>
      <w:r>
        <w:rPr/>
        <w:fldChar w:fldCharType="begin"/>
      </w:r>
      <w:r>
        <w:instrText xml:space="preserve"> PAGEREF _Toc17629 \h </w:instrText>
      </w:r>
      <w:r>
        <w:rPr/>
        <w:fldChar w:fldCharType="separate"/>
      </w:r>
      <w:r>
        <w:t>23</w:t>
      </w:r>
      <w:r>
        <w:rPr/>
        <w:fldChar w:fldCharType="end"/>
      </w:r>
      <w:r>
        <w:rPr/>
        <w:fldChar w:fldCharType="end"/>
      </w:r>
    </w:p>
    <w:p>
      <w:pPr>
        <w:pStyle w:val="style4098"/>
        <w:tabs>
          <w:tab w:val="right" w:leader="dot" w:pos="8306"/>
        </w:tabs>
        <w:rPr/>
      </w:pPr>
      <w:r>
        <w:rPr/>
        <w:fldChar w:fldCharType="begin"/>
      </w:r>
      <w:r>
        <w:instrText xml:space="preserve"> HYPERLINK \l _Toc26035 </w:instrText>
      </w:r>
      <w:r>
        <w:rPr/>
        <w:fldChar w:fldCharType="separate"/>
      </w:r>
      <w:r>
        <w:rPr>
          <w:rFonts w:hint="eastAsia"/>
        </w:rPr>
        <w:t>2 提前开采规则</w:t>
      </w:r>
      <w:r>
        <w:tab/>
      </w:r>
      <w:r>
        <w:rPr/>
        <w:fldChar w:fldCharType="begin"/>
      </w:r>
      <w:r>
        <w:instrText xml:space="preserve"> PAGEREF _Toc26035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_Toc8133 </w:instrText>
      </w:r>
      <w:r>
        <w:rPr/>
        <w:fldChar w:fldCharType="separate"/>
      </w:r>
      <w:r>
        <w:rPr>
          <w:rFonts w:hint="eastAsia"/>
        </w:rPr>
        <w:t>3 开采速率调整机制</w:t>
      </w:r>
      <w:r>
        <w:tab/>
      </w:r>
      <w:r>
        <w:rPr/>
        <w:fldChar w:fldCharType="begin"/>
      </w:r>
      <w:r>
        <w:instrText xml:space="preserve"> PAGEREF _Toc8133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_Toc2881 </w:instrText>
      </w:r>
      <w:r>
        <w:rPr/>
        <w:fldChar w:fldCharType="separate"/>
      </w:r>
      <w:r>
        <w:rPr>
          <w:rFonts w:hint="eastAsia"/>
        </w:rPr>
        <w:t>4 用户模式选择</w:t>
      </w:r>
      <w:r>
        <w:tab/>
      </w:r>
      <w:r>
        <w:rPr/>
        <w:fldChar w:fldCharType="begin"/>
      </w:r>
      <w:r>
        <w:instrText xml:space="preserve"> PAGEREF _Toc2881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_Toc28010 </w:instrText>
      </w:r>
      <w:r>
        <w:rPr/>
        <w:fldChar w:fldCharType="separate"/>
      </w:r>
      <w:r>
        <w:rPr>
          <w:rFonts w:hint="eastAsia"/>
        </w:rPr>
        <w:t>5 代币映射与铸造</w:t>
      </w:r>
      <w:r>
        <w:tab/>
      </w:r>
      <w:r>
        <w:rPr/>
        <w:fldChar w:fldCharType="begin"/>
      </w:r>
      <w:r>
        <w:instrText xml:space="preserve"> PAGEREF _Toc28010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_Toc17412 </w:instrText>
      </w:r>
      <w:r>
        <w:rPr/>
        <w:fldChar w:fldCharType="separate"/>
      </w:r>
      <w:r>
        <w:rPr>
          <w:rFonts w:hint="eastAsia"/>
        </w:rPr>
        <w:t>6 升值算法与映射降低</w:t>
      </w:r>
      <w:r>
        <w:tab/>
      </w:r>
      <w:r>
        <w:rPr/>
        <w:fldChar w:fldCharType="begin"/>
      </w:r>
      <w:r>
        <w:instrText xml:space="preserve"> PAGEREF _Toc17412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_Toc18468 </w:instrText>
      </w:r>
      <w:r>
        <w:rPr/>
        <w:fldChar w:fldCharType="separate"/>
      </w:r>
      <w:r>
        <w:rPr>
          <w:rFonts w:hint="eastAsia"/>
        </w:rPr>
        <w:t>7三级分享推广模式的详细参数：</w:t>
      </w:r>
      <w:r>
        <w:tab/>
      </w:r>
      <w:r>
        <w:rPr/>
        <w:fldChar w:fldCharType="begin"/>
      </w:r>
      <w:r>
        <w:instrText xml:space="preserve"> PAGEREF _Toc18468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_Toc26219 </w:instrText>
      </w:r>
      <w:r>
        <w:rPr/>
        <w:fldChar w:fldCharType="separate"/>
      </w:r>
      <w:r>
        <w:rPr>
          <w:rFonts w:hint="eastAsia"/>
        </w:rPr>
        <w:t>3. 三级推广奖励：</w:t>
      </w:r>
      <w:r>
        <w:tab/>
      </w:r>
      <w:r>
        <w:rPr/>
        <w:fldChar w:fldCharType="begin"/>
      </w:r>
      <w:r>
        <w:instrText xml:space="preserve"> PAGEREF _Toc26219 \h </w:instrText>
      </w:r>
      <w:r>
        <w:rPr/>
        <w:fldChar w:fldCharType="separate"/>
      </w:r>
      <w:r>
        <w:t>24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_Toc1106 </w:instrText>
      </w:r>
      <w:r>
        <w:rPr>
          <w:b/>
        </w:rPr>
        <w:fldChar w:fldCharType="separate"/>
      </w:r>
      <w:r>
        <w:rPr>
          <w:rFonts w:hint="eastAsia"/>
          <w:b/>
        </w:rPr>
        <w:t>第七章：业务池任务机制</w:t>
      </w:r>
      <w:r>
        <w:rPr>
          <w:b/>
        </w:rPr>
        <w:tab/>
      </w:r>
      <w:r>
        <w:rPr>
          <w:b/>
        </w:rPr>
        <w:fldChar w:fldCharType="begin"/>
      </w:r>
      <w:r>
        <w:rPr>
          <w:b/>
        </w:rPr>
        <w:instrText xml:space="preserve"> PAGEREF _Toc1106 \h </w:instrText>
      </w:r>
      <w:r>
        <w:rPr>
          <w:b/>
        </w:rPr>
        <w:fldChar w:fldCharType="separate"/>
      </w:r>
      <w:r>
        <w:rPr>
          <w:b/>
        </w:rPr>
        <w:t>25</w:t>
      </w:r>
      <w:r>
        <w:rPr>
          <w:b/>
        </w:rPr>
        <w:fldChar w:fldCharType="end"/>
      </w:r>
      <w:r>
        <w:rPr>
          <w:b/>
        </w:rPr>
        <w:fldChar w:fldCharType="end"/>
      </w:r>
    </w:p>
    <w:p>
      <w:pPr>
        <w:pStyle w:val="style4098"/>
        <w:tabs>
          <w:tab w:val="right" w:leader="dot" w:pos="8306"/>
        </w:tabs>
        <w:rPr/>
      </w:pPr>
      <w:r>
        <w:rPr/>
        <w:fldChar w:fldCharType="begin"/>
      </w:r>
      <w:r>
        <w:instrText xml:space="preserve"> HYPERLINK \l _Toc5719 </w:instrText>
      </w:r>
      <w:r>
        <w:rPr/>
        <w:fldChar w:fldCharType="separate"/>
      </w:r>
      <w:r>
        <w:rPr>
          <w:rFonts w:hint="eastAsia"/>
        </w:rPr>
        <w:t>1 功能介绍</w:t>
      </w:r>
      <w:r>
        <w:tab/>
      </w:r>
      <w:r>
        <w:rPr/>
        <w:fldChar w:fldCharType="begin"/>
      </w:r>
      <w:r>
        <w:instrText xml:space="preserve"> PAGEREF _Toc5719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_Toc23372 </w:instrText>
      </w:r>
      <w:r>
        <w:rPr/>
        <w:fldChar w:fldCharType="separate"/>
      </w:r>
      <w:r>
        <w:rPr>
          <w:rFonts w:hint="eastAsia"/>
        </w:rPr>
        <w:t>2 特点分析</w:t>
      </w:r>
      <w:r>
        <w:tab/>
      </w:r>
      <w:r>
        <w:rPr/>
        <w:fldChar w:fldCharType="begin"/>
      </w:r>
      <w:r>
        <w:instrText xml:space="preserve"> PAGEREF _Toc23372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_Toc8403 </w:instrText>
      </w:r>
      <w:r>
        <w:rPr/>
        <w:fldChar w:fldCharType="separate"/>
      </w:r>
      <w:r>
        <w:rPr>
          <w:rFonts w:hint="eastAsia"/>
        </w:rPr>
        <w:t>3 任务创建流程</w:t>
      </w:r>
      <w:r>
        <w:tab/>
      </w:r>
      <w:r>
        <w:rPr/>
        <w:fldChar w:fldCharType="begin"/>
      </w:r>
      <w:r>
        <w:instrText xml:space="preserve"> PAGEREF _Toc8403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_Toc17078 </w:instrText>
      </w:r>
      <w:r>
        <w:rPr/>
        <w:fldChar w:fldCharType="separate"/>
      </w:r>
      <w:r>
        <w:rPr>
          <w:rFonts w:hint="eastAsia"/>
        </w:rPr>
        <w:t>4 资源贡献者角色</w:t>
      </w:r>
      <w:r>
        <w:tab/>
      </w:r>
      <w:r>
        <w:rPr/>
        <w:fldChar w:fldCharType="begin"/>
      </w:r>
      <w:r>
        <w:instrText xml:space="preserve"> PAGEREF _Toc17078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_Toc13975 </w:instrText>
      </w:r>
      <w:r>
        <w:rPr/>
        <w:fldChar w:fldCharType="separate"/>
      </w:r>
      <w:r>
        <w:rPr>
          <w:rFonts w:hint="eastAsia"/>
        </w:rPr>
        <w:t>5 资金注入者职责</w:t>
      </w:r>
      <w:r>
        <w:tab/>
      </w:r>
      <w:r>
        <w:rPr/>
        <w:fldChar w:fldCharType="begin"/>
      </w:r>
      <w:r>
        <w:instrText xml:space="preserve"> PAGEREF _Toc13975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_Toc31623 </w:instrText>
      </w:r>
      <w:r>
        <w:rPr/>
        <w:fldChar w:fldCharType="separate"/>
      </w:r>
      <w:r>
        <w:rPr>
          <w:rFonts w:hint="eastAsia"/>
        </w:rPr>
        <w:t>6 任务执行与撤回</w:t>
      </w:r>
      <w:r>
        <w:tab/>
      </w:r>
      <w:r>
        <w:rPr/>
        <w:fldChar w:fldCharType="begin"/>
      </w:r>
      <w:r>
        <w:instrText xml:space="preserve"> PAGEREF _Toc31623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_Toc876 </w:instrText>
      </w:r>
      <w:r>
        <w:rPr/>
        <w:fldChar w:fldCharType="separate"/>
      </w:r>
      <w:r>
        <w:rPr>
          <w:rFonts w:hint="eastAsia"/>
        </w:rPr>
        <w:t>7 应用领域</w:t>
      </w:r>
      <w:r>
        <w:tab/>
      </w:r>
      <w:r>
        <w:rPr/>
        <w:fldChar w:fldCharType="begin"/>
      </w:r>
      <w:r>
        <w:instrText xml:space="preserve"> PAGEREF _Toc876 \h </w:instrText>
      </w:r>
      <w:r>
        <w:rPr/>
        <w:fldChar w:fldCharType="separate"/>
      </w:r>
      <w:r>
        <w:t>25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_Toc32333 </w:instrText>
      </w:r>
      <w:r>
        <w:rPr>
          <w:b/>
        </w:rPr>
        <w:fldChar w:fldCharType="separate"/>
      </w:r>
      <w:r>
        <w:rPr>
          <w:rFonts w:hint="eastAsia"/>
          <w:b/>
        </w:rPr>
        <w:t>第八章：跨链桥代币与多币开采模型</w:t>
      </w:r>
      <w:r>
        <w:rPr>
          <w:b/>
        </w:rPr>
        <w:tab/>
      </w:r>
      <w:r>
        <w:rPr>
          <w:b/>
        </w:rPr>
        <w:fldChar w:fldCharType="begin"/>
      </w:r>
      <w:r>
        <w:rPr>
          <w:b/>
        </w:rPr>
        <w:instrText xml:space="preserve"> PAGEREF _Toc32333 \h </w:instrText>
      </w:r>
      <w:r>
        <w:rPr>
          <w:b/>
        </w:rPr>
        <w:fldChar w:fldCharType="separate"/>
      </w:r>
      <w:r>
        <w:rPr>
          <w:b/>
        </w:rPr>
        <w:t>28</w:t>
      </w:r>
      <w:r>
        <w:rPr>
          <w:b/>
        </w:rPr>
        <w:fldChar w:fldCharType="end"/>
      </w:r>
      <w:r>
        <w:rPr>
          <w:b/>
        </w:rPr>
        <w:fldChar w:fldCharType="end"/>
      </w:r>
    </w:p>
    <w:p>
      <w:pPr>
        <w:pStyle w:val="style4098"/>
        <w:tabs>
          <w:tab w:val="right" w:leader="dot" w:pos="8306"/>
        </w:tabs>
        <w:rPr/>
      </w:pPr>
      <w:r>
        <w:rPr/>
        <w:fldChar w:fldCharType="begin"/>
      </w:r>
      <w:r>
        <w:instrText xml:space="preserve"> HYPERLINK \l _Toc20976 </w:instrText>
      </w:r>
      <w:r>
        <w:rPr/>
        <w:fldChar w:fldCharType="separate"/>
      </w:r>
      <w:r>
        <w:rPr>
          <w:rFonts w:hint="eastAsia"/>
        </w:rPr>
        <w:t>1 跨链桥代币介绍</w:t>
      </w:r>
      <w:r>
        <w:tab/>
      </w:r>
      <w:r>
        <w:rPr/>
        <w:fldChar w:fldCharType="begin"/>
      </w:r>
      <w:r>
        <w:instrText xml:space="preserve"> PAGEREF _Toc20976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_Toc22119 </w:instrText>
      </w:r>
      <w:r>
        <w:rPr/>
        <w:fldChar w:fldCharType="separate"/>
      </w:r>
      <w:r>
        <w:rPr>
          <w:rFonts w:hint="eastAsia"/>
        </w:rPr>
        <w:t>2 多币开采模型流程</w:t>
      </w:r>
      <w:r>
        <w:tab/>
      </w:r>
      <w:r>
        <w:rPr/>
        <w:fldChar w:fldCharType="begin"/>
      </w:r>
      <w:r>
        <w:instrText xml:space="preserve"> PAGEREF _Toc22119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_Toc9807 </w:instrText>
      </w:r>
      <w:r>
        <w:rPr/>
        <w:fldChar w:fldCharType="separate"/>
      </w:r>
      <w:r>
        <w:rPr>
          <w:rFonts w:hint="eastAsia"/>
        </w:rPr>
        <w:t>3 收益分配机制</w:t>
      </w:r>
      <w:r>
        <w:tab/>
      </w:r>
      <w:r>
        <w:rPr/>
        <w:fldChar w:fldCharType="begin"/>
      </w:r>
      <w:r>
        <w:instrText xml:space="preserve"> PAGEREF _Toc9807 \h </w:instrText>
      </w:r>
      <w:r>
        <w:rPr/>
        <w:fldChar w:fldCharType="separate"/>
      </w:r>
      <w:r>
        <w:t>28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_Toc19544 </w:instrText>
      </w:r>
      <w:r>
        <w:rPr>
          <w:b/>
        </w:rPr>
        <w:fldChar w:fldCharType="separate"/>
      </w:r>
      <w:r>
        <w:rPr>
          <w:rFonts w:hint="eastAsia"/>
          <w:b/>
        </w:rPr>
        <w:t>第十章：GPU算力保底机制与配置要求</w:t>
      </w:r>
      <w:r>
        <w:rPr>
          <w:b/>
        </w:rPr>
        <w:tab/>
      </w:r>
      <w:r>
        <w:rPr>
          <w:b/>
        </w:rPr>
        <w:fldChar w:fldCharType="begin"/>
      </w:r>
      <w:r>
        <w:rPr>
          <w:b/>
        </w:rPr>
        <w:instrText xml:space="preserve"> PAGEREF _Toc19544 \h </w:instrText>
      </w:r>
      <w:r>
        <w:rPr>
          <w:b/>
        </w:rPr>
        <w:fldChar w:fldCharType="separate"/>
      </w:r>
      <w:r>
        <w:rPr>
          <w:b/>
        </w:rPr>
        <w:t>28</w:t>
      </w:r>
      <w:r>
        <w:rPr>
          <w:b/>
        </w:rPr>
        <w:fldChar w:fldCharType="end"/>
      </w:r>
      <w:r>
        <w:rPr>
          <w:b/>
        </w:rPr>
        <w:fldChar w:fldCharType="end"/>
      </w:r>
    </w:p>
    <w:p>
      <w:pPr>
        <w:pStyle w:val="style4098"/>
        <w:tabs>
          <w:tab w:val="right" w:leader="dot" w:pos="8306"/>
        </w:tabs>
        <w:rPr/>
      </w:pPr>
      <w:r>
        <w:rPr/>
        <w:fldChar w:fldCharType="begin"/>
      </w:r>
      <w:r>
        <w:instrText xml:space="preserve"> HYPERLINK \l _Toc20459 </w:instrText>
      </w:r>
      <w:r>
        <w:rPr/>
        <w:fldChar w:fldCharType="separate"/>
      </w:r>
      <w:r>
        <w:rPr>
          <w:rFonts w:hint="eastAsia"/>
        </w:rPr>
        <w:t>1 GPU算力保底资金</w:t>
      </w:r>
      <w:r>
        <w:tab/>
      </w:r>
      <w:r>
        <w:rPr/>
        <w:fldChar w:fldCharType="begin"/>
      </w:r>
      <w:r>
        <w:instrText xml:space="preserve"> PAGEREF _Toc20459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_Toc32602 </w:instrText>
      </w:r>
      <w:r>
        <w:rPr/>
        <w:fldChar w:fldCharType="separate"/>
      </w:r>
      <w:r>
        <w:rPr>
          <w:rFonts w:hint="eastAsia"/>
        </w:rPr>
        <w:t>2 接入规则与性能要求</w:t>
      </w:r>
      <w:r>
        <w:tab/>
      </w:r>
      <w:r>
        <w:rPr/>
        <w:fldChar w:fldCharType="begin"/>
      </w:r>
      <w:r>
        <w:instrText xml:space="preserve"> PAGEREF _Toc32602 \h </w:instrText>
      </w:r>
      <w:r>
        <w:rPr/>
        <w:fldChar w:fldCharType="separate"/>
      </w:r>
      <w:r>
        <w:t>29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_Toc12547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_Toc12547 \h </w:instrText>
      </w:r>
      <w:r>
        <w:rPr>
          <w:b/>
        </w:rPr>
        <w:fldChar w:fldCharType="separate"/>
      </w:r>
      <w:r>
        <w:rPr>
          <w:b/>
        </w:rPr>
        <w:t>29</w:t>
      </w:r>
      <w:r>
        <w:rPr>
          <w:b/>
        </w:rPr>
        <w:fldChar w:fldCharType="end"/>
      </w:r>
      <w:r>
        <w:rPr>
          <w:b/>
        </w:rPr>
        <w:fldChar w:fldCharType="end"/>
      </w:r>
    </w:p>
    <w:p>
      <w:pPr>
        <w:pStyle w:val="style4098"/>
        <w:tabs>
          <w:tab w:val="right" w:leader="dot" w:pos="8306"/>
        </w:tabs>
        <w:rPr/>
      </w:pPr>
      <w:r>
        <w:rPr/>
        <w:fldChar w:fldCharType="begin"/>
      </w:r>
      <w:r>
        <w:instrText xml:space="preserve"> HYPERLINK \l _Toc20696 </w:instrText>
      </w:r>
      <w:r>
        <w:rPr/>
        <w:fldChar w:fldCharType="separate"/>
      </w:r>
      <w:r>
        <w:rPr>
          <w:rFonts w:hint="eastAsia"/>
        </w:rPr>
        <w:t>1 去中心化身份验证（DID）实现</w:t>
      </w:r>
      <w:r>
        <w:tab/>
      </w:r>
      <w:r>
        <w:rPr/>
        <w:fldChar w:fldCharType="begin"/>
      </w:r>
      <w:r>
        <w:instrText xml:space="preserve"> PAGEREF _Toc20696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_Toc13531 </w:instrText>
      </w:r>
      <w:r>
        <w:rPr/>
        <w:fldChar w:fldCharType="separate"/>
      </w:r>
      <w:r>
        <w:rPr>
          <w:rFonts w:hint="eastAsia"/>
        </w:rPr>
        <w:t>2 雪崩HBBFT共识机制运行原理</w:t>
      </w:r>
      <w:r>
        <w:tab/>
      </w:r>
      <w:r>
        <w:rPr/>
        <w:fldChar w:fldCharType="begin"/>
      </w:r>
      <w:r>
        <w:instrText xml:space="preserve"> PAGEREF _Toc13531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_Toc22654 </w:instrText>
      </w:r>
      <w:r>
        <w:rPr/>
        <w:fldChar w:fldCharType="separate"/>
      </w:r>
      <w:r>
        <w:rPr>
          <w:rFonts w:hint="eastAsia"/>
        </w:rPr>
        <w:t>4流动性赎回机制排队自动赎回：</w:t>
      </w:r>
      <w:r>
        <w:tab/>
      </w:r>
      <w:r>
        <w:rPr/>
        <w:fldChar w:fldCharType="begin"/>
      </w:r>
      <w:r>
        <w:instrText xml:space="preserve"> PAGEREF _Toc22654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_Toc28668 </w:instrText>
      </w:r>
      <w:r>
        <w:rPr/>
        <w:fldChar w:fldCharType="separate"/>
      </w:r>
      <w:r>
        <w:rPr>
          <w:rFonts w:hint="eastAsia"/>
          <w:lang w:val="en-US" w:eastAsia="zh-CN"/>
        </w:rPr>
        <w:t xml:space="preserve">5 </w:t>
      </w:r>
      <w:r>
        <w:rPr>
          <w:rFonts w:hint="eastAsia"/>
        </w:rPr>
        <w:t>去中心化智能合约节点服务（Decentralized Smart Contract Node Service, DSCNS）</w:t>
      </w:r>
      <w:r>
        <w:tab/>
      </w:r>
      <w:r>
        <w:rPr/>
        <w:fldChar w:fldCharType="begin"/>
      </w:r>
      <w:r>
        <w:instrText xml:space="preserve"> PAGEREF _Toc28668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_Toc3582 </w:instrText>
      </w:r>
      <w:r>
        <w:rPr/>
        <w:fldChar w:fldCharType="separate"/>
      </w:r>
      <w:r>
        <w:rPr>
          <w:rFonts w:hint="eastAsia"/>
          <w:lang w:val="en-US" w:eastAsia="zh-CN"/>
        </w:rPr>
        <w:t xml:space="preserve">6 </w:t>
      </w:r>
      <w:r>
        <w:rPr>
          <w:rFonts w:hint="eastAsia"/>
        </w:rPr>
        <w:t>去中心化链游节点托管与自动管理（Decentralized Blockchain Game Node Hosting and Automated Management, DBGNHAM）</w:t>
      </w:r>
      <w:r>
        <w:tab/>
      </w:r>
      <w:r>
        <w:rPr/>
        <w:fldChar w:fldCharType="begin"/>
      </w:r>
      <w:r>
        <w:instrText xml:space="preserve"> PAGEREF _Toc3582 \h </w:instrText>
      </w:r>
      <w:r>
        <w:rPr/>
        <w:fldChar w:fldCharType="separate"/>
      </w:r>
      <w:r>
        <w:t>32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_Toc889 </w:instrText>
      </w:r>
      <w:r>
        <w:rPr>
          <w:b/>
        </w:rPr>
        <w:fldChar w:fldCharType="separate"/>
      </w:r>
      <w:r>
        <w:rPr>
          <w:rFonts w:hint="eastAsia"/>
          <w:b/>
        </w:rPr>
        <w:t>第十二章、 L2边缘计算节点(服务器节点端)</w:t>
      </w:r>
      <w:r>
        <w:rPr>
          <w:b/>
        </w:rPr>
        <w:tab/>
      </w:r>
      <w:r>
        <w:rPr>
          <w:b/>
        </w:rPr>
        <w:fldChar w:fldCharType="begin"/>
      </w:r>
      <w:r>
        <w:rPr>
          <w:b/>
        </w:rPr>
        <w:instrText xml:space="preserve"> PAGEREF _Toc889 \h </w:instrText>
      </w:r>
      <w:r>
        <w:rPr>
          <w:b/>
        </w:rPr>
        <w:fldChar w:fldCharType="separate"/>
      </w:r>
      <w:r>
        <w:rPr>
          <w:b/>
        </w:rPr>
        <w:t>33</w:t>
      </w:r>
      <w:r>
        <w:rPr>
          <w:b/>
        </w:rPr>
        <w:fldChar w:fldCharType="end"/>
      </w:r>
      <w:r>
        <w:rPr>
          <w:b/>
        </w:rPr>
        <w:fldChar w:fldCharType="end"/>
      </w:r>
    </w:p>
    <w:p>
      <w:pPr>
        <w:pStyle w:val="style4098"/>
        <w:tabs>
          <w:tab w:val="right" w:leader="dot" w:pos="8306"/>
        </w:tabs>
        <w:rPr/>
      </w:pPr>
      <w:r>
        <w:rPr/>
        <w:fldChar w:fldCharType="begin"/>
      </w:r>
      <w:r>
        <w:instrText xml:space="preserve"> HYPERLINK \l _Toc32183 </w:instrText>
      </w:r>
      <w:r>
        <w:rPr/>
        <w:fldChar w:fldCharType="separate"/>
      </w:r>
      <w:r>
        <w:rPr>
          <w:rFonts w:hint="eastAsia"/>
          <w:lang w:val="en-US" w:eastAsia="zh-CN"/>
        </w:rPr>
        <w:t>1.</w:t>
      </w:r>
      <w:r>
        <w:rPr>
          <w:rFonts w:hint="eastAsia"/>
        </w:rPr>
        <w:t>IPV4和IPV6的双协议支持：</w:t>
      </w:r>
      <w:r>
        <w:tab/>
      </w:r>
      <w:r>
        <w:rPr/>
        <w:fldChar w:fldCharType="begin"/>
      </w:r>
      <w:r>
        <w:instrText xml:space="preserve"> PAGEREF _Toc32183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_Toc25441 </w:instrText>
      </w:r>
      <w:r>
        <w:rPr/>
        <w:fldChar w:fldCharType="separate"/>
      </w:r>
      <w:r>
        <w:rPr>
          <w:rFonts w:hint="eastAsia"/>
          <w:lang w:val="en-US" w:eastAsia="zh-CN"/>
        </w:rPr>
        <w:t>2.</w:t>
      </w:r>
      <w:r>
        <w:rPr>
          <w:rFonts w:hint="eastAsia"/>
        </w:rPr>
        <w:t>DePIN业务的自动加速技术：</w:t>
      </w:r>
      <w:r>
        <w:tab/>
      </w:r>
      <w:r>
        <w:rPr/>
        <w:fldChar w:fldCharType="begin"/>
      </w:r>
      <w:r>
        <w:instrText xml:space="preserve"> PAGEREF _Toc25441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_Toc18403 </w:instrText>
      </w:r>
      <w:r>
        <w:rPr/>
        <w:fldChar w:fldCharType="separate"/>
      </w:r>
      <w:r>
        <w:rPr>
          <w:rFonts w:hint="eastAsia"/>
        </w:rPr>
        <w:t>3. 智能化线路断开与动态调整：</w:t>
      </w:r>
      <w:r>
        <w:tab/>
      </w:r>
      <w:r>
        <w:rPr/>
        <w:fldChar w:fldCharType="begin"/>
      </w:r>
      <w:r>
        <w:instrText xml:space="preserve"> PAGEREF _Toc18403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_Toc25035 </w:instrText>
      </w:r>
      <w:r>
        <w:rPr/>
        <w:fldChar w:fldCharType="separate"/>
      </w:r>
      <w:r>
        <w:rPr>
          <w:rFonts w:hint="eastAsia"/>
        </w:rPr>
        <w:t>4. 严格的上游方运营商管理：</w:t>
      </w:r>
      <w:r>
        <w:tab/>
      </w:r>
      <w:r>
        <w:rPr/>
        <w:fldChar w:fldCharType="begin"/>
      </w:r>
      <w:r>
        <w:instrText xml:space="preserve"> PAGEREF _Toc25035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_Toc26110 </w:instrText>
      </w:r>
      <w:r>
        <w:rPr/>
        <w:fldChar w:fldCharType="separate"/>
      </w:r>
      <w:r>
        <w:rPr>
          <w:rFonts w:hint="eastAsia"/>
        </w:rPr>
        <w:t>5. 针对不同业务需求的方案选择</w:t>
      </w:r>
      <w:r>
        <w:tab/>
      </w:r>
      <w:r>
        <w:rPr/>
        <w:fldChar w:fldCharType="begin"/>
      </w:r>
      <w:r>
        <w:instrText xml:space="preserve"> PAGEREF _Toc26110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_Toc11027 </w:instrText>
      </w:r>
      <w:r>
        <w:rPr/>
        <w:fldChar w:fldCharType="separate"/>
      </w:r>
      <w:r>
        <w:rPr>
          <w:rFonts w:hint="eastAsia"/>
        </w:rPr>
        <w:t>6. 综合考量的网络设计方案</w:t>
      </w:r>
      <w:r>
        <w:tab/>
      </w:r>
      <w:r>
        <w:rPr/>
        <w:fldChar w:fldCharType="begin"/>
      </w:r>
      <w:r>
        <w:instrText xml:space="preserve"> PAGEREF _Toc11027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_Toc20601 </w:instrText>
      </w:r>
      <w:r>
        <w:rPr/>
        <w:fldChar w:fldCharType="separate"/>
      </w:r>
      <w:r>
        <w:rPr>
          <w:rFonts w:hint="eastAsia"/>
          <w:lang w:val="en-US" w:eastAsia="zh-CN"/>
        </w:rPr>
        <w:t>7.</w:t>
      </w:r>
      <w:r>
        <w:rPr>
          <w:rFonts w:hint="eastAsia"/>
        </w:rPr>
        <w:t>精确配置带宽限制：</w:t>
      </w:r>
      <w:r>
        <w:tab/>
      </w:r>
      <w:r>
        <w:rPr/>
        <w:fldChar w:fldCharType="begin"/>
      </w:r>
      <w:r>
        <w:instrText xml:space="preserve"> PAGEREF _Toc20601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_Toc1354 </w:instrText>
      </w:r>
      <w:r>
        <w:rPr/>
        <w:fldChar w:fldCharType="separate"/>
      </w:r>
      <w:r>
        <w:rPr>
          <w:rFonts w:hint="eastAsia"/>
        </w:rPr>
        <w:t>3. 提升网络性能</w:t>
      </w:r>
      <w:r>
        <w:tab/>
      </w:r>
      <w:r>
        <w:rPr/>
        <w:fldChar w:fldCharType="begin"/>
      </w:r>
      <w:r>
        <w:instrText xml:space="preserve"> PAGEREF _Toc1354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_Toc12028 </w:instrText>
      </w:r>
      <w:r>
        <w:rPr/>
        <w:fldChar w:fldCharType="separate"/>
      </w:r>
      <w:r>
        <w:rPr>
          <w:rFonts w:hint="eastAsia"/>
          <w:lang w:val="en-US" w:eastAsia="zh-CN"/>
        </w:rPr>
        <w:t>4.</w:t>
      </w:r>
      <w:r>
        <w:rPr>
          <w:rFonts w:hint="eastAsia"/>
        </w:rPr>
        <w:t>增强网络安全性：</w:t>
      </w:r>
      <w:r>
        <w:tab/>
      </w:r>
      <w:r>
        <w:rPr/>
        <w:fldChar w:fldCharType="begin"/>
      </w:r>
      <w:r>
        <w:instrText xml:space="preserve"> PAGEREF _Toc12028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_Toc29674 </w:instrText>
      </w:r>
      <w:r>
        <w:rPr/>
        <w:fldChar w:fldCharType="separate"/>
      </w:r>
      <w:r>
        <w:rPr>
          <w:rFonts w:hint="eastAsia"/>
        </w:rPr>
        <w:t>4. 简化网络管理：</w:t>
      </w:r>
      <w:r>
        <w:tab/>
      </w:r>
      <w:r>
        <w:rPr/>
        <w:fldChar w:fldCharType="begin"/>
      </w:r>
      <w:r>
        <w:instrText xml:space="preserve"> PAGEREF _Toc29674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_Toc20418 </w:instrText>
      </w:r>
      <w:r>
        <w:rPr/>
        <w:fldChar w:fldCharType="separate"/>
      </w:r>
      <w:r>
        <w:rPr>
          <w:rFonts w:hint="eastAsia"/>
        </w:rPr>
        <w:t>5. 适应多样化的网络需求：</w:t>
      </w:r>
      <w:r>
        <w:tab/>
      </w:r>
      <w:r>
        <w:rPr/>
        <w:fldChar w:fldCharType="begin"/>
      </w:r>
      <w:r>
        <w:instrText xml:space="preserve"> PAGEREF _Toc20418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_Toc10819 </w:instrText>
      </w:r>
      <w:r>
        <w:rPr/>
        <w:fldChar w:fldCharType="separate"/>
      </w:r>
      <w:r>
        <w:rPr>
          <w:rFonts w:hint="eastAsia"/>
          <w:lang w:val="en-US" w:eastAsia="zh-CN"/>
        </w:rPr>
        <w:t>6.</w:t>
      </w:r>
      <w:r>
        <w:rPr>
          <w:rFonts w:hint="eastAsia"/>
        </w:rPr>
        <w:t>混合模式支持：</w:t>
      </w:r>
      <w:r>
        <w:tab/>
      </w:r>
      <w:r>
        <w:rPr/>
        <w:fldChar w:fldCharType="begin"/>
      </w:r>
      <w:r>
        <w:instrText xml:space="preserve"> PAGEREF _Toc10819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_Toc18135 </w:instrText>
      </w:r>
      <w:r>
        <w:rPr/>
        <w:fldChar w:fldCharType="separate"/>
      </w:r>
      <w:r>
        <w:rPr>
          <w:rFonts w:hint="eastAsia"/>
          <w:lang w:val="en-US" w:eastAsia="zh-CN"/>
        </w:rPr>
        <w:t>7.</w:t>
      </w:r>
      <w:r>
        <w:rPr>
          <w:rFonts w:hint="eastAsia"/>
        </w:rPr>
        <w:t>基于VLAN的混合模式：</w:t>
      </w:r>
      <w:r>
        <w:tab/>
      </w:r>
      <w:r>
        <w:rPr/>
        <w:fldChar w:fldCharType="begin"/>
      </w:r>
      <w:r>
        <w:instrText xml:space="preserve"> PAGEREF _Toc18135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_Toc19010 </w:instrText>
      </w:r>
      <w:r>
        <w:rPr/>
        <w:fldChar w:fldCharType="separate"/>
      </w:r>
      <w:r>
        <w:rPr>
          <w:rFonts w:hint="eastAsia"/>
          <w:lang w:val="en-US" w:eastAsia="zh-CN"/>
        </w:rPr>
        <w:t>8.</w:t>
      </w:r>
      <w:r>
        <w:rPr>
          <w:rFonts w:hint="eastAsia"/>
        </w:rPr>
        <w:t>智能宽带流量管理与自动调节系统（Intelligent Broadband Traffic Management and Auto-Adjustment System, IBTMAS）</w:t>
      </w:r>
      <w:r>
        <w:tab/>
      </w:r>
      <w:r>
        <w:rPr/>
        <w:fldChar w:fldCharType="begin"/>
      </w:r>
      <w:r>
        <w:instrText xml:space="preserve"> PAGEREF _Toc19010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_Toc23615 </w:instrText>
      </w:r>
      <w:r>
        <w:rPr/>
        <w:fldChar w:fldCharType="separate"/>
      </w:r>
      <w:r>
        <w:rPr>
          <w:rFonts w:hint="eastAsia"/>
          <w:lang w:val="en-US" w:eastAsia="zh-CN"/>
        </w:rPr>
        <w:t>9.</w:t>
      </w:r>
      <w:r>
        <w:rPr>
          <w:rFonts w:hint="eastAsia"/>
        </w:rPr>
        <w:t>OIRANS（运营商识别与地区适应性网络服务）</w:t>
      </w:r>
      <w:r>
        <w:tab/>
      </w:r>
      <w:r>
        <w:rPr/>
        <w:fldChar w:fldCharType="begin"/>
      </w:r>
      <w:r>
        <w:instrText xml:space="preserve"> PAGEREF _Toc23615 \h </w:instrText>
      </w:r>
      <w:r>
        <w:rPr/>
        <w:fldChar w:fldCharType="separate"/>
      </w:r>
      <w:r>
        <w:t>37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_Toc6782 </w:instrText>
      </w:r>
      <w:r>
        <w:rPr>
          <w:b/>
        </w:rPr>
        <w:fldChar w:fldCharType="separate"/>
      </w:r>
      <w:r>
        <w:rPr>
          <w:rFonts w:hint="eastAsia"/>
          <w:b/>
        </w:rPr>
        <w:t>第十三章、硬盘储存自由协议（合并大硬盘）-设备特点</w:t>
      </w:r>
      <w:r>
        <w:rPr>
          <w:b/>
        </w:rPr>
        <w:tab/>
      </w:r>
      <w:r>
        <w:rPr>
          <w:b/>
        </w:rPr>
        <w:fldChar w:fldCharType="begin"/>
      </w:r>
      <w:r>
        <w:rPr>
          <w:b/>
        </w:rPr>
        <w:instrText xml:space="preserve"> PAGEREF _Toc6782 \h </w:instrText>
      </w:r>
      <w:r>
        <w:rPr>
          <w:b/>
        </w:rPr>
        <w:fldChar w:fldCharType="separate"/>
      </w:r>
      <w:r>
        <w:rPr>
          <w:b/>
        </w:rPr>
        <w:t>38</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_Toc26700 </w:instrText>
      </w:r>
      <w:r>
        <w:rPr>
          <w:b/>
        </w:rPr>
        <w:fldChar w:fldCharType="separate"/>
      </w:r>
      <w:r>
        <w:rPr>
          <w:rFonts w:hint="eastAsia"/>
          <w:b/>
        </w:rPr>
        <w:t>第十四章、L2 手机边缘计算节点</w:t>
      </w:r>
      <w:r>
        <w:rPr>
          <w:b/>
        </w:rPr>
        <w:tab/>
      </w:r>
      <w:r>
        <w:rPr>
          <w:b/>
        </w:rPr>
        <w:fldChar w:fldCharType="begin"/>
      </w:r>
      <w:r>
        <w:rPr>
          <w:b/>
        </w:rPr>
        <w:instrText xml:space="preserve"> PAGEREF _Toc26700 \h </w:instrText>
      </w:r>
      <w:r>
        <w:rPr>
          <w:b/>
        </w:rPr>
        <w:fldChar w:fldCharType="separate"/>
      </w:r>
      <w:r>
        <w:rPr>
          <w:b/>
        </w:rPr>
        <w:t>38</w:t>
      </w:r>
      <w:r>
        <w:rPr>
          <w:b/>
        </w:rPr>
        <w:fldChar w:fldCharType="end"/>
      </w:r>
      <w:r>
        <w:rPr>
          <w:b/>
        </w:rPr>
        <w:fldChar w:fldCharType="end"/>
      </w:r>
    </w:p>
    <w:p>
      <w:pPr>
        <w:pStyle w:val="style4098"/>
        <w:tabs>
          <w:tab w:val="right" w:leader="dot" w:pos="8306"/>
        </w:tabs>
        <w:rPr/>
      </w:pPr>
      <w:r>
        <w:rPr/>
        <w:fldChar w:fldCharType="begin"/>
      </w:r>
      <w:r>
        <w:instrText xml:space="preserve"> HYPERLINK \l _Toc30134 </w:instrText>
      </w:r>
      <w:r>
        <w:rPr/>
        <w:fldChar w:fldCharType="separate"/>
      </w:r>
      <w:r>
        <w:rPr>
          <w:rFonts w:hint="eastAsia"/>
          <w:lang w:val="en-US" w:eastAsia="zh-CN"/>
        </w:rPr>
        <w:t>1.</w:t>
      </w:r>
      <w:r>
        <w:rPr>
          <w:rFonts w:hint="eastAsia"/>
        </w:rPr>
        <w:t>保活机制：</w:t>
      </w:r>
      <w:r>
        <w:tab/>
      </w:r>
      <w:r>
        <w:rPr/>
        <w:fldChar w:fldCharType="begin"/>
      </w:r>
      <w:r>
        <w:instrText xml:space="preserve"> PAGEREF _Toc30134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_Toc30636 </w:instrText>
      </w:r>
      <w:r>
        <w:rPr/>
        <w:fldChar w:fldCharType="separate"/>
      </w:r>
      <w:r>
        <w:rPr>
          <w:rFonts w:hint="eastAsia"/>
          <w:lang w:val="en-US" w:eastAsia="zh-CN"/>
        </w:rPr>
        <w:t>2.</w:t>
      </w:r>
      <w:r>
        <w:rPr>
          <w:rFonts w:hint="eastAsia"/>
        </w:rPr>
        <w:t>自动启动权限：</w:t>
      </w:r>
      <w:r>
        <w:tab/>
      </w:r>
      <w:r>
        <w:rPr/>
        <w:fldChar w:fldCharType="begin"/>
      </w:r>
      <w:r>
        <w:instrText xml:space="preserve"> PAGEREF _Toc30636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_Toc1822 </w:instrText>
      </w:r>
      <w:r>
        <w:rPr/>
        <w:fldChar w:fldCharType="separate"/>
      </w:r>
      <w:r>
        <w:rPr>
          <w:rFonts w:hint="eastAsia"/>
        </w:rPr>
        <w:t>3. 通知访问权限：</w:t>
      </w:r>
      <w:r>
        <w:tab/>
      </w:r>
      <w:r>
        <w:rPr/>
        <w:fldChar w:fldCharType="begin"/>
      </w:r>
      <w:r>
        <w:instrText xml:space="preserve"> PAGEREF _Toc1822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_Toc7422 </w:instrText>
      </w:r>
      <w:r>
        <w:rPr/>
        <w:fldChar w:fldCharType="separate"/>
      </w:r>
      <w:r>
        <w:rPr>
          <w:rFonts w:hint="eastAsia"/>
          <w:lang w:val="en-US" w:eastAsia="zh-CN"/>
        </w:rPr>
        <w:t>4.</w:t>
      </w:r>
      <w:r>
        <w:rPr>
          <w:rFonts w:hint="eastAsia"/>
        </w:rPr>
        <w:t>无障碍模式：</w:t>
      </w:r>
      <w:r>
        <w:tab/>
      </w:r>
      <w:r>
        <w:rPr/>
        <w:fldChar w:fldCharType="begin"/>
      </w:r>
      <w:r>
        <w:instrText xml:space="preserve"> PAGEREF _Toc7422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_Toc16939 </w:instrText>
      </w:r>
      <w:r>
        <w:rPr/>
        <w:fldChar w:fldCharType="separate"/>
      </w:r>
      <w:r>
        <w:rPr>
          <w:rFonts w:hint="eastAsia"/>
          <w:lang w:val="en-US" w:eastAsia="zh-CN"/>
        </w:rPr>
        <w:t>5.</w:t>
      </w:r>
      <w:r>
        <w:rPr>
          <w:rFonts w:hint="eastAsia"/>
        </w:rPr>
        <w:t>尝试请求root权限：</w:t>
      </w:r>
      <w:r>
        <w:tab/>
      </w:r>
      <w:r>
        <w:rPr/>
        <w:fldChar w:fldCharType="begin"/>
      </w:r>
      <w:r>
        <w:instrText xml:space="preserve"> PAGEREF _Toc16939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_Toc17386 </w:instrText>
      </w:r>
      <w:r>
        <w:rPr/>
        <w:fldChar w:fldCharType="separate"/>
      </w:r>
      <w:r>
        <w:rPr>
          <w:rFonts w:hint="eastAsia"/>
          <w:lang w:val="en-US" w:eastAsia="zh-CN"/>
        </w:rPr>
        <w:t>6.</w:t>
      </w:r>
      <w:r>
        <w:rPr>
          <w:rFonts w:hint="eastAsia"/>
        </w:rPr>
        <w:t>智能调度算法：</w:t>
      </w:r>
      <w:r>
        <w:tab/>
      </w:r>
      <w:r>
        <w:rPr/>
        <w:fldChar w:fldCharType="begin"/>
      </w:r>
      <w:r>
        <w:instrText xml:space="preserve"> PAGEREF _Toc17386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_Toc14792 </w:instrText>
      </w:r>
      <w:r>
        <w:rPr/>
        <w:fldChar w:fldCharType="separate"/>
      </w:r>
      <w:r>
        <w:rPr>
          <w:rFonts w:hint="eastAsia"/>
          <w:lang w:val="en-US" w:eastAsia="zh-CN"/>
        </w:rPr>
        <w:t>7.</w:t>
      </w:r>
      <w:r>
        <w:rPr>
          <w:rFonts w:hint="eastAsia"/>
        </w:rPr>
        <w:t>能耗优化：</w:t>
      </w:r>
      <w:r>
        <w:tab/>
      </w:r>
      <w:r>
        <w:rPr/>
        <w:fldChar w:fldCharType="begin"/>
      </w:r>
      <w:r>
        <w:instrText xml:space="preserve"> PAGEREF _Toc14792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_Toc14861 </w:instrText>
      </w:r>
      <w:r>
        <w:rPr/>
        <w:fldChar w:fldCharType="separate"/>
      </w:r>
      <w:r>
        <w:rPr>
          <w:rFonts w:hint="eastAsia"/>
          <w:lang w:val="en-US" w:eastAsia="zh-CN"/>
        </w:rPr>
        <w:t>8.</w:t>
      </w:r>
      <w:r>
        <w:rPr>
          <w:rFonts w:hint="eastAsia"/>
        </w:rPr>
        <w:t>设备健康监测：</w:t>
      </w:r>
      <w:r>
        <w:tab/>
      </w:r>
      <w:r>
        <w:rPr/>
        <w:fldChar w:fldCharType="begin"/>
      </w:r>
      <w:r>
        <w:instrText xml:space="preserve"> PAGEREF _Toc14861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_Toc23057 </w:instrText>
      </w:r>
      <w:r>
        <w:rPr/>
        <w:fldChar w:fldCharType="separate"/>
      </w:r>
      <w:r>
        <w:rPr>
          <w:rFonts w:hint="eastAsia"/>
        </w:rPr>
        <w:t>9. 用户界面与交互：</w:t>
      </w:r>
      <w:r>
        <w:tab/>
      </w:r>
      <w:r>
        <w:rPr/>
        <w:fldChar w:fldCharType="begin"/>
      </w:r>
      <w:r>
        <w:instrText xml:space="preserve"> PAGEREF _Toc23057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_Toc1085 </w:instrText>
      </w:r>
      <w:r>
        <w:rPr/>
        <w:fldChar w:fldCharType="separate"/>
      </w:r>
      <w:r>
        <w:rPr>
          <w:rFonts w:hint="eastAsia"/>
        </w:rPr>
        <w:t xml:space="preserve"> 安全性保障：</w:t>
      </w:r>
      <w:r>
        <w:tab/>
      </w:r>
      <w:r>
        <w:rPr/>
        <w:fldChar w:fldCharType="begin"/>
      </w:r>
      <w:r>
        <w:instrText xml:space="preserve"> PAGEREF _Toc1085 \h </w:instrText>
      </w:r>
      <w:r>
        <w:rPr/>
        <w:fldChar w:fldCharType="separate"/>
      </w:r>
      <w:r>
        <w:t>39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_Toc24839 </w:instrText>
      </w:r>
      <w:r>
        <w:rPr>
          <w:b/>
        </w:rPr>
        <w:fldChar w:fldCharType="separate"/>
      </w:r>
      <w:r>
        <w:rPr>
          <w:rFonts w:hint="eastAsia"/>
          <w:b/>
        </w:rPr>
        <w:t>第十五章、UtoDePIN网络云盘组件</w:t>
      </w:r>
      <w:r>
        <w:rPr>
          <w:b/>
        </w:rPr>
        <w:tab/>
      </w:r>
      <w:r>
        <w:rPr>
          <w:b/>
        </w:rPr>
        <w:fldChar w:fldCharType="begin"/>
      </w:r>
      <w:r>
        <w:rPr>
          <w:b/>
        </w:rPr>
        <w:instrText xml:space="preserve"> PAGEREF _Toc24839 \h </w:instrText>
      </w:r>
      <w:r>
        <w:rPr>
          <w:b/>
        </w:rPr>
        <w:fldChar w:fldCharType="separate"/>
      </w:r>
      <w:r>
        <w:rPr>
          <w:b/>
        </w:rPr>
        <w:t>39</w:t>
      </w:r>
      <w:r>
        <w:rPr>
          <w:b/>
        </w:rPr>
        <w:fldChar w:fldCharType="end"/>
      </w:r>
      <w:r>
        <w:rPr>
          <w:b/>
        </w:rPr>
        <w:fldChar w:fldCharType="end"/>
      </w:r>
    </w:p>
    <w:p>
      <w:pPr>
        <w:pStyle w:val="style4098"/>
        <w:tabs>
          <w:tab w:val="right" w:leader="dot" w:pos="8306"/>
        </w:tabs>
        <w:rPr/>
      </w:pPr>
      <w:r>
        <w:rPr/>
        <w:fldChar w:fldCharType="begin"/>
      </w:r>
      <w:r>
        <w:instrText xml:space="preserve"> HYPERLINK \l _Toc2795 </w:instrText>
      </w:r>
      <w:r>
        <w:rPr/>
        <w:fldChar w:fldCharType="separate"/>
      </w:r>
      <w:r>
        <w:rPr>
          <w:rFonts w:hint="eastAsia"/>
        </w:rPr>
        <w:t>1、私有云与共享激励机制</w:t>
      </w:r>
      <w:r>
        <w:tab/>
      </w:r>
      <w:r>
        <w:rPr/>
        <w:fldChar w:fldCharType="begin"/>
      </w:r>
      <w:r>
        <w:instrText xml:space="preserve"> PAGEREF _Toc2795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_Toc5605 </w:instrText>
      </w:r>
      <w:r>
        <w:rPr/>
        <w:fldChar w:fldCharType="separate"/>
      </w:r>
      <w:r>
        <w:rPr>
          <w:rFonts w:hint="eastAsia"/>
        </w:rPr>
        <w:t>2、分布式存储节点 (Distributed Storage Nodes)</w:t>
      </w:r>
      <w:r>
        <w:tab/>
      </w:r>
      <w:r>
        <w:rPr/>
        <w:fldChar w:fldCharType="begin"/>
      </w:r>
      <w:r>
        <w:instrText xml:space="preserve"> PAGEREF _Toc5605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_Toc16055 </w:instrText>
      </w:r>
      <w:r>
        <w:rPr/>
        <w:fldChar w:fldCharType="separate"/>
      </w:r>
      <w:r>
        <w:rPr>
          <w:rFonts w:hint="eastAsia"/>
        </w:rPr>
        <w:t>3. Uto币支付系统（Uto Coin Payment System）</w:t>
      </w:r>
      <w:r>
        <w:tab/>
      </w:r>
      <w:r>
        <w:rPr/>
        <w:fldChar w:fldCharType="begin"/>
      </w:r>
      <w:r>
        <w:instrText xml:space="preserve"> PAGEREF _Toc16055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_Toc31727 </w:instrText>
      </w:r>
      <w:r>
        <w:rPr/>
        <w:fldChar w:fldCharType="separate"/>
      </w:r>
      <w:r>
        <w:rPr>
          <w:rFonts w:hint="eastAsia"/>
        </w:rPr>
        <w:t>9、增加对种子文件加速寻址的支持</w:t>
      </w:r>
      <w:r>
        <w:tab/>
      </w:r>
      <w:r>
        <w:rPr/>
        <w:fldChar w:fldCharType="begin"/>
      </w:r>
      <w:r>
        <w:instrText xml:space="preserve"> PAGEREF _Toc31727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_Toc7787 </w:instrText>
      </w:r>
      <w:r>
        <w:rPr/>
        <w:fldChar w:fldCharType="separate"/>
      </w:r>
      <w:r>
        <w:rPr>
          <w:rFonts w:hint="eastAsia"/>
        </w:rPr>
        <w:t>10、相似文件匹配搜索：</w:t>
      </w:r>
      <w:r>
        <w:tab/>
      </w:r>
      <w:r>
        <w:rPr/>
        <w:fldChar w:fldCharType="begin"/>
      </w:r>
      <w:r>
        <w:instrText xml:space="preserve"> PAGEREF _Toc7787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_Toc25850 </w:instrText>
      </w:r>
      <w:r>
        <w:rPr/>
        <w:fldChar w:fldCharType="separate"/>
      </w:r>
      <w:r>
        <w:rPr>
          <w:rFonts w:hint="eastAsia"/>
        </w:rPr>
        <w:t>1 敏感文件自动管理智能合约功能列表：</w:t>
      </w:r>
      <w:r>
        <w:tab/>
      </w:r>
      <w:r>
        <w:rPr/>
        <w:fldChar w:fldCharType="begin"/>
      </w:r>
      <w:r>
        <w:instrText xml:space="preserve"> PAGEREF _Toc25850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_Toc4596 </w:instrText>
      </w:r>
      <w:r>
        <w:rPr/>
        <w:fldChar w:fldCharType="separate"/>
      </w:r>
      <w:r>
        <w:rPr>
          <w:rFonts w:hint="eastAsia"/>
        </w:rPr>
        <w:t>3. 上传配额关联</w:t>
      </w:r>
      <w:r>
        <w:tab/>
      </w:r>
      <w:r>
        <w:rPr/>
        <w:fldChar w:fldCharType="begin"/>
      </w:r>
      <w:r>
        <w:instrText xml:space="preserve"> PAGEREF _Toc4596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_Toc10497 </w:instrText>
      </w:r>
      <w:r>
        <w:rPr/>
        <w:fldChar w:fldCharType="separate"/>
      </w:r>
      <w:r>
        <w:rPr>
          <w:rFonts w:hint="eastAsia"/>
        </w:rPr>
        <w:t>9. 透明性保障与监管</w:t>
      </w:r>
      <w:r>
        <w:tab/>
      </w:r>
      <w:r>
        <w:rPr/>
        <w:fldChar w:fldCharType="begin"/>
      </w:r>
      <w:r>
        <w:instrText xml:space="preserve"> PAGEREF _Toc10497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_Toc27163 </w:instrText>
      </w:r>
      <w:r>
        <w:rPr/>
        <w:fldChar w:fldCharType="separate"/>
      </w:r>
      <w:r>
        <w:rPr>
          <w:rFonts w:hint="eastAsia"/>
        </w:rPr>
        <w:t xml:space="preserve"> 用户教育与引导</w:t>
      </w:r>
      <w:r>
        <w:tab/>
      </w:r>
      <w:r>
        <w:rPr/>
        <w:fldChar w:fldCharType="begin"/>
      </w:r>
      <w:r>
        <w:instrText xml:space="preserve"> PAGEREF _Toc27163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_Toc13178 </w:instrText>
      </w:r>
      <w:r>
        <w:rPr/>
        <w:fldChar w:fldCharType="separate"/>
      </w:r>
      <w:r>
        <w:rPr>
          <w:rFonts w:hint="eastAsia"/>
        </w:rPr>
        <w:t>14、用户创建个人节点私有云或公共节点付费云</w:t>
      </w:r>
      <w:r>
        <w:tab/>
      </w:r>
      <w:r>
        <w:rPr/>
        <w:fldChar w:fldCharType="begin"/>
      </w:r>
      <w:r>
        <w:instrText xml:space="preserve"> PAGEREF _Toc13178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_Toc4872 </w:instrText>
      </w:r>
      <w:r>
        <w:rPr/>
        <w:fldChar w:fldCharType="separate"/>
      </w:r>
      <w:r>
        <w:rPr>
          <w:rFonts w:hint="eastAsia"/>
        </w:rPr>
        <w:t>15、搭建私有云免费加速服务</w:t>
      </w:r>
      <w:r>
        <w:tab/>
      </w:r>
      <w:r>
        <w:rPr/>
        <w:fldChar w:fldCharType="begin"/>
      </w:r>
      <w:r>
        <w:instrText xml:space="preserve"> PAGEREF _Toc4872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_Toc23631 </w:instrText>
      </w:r>
      <w:r>
        <w:rPr/>
        <w:fldChar w:fldCharType="separate"/>
      </w:r>
      <w:r>
        <w:rPr>
          <w:rFonts w:hint="eastAsia"/>
        </w:rPr>
        <w:t>3. 漏洞和风险模式识别：</w:t>
      </w:r>
      <w:r>
        <w:tab/>
      </w:r>
      <w:r>
        <w:rPr/>
        <w:fldChar w:fldCharType="begin"/>
      </w:r>
      <w:r>
        <w:instrText xml:space="preserve"> PAGEREF _Toc23631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_Toc14292 </w:instrText>
      </w:r>
      <w:r>
        <w:rPr/>
        <w:fldChar w:fldCharType="separate"/>
      </w:r>
      <w:r>
        <w:rPr>
          <w:rFonts w:hint="eastAsia"/>
        </w:rPr>
        <w:t>9. 开发者支持与教育：</w:t>
      </w:r>
      <w:r>
        <w:tab/>
      </w:r>
      <w:r>
        <w:rPr/>
        <w:fldChar w:fldCharType="begin"/>
      </w:r>
      <w:r>
        <w:instrText xml:space="preserve"> PAGEREF _Toc14292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_Toc29095 </w:instrText>
      </w:r>
      <w:r>
        <w:rPr/>
        <w:fldChar w:fldCharType="separate"/>
      </w:r>
      <w:r>
        <w:rPr>
          <w:rFonts w:hint="eastAsia"/>
        </w:rPr>
        <w:t xml:space="preserve"> 审计结果的透明公开：</w:t>
      </w:r>
      <w:r>
        <w:tab/>
      </w:r>
      <w:r>
        <w:rPr/>
        <w:fldChar w:fldCharType="begin"/>
      </w:r>
      <w:r>
        <w:instrText xml:space="preserve"> PAGEREF _Toc29095 \h </w:instrText>
      </w:r>
      <w:r>
        <w:rPr/>
        <w:fldChar w:fldCharType="separate"/>
      </w:r>
      <w:r>
        <w:t>45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_Toc18358 </w:instrText>
      </w:r>
      <w:r>
        <w:rPr>
          <w:b/>
        </w:rPr>
        <w:fldChar w:fldCharType="separate"/>
      </w:r>
      <w:r>
        <w:rPr>
          <w:rFonts w:hint="eastAsia"/>
          <w:b/>
        </w:rPr>
        <w:t>第十七章、区块链浏览器功能描述</w:t>
      </w:r>
      <w:r>
        <w:rPr>
          <w:b/>
        </w:rPr>
        <w:tab/>
      </w:r>
      <w:r>
        <w:rPr>
          <w:b/>
        </w:rPr>
        <w:fldChar w:fldCharType="begin"/>
      </w:r>
      <w:r>
        <w:rPr>
          <w:b/>
        </w:rPr>
        <w:instrText xml:space="preserve"> PAGEREF _Toc18358 \h </w:instrText>
      </w:r>
      <w:r>
        <w:rPr>
          <w:b/>
        </w:rPr>
        <w:fldChar w:fldCharType="separate"/>
      </w:r>
      <w:r>
        <w:rPr>
          <w:b/>
        </w:rPr>
        <w:t>45</w:t>
      </w:r>
      <w:r>
        <w:rPr>
          <w:b/>
        </w:rPr>
        <w:fldChar w:fldCharType="end"/>
      </w:r>
      <w:r>
        <w:rPr>
          <w:b/>
        </w:rPr>
        <w:fldChar w:fldCharType="end"/>
      </w:r>
    </w:p>
    <w:p>
      <w:pPr>
        <w:pStyle w:val="style4098"/>
        <w:tabs>
          <w:tab w:val="right" w:leader="dot" w:pos="8306"/>
        </w:tabs>
        <w:rPr/>
      </w:pPr>
      <w:r>
        <w:rPr/>
        <w:fldChar w:fldCharType="begin"/>
      </w:r>
      <w:r>
        <w:instrText xml:space="preserve"> HYPERLINK \l _Toc16609 </w:instrText>
      </w:r>
      <w:r>
        <w:rPr/>
        <w:fldChar w:fldCharType="separate"/>
      </w:r>
      <w:r>
        <w:rPr>
          <w:rFonts w:hint="eastAsia"/>
        </w:rPr>
        <w:t>3. 任务创建与管理：</w:t>
      </w:r>
      <w:r>
        <w:tab/>
      </w:r>
      <w:r>
        <w:rPr/>
        <w:fldChar w:fldCharType="begin"/>
      </w:r>
      <w:r>
        <w:instrText xml:space="preserve"> PAGEREF _Toc16609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_Toc4495 </w:instrText>
      </w:r>
      <w:r>
        <w:rPr/>
        <w:fldChar w:fldCharType="separate"/>
      </w:r>
      <w:r>
        <w:rPr>
          <w:rFonts w:hint="eastAsia"/>
        </w:rPr>
        <w:t>9. 安全性与透明度：</w:t>
      </w:r>
      <w:r>
        <w:tab/>
      </w:r>
      <w:r>
        <w:rPr/>
        <w:fldChar w:fldCharType="begin"/>
      </w:r>
      <w:r>
        <w:instrText xml:space="preserve"> PAGEREF _Toc4495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_Toc8295 </w:instrText>
      </w:r>
      <w:r>
        <w:rPr/>
        <w:fldChar w:fldCharType="separate"/>
      </w:r>
      <w:r>
        <w:rPr>
          <w:rFonts w:hint="eastAsia"/>
        </w:rPr>
        <w:t>3. 前端展示与用户交互：</w:t>
      </w:r>
      <w:r>
        <w:tab/>
      </w:r>
      <w:r>
        <w:rPr/>
        <w:fldChar w:fldCharType="begin"/>
      </w:r>
      <w:r>
        <w:instrText xml:space="preserve"> PAGEREF _Toc8295 \h </w:instrText>
      </w:r>
      <w:r>
        <w:rPr/>
        <w:fldChar w:fldCharType="separate"/>
      </w:r>
      <w:r>
        <w:t>46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_Toc4323 </w:instrText>
      </w:r>
      <w:r>
        <w:rPr>
          <w:b/>
        </w:rPr>
        <w:fldChar w:fldCharType="separate"/>
      </w:r>
      <w:r>
        <w:rPr>
          <w:rFonts w:hint="eastAsia"/>
          <w:b/>
        </w:rPr>
        <w:t>第十八章、钱包功能</w:t>
      </w:r>
      <w:r>
        <w:rPr>
          <w:b/>
        </w:rPr>
        <w:tab/>
      </w:r>
      <w:r>
        <w:rPr>
          <w:b/>
        </w:rPr>
        <w:fldChar w:fldCharType="begin"/>
      </w:r>
      <w:r>
        <w:rPr>
          <w:b/>
        </w:rPr>
        <w:instrText xml:space="preserve"> PAGEREF _Toc4323 \h </w:instrText>
      </w:r>
      <w:r>
        <w:rPr>
          <w:b/>
        </w:rPr>
        <w:fldChar w:fldCharType="separate"/>
      </w:r>
      <w:r>
        <w:rPr>
          <w:b/>
        </w:rPr>
        <w:t>46</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_Toc18774 </w:instrText>
      </w:r>
      <w:r>
        <w:rPr>
          <w:b/>
        </w:rPr>
        <w:fldChar w:fldCharType="separate"/>
      </w:r>
      <w:r>
        <w:rPr>
          <w:rFonts w:hint="eastAsia"/>
          <w:b/>
        </w:rPr>
        <w:t>第十九章、用户铸币功能</w:t>
      </w:r>
      <w:r>
        <w:rPr>
          <w:b/>
        </w:rPr>
        <w:tab/>
      </w:r>
      <w:r>
        <w:rPr>
          <w:b/>
        </w:rPr>
        <w:fldChar w:fldCharType="begin"/>
      </w:r>
      <w:r>
        <w:rPr>
          <w:b/>
        </w:rPr>
        <w:instrText xml:space="preserve"> PAGEREF _Toc18774 \h </w:instrText>
      </w:r>
      <w:r>
        <w:rPr>
          <w:b/>
        </w:rPr>
        <w:fldChar w:fldCharType="separate"/>
      </w:r>
      <w:r>
        <w:rPr>
          <w:b/>
        </w:rPr>
        <w:t>47</w:t>
      </w:r>
      <w:r>
        <w:rPr>
          <w:b/>
        </w:rPr>
        <w:fldChar w:fldCharType="end"/>
      </w:r>
      <w:r>
        <w:rPr>
          <w:b/>
        </w:rPr>
        <w:fldChar w:fldCharType="end"/>
      </w:r>
    </w:p>
    <w:p>
      <w:pPr>
        <w:pStyle w:val="style4098"/>
        <w:tabs>
          <w:tab w:val="right" w:leader="dot" w:pos="8306"/>
        </w:tabs>
        <w:rPr/>
      </w:pPr>
      <w:r>
        <w:rPr/>
        <w:fldChar w:fldCharType="begin"/>
      </w:r>
      <w:r>
        <w:instrText xml:space="preserve"> HYPERLINK \l _Toc8058 </w:instrText>
      </w:r>
      <w:r>
        <w:rPr/>
        <w:fldChar w:fldCharType="separate"/>
      </w:r>
      <w:r>
        <w:rPr>
          <w:rFonts w:hint="eastAsia"/>
        </w:rPr>
        <w:t>- 单笔最高：500U</w:t>
      </w:r>
      <w:r>
        <w:tab/>
      </w:r>
      <w:r>
        <w:rPr/>
        <w:fldChar w:fldCharType="begin"/>
      </w:r>
      <w:r>
        <w:instrText xml:space="preserve"> PAGEREF _Toc8058 \h </w:instrText>
      </w:r>
      <w:r>
        <w:rPr/>
        <w:fldChar w:fldCharType="separate"/>
      </w:r>
      <w:r>
        <w:t>47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_Toc1792 </w:instrText>
      </w:r>
      <w:r>
        <w:rPr>
          <w:b/>
        </w:rPr>
        <w:fldChar w:fldCharType="separate"/>
      </w:r>
      <w:r>
        <w:rPr>
          <w:rFonts w:hint="eastAsia"/>
          <w:b/>
        </w:rPr>
        <w:t>第二十二章、分布式存储区块链系统的开源项目地址</w:t>
      </w:r>
      <w:r>
        <w:rPr>
          <w:b/>
        </w:rPr>
        <w:tab/>
      </w:r>
      <w:r>
        <w:rPr>
          <w:b/>
        </w:rPr>
        <w:fldChar w:fldCharType="begin"/>
      </w:r>
      <w:r>
        <w:rPr>
          <w:b/>
        </w:rPr>
        <w:instrText xml:space="preserve"> PAGEREF _Toc1792 \h </w:instrText>
      </w:r>
      <w:r>
        <w:rPr>
          <w:b/>
        </w:rPr>
        <w:fldChar w:fldCharType="separate"/>
      </w:r>
      <w:r>
        <w:rPr>
          <w:b/>
        </w:rPr>
        <w:t>50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_Toc6473 </w:instrText>
      </w:r>
      <w:r>
        <w:rPr>
          <w:b/>
        </w:rPr>
        <w:fldChar w:fldCharType="separate"/>
      </w:r>
      <w:r>
        <w:rPr>
          <w:rFonts w:hint="eastAsia"/>
          <w:b/>
        </w:rPr>
        <w:t>第二十三章、法律合规性分析报告</w:t>
      </w:r>
      <w:r>
        <w:rPr>
          <w:b/>
        </w:rPr>
        <w:tab/>
      </w:r>
      <w:r>
        <w:rPr>
          <w:b/>
        </w:rPr>
        <w:fldChar w:fldCharType="begin"/>
      </w:r>
      <w:r>
        <w:rPr>
          <w:b/>
        </w:rPr>
        <w:instrText xml:space="preserve"> PAGEREF _Toc6473 \h </w:instrText>
      </w:r>
      <w:r>
        <w:rPr>
          <w:b/>
        </w:rPr>
        <w:fldChar w:fldCharType="separate"/>
      </w:r>
      <w:r>
        <w:rPr>
          <w:b/>
        </w:rPr>
        <w:t>50</w:t>
      </w:r>
      <w:r>
        <w:rPr>
          <w:b/>
        </w:rPr>
        <w:fldChar w:fldCharType="end"/>
      </w:r>
      <w:r>
        <w:rPr>
          <w:b/>
        </w:rPr>
        <w:fldChar w:fldCharType="end"/>
      </w:r>
    </w:p>
    <w:p>
      <w:pPr>
        <w:pStyle w:val="style4098"/>
        <w:tabs>
          <w:tab w:val="right" w:leader="dot" w:pos="8306"/>
        </w:tabs>
        <w:rPr/>
      </w:pPr>
      <w:r>
        <w:rPr/>
        <w:fldChar w:fldCharType="begin"/>
      </w:r>
      <w:r>
        <w:instrText xml:space="preserve"> HYPERLINK \l _Toc13262 </w:instrText>
      </w:r>
      <w:r>
        <w:rPr/>
        <w:fldChar w:fldCharType="separate"/>
      </w:r>
      <w:r>
        <w:rPr>
          <w:rFonts w:hint="eastAsia"/>
        </w:rPr>
        <w:t>1、法律法规遵守</w:t>
      </w:r>
      <w:r>
        <w:tab/>
      </w:r>
      <w:r>
        <w:rPr/>
        <w:fldChar w:fldCharType="begin"/>
      </w:r>
      <w:r>
        <w:instrText xml:space="preserve"> PAGEREF _Toc13262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_Toc11340 </w:instrText>
      </w:r>
      <w:r>
        <w:rPr/>
        <w:fldChar w:fldCharType="separate"/>
      </w:r>
      <w:r>
        <w:rPr>
          <w:rFonts w:hint="eastAsia"/>
        </w:rPr>
        <w:t>2、监管机构沟通</w:t>
      </w:r>
      <w:r>
        <w:tab/>
      </w:r>
      <w:r>
        <w:rPr/>
        <w:fldChar w:fldCharType="begin"/>
      </w:r>
      <w:r>
        <w:instrText xml:space="preserve"> PAGEREF _Toc11340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_Toc30240 </w:instrText>
      </w:r>
      <w:r>
        <w:rPr/>
        <w:fldChar w:fldCharType="separate"/>
      </w:r>
      <w:r>
        <w:rPr>
          <w:rFonts w:hint="eastAsia"/>
        </w:rPr>
        <w:t>3、内部合规机制</w:t>
      </w:r>
      <w:r>
        <w:tab/>
      </w:r>
      <w:r>
        <w:rPr/>
        <w:fldChar w:fldCharType="begin"/>
      </w:r>
      <w:r>
        <w:instrText xml:space="preserve"> PAGEREF _Toc30240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_Toc7280 </w:instrText>
      </w:r>
      <w:r>
        <w:rPr/>
        <w:fldChar w:fldCharType="separate"/>
      </w:r>
      <w:r>
        <w:rPr>
          <w:rFonts w:hint="eastAsia"/>
        </w:rPr>
        <w:t>4、用户身份验证（KYC）</w:t>
      </w:r>
      <w:r>
        <w:tab/>
      </w:r>
      <w:r>
        <w:rPr/>
        <w:fldChar w:fldCharType="begin"/>
      </w:r>
      <w:r>
        <w:instrText xml:space="preserve"> PAGEREF _Toc7280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_Toc1288 </w:instrText>
      </w:r>
      <w:r>
        <w:rPr/>
        <w:fldChar w:fldCharType="separate"/>
      </w:r>
      <w:r>
        <w:rPr>
          <w:rFonts w:hint="eastAsia"/>
        </w:rPr>
        <w:t>5、反洗钱（AML）措施</w:t>
      </w:r>
      <w:r>
        <w:tab/>
      </w:r>
      <w:r>
        <w:rPr/>
        <w:fldChar w:fldCharType="begin"/>
      </w:r>
      <w:r>
        <w:instrText xml:space="preserve"> PAGEREF _Toc1288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_Toc17365 </w:instrText>
      </w:r>
      <w:r>
        <w:rPr/>
        <w:fldChar w:fldCharType="separate"/>
      </w:r>
      <w:r>
        <w:rPr>
          <w:rFonts w:hint="eastAsia"/>
        </w:rPr>
        <w:t>6、数据保护与隐私</w:t>
      </w:r>
      <w:r>
        <w:tab/>
      </w:r>
      <w:r>
        <w:rPr/>
        <w:fldChar w:fldCharType="begin"/>
      </w:r>
      <w:r>
        <w:instrText xml:space="preserve"> PAGEREF _Toc17365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_Toc15392 </w:instrText>
      </w:r>
      <w:r>
        <w:rPr/>
        <w:fldChar w:fldCharType="separate"/>
      </w:r>
      <w:r>
        <w:rPr>
          <w:rFonts w:hint="eastAsia"/>
        </w:rPr>
        <w:t>7、税务合规</w:t>
      </w:r>
      <w:r>
        <w:tab/>
      </w:r>
      <w:r>
        <w:rPr/>
        <w:fldChar w:fldCharType="begin"/>
      </w:r>
      <w:r>
        <w:instrText xml:space="preserve"> PAGEREF _Toc15392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_Toc6618 </w:instrText>
      </w:r>
      <w:r>
        <w:rPr/>
        <w:fldChar w:fldCharType="separate"/>
      </w:r>
      <w:r>
        <w:rPr>
          <w:rFonts w:hint="eastAsia"/>
        </w:rPr>
        <w:t>8、透明度报告</w:t>
      </w:r>
      <w:r>
        <w:tab/>
      </w:r>
      <w:r>
        <w:rPr/>
        <w:fldChar w:fldCharType="begin"/>
      </w:r>
      <w:r>
        <w:instrText xml:space="preserve"> PAGEREF _Toc6618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_Toc16072 </w:instrText>
      </w:r>
      <w:r>
        <w:rPr/>
        <w:fldChar w:fldCharType="separate"/>
      </w:r>
      <w:r>
        <w:rPr>
          <w:rFonts w:hint="eastAsia"/>
        </w:rPr>
        <w:t>9、合规性教育</w:t>
      </w:r>
      <w:r>
        <w:tab/>
      </w:r>
      <w:r>
        <w:rPr/>
        <w:fldChar w:fldCharType="begin"/>
      </w:r>
      <w:r>
        <w:instrText xml:space="preserve"> PAGEREF _Toc16072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_Toc8153 </w:instrText>
      </w:r>
      <w:r>
        <w:rPr/>
        <w:fldChar w:fldCharType="separate"/>
      </w:r>
      <w:r>
        <w:rPr>
          <w:rFonts w:hint="eastAsia"/>
        </w:rPr>
        <w:t>10、应急响应计划</w:t>
      </w:r>
      <w:r>
        <w:tab/>
      </w:r>
      <w:r>
        <w:rPr/>
        <w:fldChar w:fldCharType="begin"/>
      </w:r>
      <w:r>
        <w:instrText xml:space="preserve"> PAGEREF _Toc8153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_Toc11913 </w:instrText>
      </w:r>
      <w:r>
        <w:rPr/>
        <w:fldChar w:fldCharType="separate"/>
      </w:r>
      <w:r>
        <w:rPr>
          <w:rFonts w:hint="eastAsia"/>
        </w:rPr>
        <w:t>11、持续合规性审查</w:t>
      </w:r>
      <w:r>
        <w:tab/>
      </w:r>
      <w:r>
        <w:rPr/>
        <w:fldChar w:fldCharType="begin"/>
      </w:r>
      <w:r>
        <w:instrText xml:space="preserve"> PAGEREF _Toc11913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_Toc18558 </w:instrText>
      </w:r>
      <w:r>
        <w:rPr/>
        <w:fldChar w:fldCharType="separate"/>
      </w:r>
      <w:r>
        <w:rPr>
          <w:rFonts w:hint="eastAsia"/>
        </w:rPr>
        <w:t>12、资金盘对比</w:t>
      </w:r>
      <w:r>
        <w:tab/>
      </w:r>
      <w:r>
        <w:rPr/>
        <w:fldChar w:fldCharType="begin"/>
      </w:r>
      <w:r>
        <w:instrText xml:space="preserve"> PAGEREF _Toc18558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_Toc21884 </w:instrText>
      </w:r>
      <w:r>
        <w:rPr/>
        <w:fldChar w:fldCharType="separate"/>
      </w:r>
      <w:r>
        <w:rPr>
          <w:rFonts w:hint="eastAsia"/>
        </w:rPr>
        <w:t>13、合规性与安全性</w:t>
      </w:r>
      <w:r>
        <w:tab/>
      </w:r>
      <w:r>
        <w:rPr/>
        <w:fldChar w:fldCharType="begin"/>
      </w:r>
      <w:r>
        <w:instrText xml:space="preserve"> PAGEREF _Toc21884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_Toc22302 </w:instrText>
      </w:r>
      <w:r>
        <w:rPr/>
        <w:fldChar w:fldCharType="separate"/>
      </w:r>
      <w:r>
        <w:rPr>
          <w:rFonts w:hint="eastAsia"/>
        </w:rPr>
        <w:t>14、风险预防</w:t>
      </w:r>
      <w:r>
        <w:tab/>
      </w:r>
      <w:r>
        <w:rPr/>
        <w:fldChar w:fldCharType="begin"/>
      </w:r>
      <w:r>
        <w:instrText xml:space="preserve"> PAGEREF _Toc22302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_Toc27864 </w:instrText>
      </w:r>
      <w:r>
        <w:rPr/>
        <w:fldChar w:fldCharType="separate"/>
      </w:r>
      <w:r>
        <w:rPr>
          <w:rFonts w:hint="eastAsia"/>
        </w:rPr>
        <w:t>15、投资风险提示</w:t>
      </w:r>
      <w:r>
        <w:tab/>
      </w:r>
      <w:r>
        <w:rPr/>
        <w:fldChar w:fldCharType="begin"/>
      </w:r>
      <w:r>
        <w:instrText xml:space="preserve"> PAGEREF _Toc27864 \h </w:instrText>
      </w:r>
      <w:r>
        <w:rPr/>
        <w:fldChar w:fldCharType="separate"/>
      </w:r>
      <w:r>
        <w:t>51</w:t>
      </w:r>
      <w:r>
        <w:rPr/>
        <w:fldChar w:fldCharType="end"/>
      </w:r>
      <w:r>
        <w:rPr/>
        <w:fldChar w:fldCharType="end"/>
      </w:r>
    </w:p>
    <w:p>
      <w:pPr>
        <w:pStyle w:val="style0"/>
        <w:rPr/>
      </w:pPr>
      <w:r>
        <w:rPr>
          <w:b/>
        </w:rPr>
        <w:fldChar w:fldCharType="end"/>
      </w:r>
    </w:p>
    <w:p>
      <w:pPr>
        <w:pStyle w:val="style0"/>
        <w:rPr>
          <w:rFonts w:hint="eastAsia"/>
        </w:rPr>
      </w:pPr>
      <w:r>
        <w:rPr>
          <w:rFonts w:hint="eastAsia"/>
        </w:rPr>
        <w:t>模块化Uto DePIN系统</w:t>
      </w:r>
    </w:p>
    <w:p>
      <w:pPr>
        <w:pStyle w:val="style0"/>
        <w:rPr>
          <w:rFonts w:hint="eastAsia"/>
        </w:rPr>
      </w:pPr>
      <w:r>
        <w:rPr>
          <w:rFonts w:hint="eastAsia"/>
        </w:rPr>
        <w:t>项目名称: Uto DePIN网络</w:t>
      </w:r>
    </w:p>
    <w:p>
      <w:pPr>
        <w:pStyle w:val="style0"/>
        <w:rPr>
          <w:rFonts w:hint="eastAsia"/>
        </w:rPr>
      </w:pPr>
      <w:r>
        <w:rPr>
          <w:rFonts w:hint="eastAsia"/>
        </w:rPr>
        <w:t>版本信息: v8</w:t>
      </w:r>
    </w:p>
    <w:p>
      <w:pPr>
        <w:pStyle w:val="style0"/>
        <w:rPr>
          <w:rFonts w:hint="eastAsia"/>
        </w:rPr>
      </w:pPr>
      <w:r>
        <w:rPr>
          <w:rFonts w:hint="eastAsia"/>
        </w:rPr>
        <w:t>编写日期: 2024年6月24日</w:t>
      </w:r>
    </w:p>
    <w:bookmarkStart w:id="0" w:name="_Toc21697"/>
    <w:p>
      <w:pPr>
        <w:pStyle w:val="style0"/>
        <w:outlineLvl w:val="0"/>
        <w:rPr>
          <w:rFonts w:hint="eastAsia"/>
        </w:rPr>
      </w:pPr>
      <w:r>
        <w:rPr>
          <w:rFonts w:hint="eastAsia"/>
        </w:rPr>
        <w:t>前言</w:t>
      </w:r>
      <w:bookmarkEnd w:id="0"/>
    </w:p>
    <w:p>
      <w:pPr>
        <w:pStyle w:val="style0"/>
        <w:rPr>
          <w:rFonts w:hint="eastAsia"/>
        </w:rPr>
      </w:pPr>
      <w:r>
        <w:rPr>
          <w:rFonts w:hint="eastAsia"/>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 w:name="_Toc8900"/>
    <w:p>
      <w:pPr>
        <w:pStyle w:val="style0"/>
        <w:outlineLvl w:val="0"/>
        <w:rPr>
          <w:rFonts w:hint="eastAsia"/>
        </w:rPr>
      </w:pPr>
      <w:r>
        <w:rPr>
          <w:rFonts w:hint="eastAsia"/>
        </w:rPr>
        <w:t>第一章：Uto DePIN网络概述</w:t>
      </w:r>
      <w:bookmarkEnd w:id="1"/>
    </w:p>
    <w:bookmarkStart w:id="2" w:name="_Toc15472"/>
    <w:p>
      <w:pPr>
        <w:pStyle w:val="style0"/>
        <w:outlineLvl w:val="1"/>
        <w:rPr>
          <w:rFonts w:hint="eastAsia"/>
        </w:rPr>
      </w:pPr>
      <w:r>
        <w:rPr>
          <w:rFonts w:hint="eastAsia"/>
        </w:rPr>
        <w:t>1 网络概念</w:t>
      </w:r>
      <w:bookmarkEnd w:id="2"/>
    </w:p>
    <w:p>
      <w:pPr>
        <w:pStyle w:val="style0"/>
        <w:rPr>
          <w:rFonts w:hint="eastAsia"/>
        </w:rPr>
      </w:pPr>
      <w:r>
        <w:rPr>
          <w:rFonts w:hint="eastAsia"/>
        </w:rPr>
        <w:t>UtoDePIN网络是一个基于区块链技术的去中心化生态系统，旨在通过分布式节点和智能合约实现资源共享和价值交换。</w:t>
      </w:r>
    </w:p>
    <w:bookmarkStart w:id="3" w:name="_Toc27454"/>
    <w:p>
      <w:pPr>
        <w:pStyle w:val="style0"/>
        <w:outlineLvl w:val="1"/>
        <w:rPr>
          <w:rFonts w:hint="eastAsia"/>
        </w:rPr>
      </w:pPr>
      <w:r>
        <w:rPr>
          <w:rFonts w:hint="eastAsia"/>
        </w:rPr>
        <w:t>2 核心理念</w:t>
      </w:r>
      <w:bookmarkEnd w:id="3"/>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4" w:name="_Toc5778"/>
    <w:p>
      <w:pPr>
        <w:pStyle w:val="style0"/>
        <w:outlineLvl w:val="1"/>
        <w:rPr>
          <w:rFonts w:hint="eastAsia"/>
        </w:rPr>
      </w:pPr>
      <w:r>
        <w:rPr>
          <w:rFonts w:hint="eastAsia"/>
        </w:rPr>
        <w:t>3 生态系统架构</w:t>
      </w:r>
      <w:bookmarkEnd w:id="4"/>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5" w:name="_Toc11216"/>
    <w:p>
      <w:pPr>
        <w:pStyle w:val="style0"/>
        <w:outlineLvl w:val="1"/>
        <w:rPr>
          <w:rFonts w:hint="eastAsia"/>
        </w:rPr>
      </w:pPr>
      <w:r>
        <w:rPr>
          <w:rFonts w:hint="eastAsia"/>
        </w:rPr>
        <w:t>4 技术与业务模式创新</w:t>
      </w:r>
      <w:bookmarkEnd w:id="5"/>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6" w:name="_Toc11033"/>
    <w:p>
      <w:pPr>
        <w:pStyle w:val="style0"/>
        <w:outlineLvl w:val="0"/>
        <w:rPr>
          <w:rFonts w:hint="eastAsia"/>
        </w:rPr>
      </w:pPr>
      <w:r>
        <w:rPr>
          <w:rFonts w:hint="eastAsia"/>
        </w:rPr>
        <w:t>第二章：用户权益与社区治理</w:t>
      </w:r>
      <w:bookmarkEnd w:id="6"/>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7" w:name="_Toc8738"/>
    <w:p>
      <w:pPr>
        <w:pStyle w:val="style0"/>
        <w:outlineLvl w:val="0"/>
        <w:rPr>
          <w:rFonts w:hint="eastAsia"/>
        </w:rPr>
      </w:pPr>
      <w:r>
        <w:rPr>
          <w:rFonts w:hint="eastAsia"/>
        </w:rPr>
        <w:t>第三章：收益与分配机制</w:t>
      </w:r>
      <w:bookmarkEnd w:id="7"/>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bookmarkStart w:id="8" w:name="_Toc2186"/>
    <w:p>
      <w:pPr>
        <w:pStyle w:val="style0"/>
        <w:outlineLvl w:val="0"/>
        <w:rPr>
          <w:rFonts w:hint="eastAsia"/>
        </w:rPr>
      </w:pPr>
      <w:r>
        <w:rPr>
          <w:rFonts w:hint="eastAsia"/>
        </w:rPr>
        <w:t>第四章：受限功能与合规性</w:t>
      </w:r>
      <w:bookmarkEnd w:id="8"/>
    </w:p>
    <w:bookmarkStart w:id="9" w:name="_Toc13372"/>
    <w:p>
      <w:pPr>
        <w:pStyle w:val="style0"/>
        <w:outlineLvl w:val="1"/>
        <w:rPr>
          <w:rFonts w:hint="eastAsia"/>
        </w:rPr>
      </w:pPr>
      <w:r>
        <w:rPr>
          <w:rFonts w:hint="eastAsia"/>
        </w:rPr>
        <w:t>1 大陆用户功能限制</w:t>
      </w:r>
      <w:bookmarkEnd w:id="9"/>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0" w:name="_Toc4118"/>
    <w:p>
      <w:pPr>
        <w:pStyle w:val="style0"/>
        <w:outlineLvl w:val="1"/>
        <w:rPr>
          <w:rFonts w:hint="eastAsia"/>
        </w:rPr>
      </w:pPr>
      <w:r>
        <w:rPr>
          <w:rFonts w:hint="eastAsia"/>
        </w:rPr>
        <w:t>2 功能恢复条件</w:t>
      </w:r>
      <w:bookmarkEnd w:id="10"/>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用户数量条件：当UtoDePIN网络的注册用户数量达到1500万时，智能合约将自动考虑逐步恢复受限功能，确保网络具有足够的用户基础和市场接受度。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通过这些综合条件和智能合约的自动执行，UtoDePIN网络旨在实现功能的平稳过渡，提供无忧的用户体验，同时确保网络的合规性和安全性。</w:t>
      </w:r>
    </w:p>
    <w:bookmarkStart w:id="11" w:name="_Toc11437"/>
    <w:p>
      <w:pPr>
        <w:pStyle w:val="style0"/>
        <w:outlineLvl w:val="1"/>
        <w:rPr>
          <w:rFonts w:hint="eastAsia"/>
        </w:rPr>
      </w:pPr>
      <w:r>
        <w:rPr>
          <w:rFonts w:hint="eastAsia"/>
        </w:rPr>
        <w:t>3 合规性与政策遵循</w:t>
      </w:r>
      <w:bookmarkEnd w:id="11"/>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2" w:name="_Toc8105"/>
    <w:p>
      <w:pPr>
        <w:pStyle w:val="style0"/>
        <w:outlineLvl w:val="0"/>
        <w:rPr>
          <w:rFonts w:hint="eastAsia"/>
        </w:rPr>
      </w:pPr>
      <w:r>
        <w:rPr>
          <w:rFonts w:hint="eastAsia"/>
        </w:rPr>
        <w:t>第五章、系统机制与结算方案</w:t>
      </w:r>
      <w:bookmarkEnd w:id="12"/>
    </w:p>
    <w:bookmarkStart w:id="13" w:name="_Toc8412"/>
    <w:p>
      <w:pPr>
        <w:pStyle w:val="style0"/>
        <w:outlineLvl w:val="1"/>
        <w:rPr>
          <w:rFonts w:hint="eastAsia"/>
        </w:rPr>
      </w:pPr>
      <w:r>
        <w:rPr>
          <w:rFonts w:hint="eastAsia"/>
        </w:rPr>
        <w:t>1 代币基本信息</w:t>
      </w:r>
      <w:bookmarkEnd w:id="13"/>
    </w:p>
    <w:p>
      <w:pPr>
        <w:pStyle w:val="style0"/>
        <w:rPr>
          <w:rFonts w:hint="eastAsia"/>
        </w:rPr>
      </w:pPr>
      <w:r>
        <w:rPr>
          <w:rFonts w:hint="eastAsia"/>
        </w:rPr>
        <w:t>代币名称：Uto（Uto币）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14" w:name="_Toc12665"/>
    <w:p>
      <w:pPr>
        <w:pStyle w:val="style0"/>
        <w:outlineLvl w:val="1"/>
        <w:rPr>
          <w:rFonts w:hint="eastAsia"/>
        </w:rPr>
      </w:pPr>
      <w:r>
        <w:rPr>
          <w:rFonts w:hint="eastAsia"/>
        </w:rPr>
        <w:t>2 代币特性</w:t>
      </w:r>
      <w:bookmarkEnd w:id="14"/>
    </w:p>
    <w:p>
      <w:pPr>
        <w:pStyle w:val="style0"/>
        <w:rPr>
          <w:rFonts w:hint="eastAsia"/>
        </w:rPr>
      </w:pPr>
      <w:r>
        <w:rPr>
          <w:rFonts w:hint="eastAsia"/>
        </w:rPr>
        <w:t>代币特性详细描述了Uto代币的属性和功能，包括但不限于其在网络中的角色、安全性、稳定性、以及与黄金的挂钩等。</w:t>
      </w:r>
    </w:p>
    <w:bookmarkStart w:id="15" w:name="_Toc6898"/>
    <w:p>
      <w:pPr>
        <w:pStyle w:val="style0"/>
        <w:outlineLvl w:val="1"/>
        <w:rPr>
          <w:rFonts w:hint="eastAsia"/>
        </w:rPr>
      </w:pPr>
      <w:r>
        <w:rPr>
          <w:rFonts w:hint="eastAsia"/>
        </w:rPr>
        <w:t>3 风险提示</w:t>
      </w:r>
      <w:bookmarkEnd w:id="15"/>
    </w:p>
    <w:p>
      <w:pPr>
        <w:pStyle w:val="style0"/>
        <w:rPr>
          <w:rFonts w:hint="eastAsia"/>
        </w:rPr>
      </w:pPr>
      <w:r>
        <w:rPr>
          <w:rFonts w:hint="eastAsia"/>
        </w:rPr>
        <w:t>UtoDePIN网络对潜在的风险进行了说明，包括：</w:t>
      </w:r>
    </w:p>
    <w:p>
      <w:pPr>
        <w:pStyle w:val="style0"/>
        <w:rPr>
          <w:rFonts w:hint="eastAsia"/>
        </w:rPr>
      </w:pPr>
      <w:r>
        <w:rPr>
          <w:rFonts w:hint="eastAsia"/>
        </w:rPr>
        <w:t>如果综合储备黄金被冻结，系统将自动采取行动，将做市储备黄金全部转入公共储备黄金。</w:t>
      </w:r>
    </w:p>
    <w:p>
      <w:pPr>
        <w:pStyle w:val="style0"/>
        <w:rPr>
          <w:rFonts w:hint="eastAsia"/>
        </w:rPr>
      </w:pPr>
      <w:r>
        <w:rPr>
          <w:rFonts w:hint="eastAsia"/>
        </w:rPr>
        <w:t>用户应根据自己持有的份额向基金公司发起诉讼，因为此时所有协议将失效，系统可能崩溃，只剩下共识价值。</w:t>
      </w:r>
    </w:p>
    <w:p>
      <w:pPr>
        <w:pStyle w:val="style0"/>
        <w:rPr>
          <w:rFonts w:hint="eastAsia"/>
        </w:rPr>
      </w:pPr>
      <w:r>
        <w:rPr>
          <w:rFonts w:hint="eastAsia"/>
        </w:rPr>
        <w:t>如果用户不进行购买，代币价格可能会归零，此时代币仅能作为矿工费使用，系统将重新发布合约。</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涨停价格的设定：</w:t>
      </w:r>
    </w:p>
    <w:p>
      <w:pPr>
        <w:pStyle w:val="style0"/>
        <w:rPr>
          <w:rFonts w:hint="eastAsia"/>
        </w:rPr>
      </w:pPr>
      <w:r>
        <w:rPr>
          <w:rFonts w:hint="eastAsia"/>
        </w:rPr>
        <w:t>涨停价格是系统保护最高价的基础上，再增加5倍（500%），这样做是为了防止价格涨得太快，保持市场的稳定。</w:t>
      </w:r>
    </w:p>
    <w:p>
      <w:pPr>
        <w:pStyle w:val="style0"/>
        <w:rPr>
          <w:rFonts w:hint="eastAsia"/>
        </w:rPr>
      </w:pPr>
      <w:r>
        <w:rPr>
          <w:rFonts w:hint="eastAsia"/>
        </w:rPr>
        <w:t>公式简化为：P_{\text{limit up}} = P_{\text{max}} \times 6 因为原来的价格加上500%，相当于原来的价格乘以5（100% + 500%）。</w:t>
      </w:r>
    </w:p>
    <w:p>
      <w:pPr>
        <w:pStyle w:val="style0"/>
        <w:rPr>
          <w:rFonts w:hint="eastAsia"/>
        </w:rPr>
      </w:pPr>
    </w:p>
    <w:p>
      <w:pPr>
        <w:pStyle w:val="style0"/>
        <w:rPr>
          <w:rFonts w:hint="eastAsia"/>
        </w:rPr>
      </w:pPr>
      <w:r>
        <w:rPr>
          <w:rFonts w:hint="eastAsia"/>
        </w:rPr>
        <w:t>超额风险提示：</w:t>
      </w:r>
    </w:p>
    <w:p>
      <w:pPr>
        <w:pStyle w:val="style0"/>
        <w:rPr>
          <w:rFonts w:hint="eastAsia"/>
        </w:rPr>
      </w:pPr>
      <w:r>
        <w:rPr>
          <w:rFonts w:hint="eastAsia"/>
        </w:rPr>
        <w:t>如果市场价格超过了系统保护最高价，就有可能出现泡沫，如果泡沫破裂，投资者可能会遭受大约83.33%的损失。</w:t>
      </w:r>
    </w:p>
    <w:p>
      <w:pPr>
        <w:pStyle w:val="style0"/>
        <w:rPr>
          <w:rFonts w:hint="eastAsia"/>
        </w:rPr>
      </w:pPr>
    </w:p>
    <w:p>
      <w:pPr>
        <w:pStyle w:val="style0"/>
        <w:rPr>
          <w:rFonts w:hint="eastAsia"/>
        </w:rPr>
      </w:pPr>
      <w:r>
        <w:rPr>
          <w:rFonts w:hint="eastAsia"/>
        </w:rPr>
        <w:t>泡沫风险的警示：</w:t>
      </w:r>
    </w:p>
    <w:p>
      <w:pPr>
        <w:pStyle w:val="style0"/>
        <w:rPr>
          <w:rFonts w:hint="eastAsia"/>
        </w:rPr>
      </w:pPr>
      <w:r>
        <w:rPr>
          <w:rFonts w:hint="eastAsia"/>
        </w:rPr>
        <w:t>这是一个警告，提醒投资者如果代币价格超过了系统保护最高价，市场可能不稳定，投资需要谨慎。</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通过设置系统保护最高价和涨停价格，UtoDePIN网络希望保持市场的稳定，避免价格波动过大，保护投资者的利益。</w:t>
      </w:r>
    </w:p>
    <w:p>
      <w:pPr>
        <w:pStyle w:val="style0"/>
        <w:rPr>
          <w:rFonts w:hint="eastAsia"/>
        </w:rPr>
      </w:pPr>
    </w:p>
    <w:bookmarkStart w:id="16" w:name="_Toc17607"/>
    <w:p>
      <w:pPr>
        <w:pStyle w:val="style0"/>
        <w:outlineLvl w:val="1"/>
        <w:rPr>
          <w:rFonts w:hint="eastAsia"/>
        </w:rPr>
      </w:pPr>
      <w:r>
        <w:rPr>
          <w:rFonts w:hint="eastAsia"/>
        </w:rPr>
        <w:t>4 代币价值体系</w:t>
      </w:r>
      <w:bookmarkEnd w:id="16"/>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bookmarkStart w:id="17" w:name="_Toc11260"/>
    <w:p>
      <w:pPr>
        <w:pStyle w:val="style0"/>
        <w:outlineLvl w:val="1"/>
        <w:rPr>
          <w:rFonts w:hint="eastAsia"/>
        </w:rPr>
      </w:pPr>
      <w:r>
        <w:rPr>
          <w:rFonts w:hint="eastAsia"/>
        </w:rPr>
        <w:t>5 铸币模式</w:t>
      </w:r>
      <w:bookmarkEnd w:id="17"/>
    </w:p>
    <w:p>
      <w:pPr>
        <w:pStyle w:val="style0"/>
        <w:rPr>
          <w:rFonts w:hint="eastAsia"/>
        </w:rPr>
      </w:pPr>
      <w:r>
        <w:rPr>
          <w:rFonts w:hint="eastAsia"/>
        </w:rPr>
        <w:t>铸币模式包括季度结、月结、周结和日结四种，其中：</w:t>
      </w:r>
    </w:p>
    <w:p>
      <w:pPr>
        <w:pStyle w:val="style0"/>
        <w:rPr>
          <w:rFonts w:hint="eastAsia"/>
        </w:rPr>
      </w:pPr>
      <w:r>
        <w:rPr>
          <w:rFonts w:hint="eastAsia"/>
        </w:rPr>
        <w:t>季度模式的单价较高，但需要确保储备金已到账才能进行铸币。</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18" w:name="_Toc16883"/>
    <w:p>
      <w:pPr>
        <w:pStyle w:val="style0"/>
        <w:outlineLvl w:val="1"/>
        <w:rPr>
          <w:rFonts w:hint="eastAsia"/>
        </w:rPr>
      </w:pPr>
      <w:r>
        <w:rPr>
          <w:rFonts w:hint="eastAsia"/>
        </w:rPr>
        <w:t>95计费示例：</w:t>
      </w:r>
      <w:bookmarkEnd w:id="18"/>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19" w:name="_Toc28726"/>
    <w:p>
      <w:pPr>
        <w:pStyle w:val="style0"/>
        <w:outlineLvl w:val="1"/>
        <w:rPr>
          <w:rFonts w:hint="eastAsia"/>
        </w:rPr>
      </w:pPr>
      <w:r>
        <w:rPr>
          <w:rFonts w:hint="eastAsia"/>
        </w:rPr>
        <w:t>2、资金分配与铸币：</w:t>
      </w:r>
      <w:bookmarkEnd w:id="19"/>
    </w:p>
    <w:p>
      <w:pPr>
        <w:pStyle w:val="style0"/>
        <w:rPr>
          <w:rFonts w:hint="eastAsia"/>
        </w:rPr>
      </w:pPr>
      <w:r>
        <w:rPr>
          <w:rFonts w:hint="eastAsia"/>
        </w:rPr>
        <w:t xml:space="preserve"> 节点黄金铸币概述：</w:t>
      </w:r>
    </w:p>
    <w:p>
      <w:pPr>
        <w:pStyle w:val="style0"/>
        <w:rPr>
          <w:rFonts w:hint="eastAsia"/>
        </w:rPr>
      </w:pPr>
      <w:r>
        <w:rPr>
          <w:rFonts w:hint="eastAsia"/>
        </w:rPr>
        <w:t xml:space="preserve">   节点黄金铸币功能是指通过建立DePIN节点、云电脑、广告商等基础设施，从上游合作伙伴处获取资金，并使用这些资金以市场价购买黄金的过程。</w:t>
      </w:r>
    </w:p>
    <w:p>
      <w:pPr>
        <w:pStyle w:val="style0"/>
        <w:rPr>
          <w:rFonts w:hint="eastAsia"/>
        </w:rPr>
      </w:pPr>
      <w:r>
        <w:rPr>
          <w:rFonts w:hint="eastAsia"/>
        </w:rPr>
        <w:t xml:space="preserve"> 储备金地址创建：</w:t>
      </w:r>
    </w:p>
    <w:p>
      <w:pPr>
        <w:pStyle w:val="style0"/>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bookmarkStart w:id="20" w:name="_Toc23589"/>
    <w:p>
      <w:pPr>
        <w:pStyle w:val="style0"/>
        <w:outlineLvl w:val="1"/>
        <w:rPr>
          <w:rFonts w:hint="eastAsia"/>
        </w:rPr>
      </w:pPr>
      <w:r>
        <w:rPr>
          <w:rFonts w:hint="eastAsia"/>
        </w:rPr>
        <w:t>3. 黄金分配比例：</w:t>
      </w:r>
      <w:bookmarkEnd w:id="20"/>
    </w:p>
    <w:p>
      <w:pPr>
        <w:pStyle w:val="style0"/>
        <w:rPr>
          <w:rFonts w:hint="eastAsia"/>
        </w:rPr>
      </w:pPr>
      <w:r>
        <w:rPr>
          <w:rFonts w:hint="eastAsia"/>
        </w:rPr>
        <w:t xml:space="preserve">   购买的黄金按照既定比例分配：80%用于铸造Uto代币并存储于公共储备金，19%存入做市储备金，1%转入映射储备金。</w:t>
      </w:r>
    </w:p>
    <w:p>
      <w:pPr>
        <w:pStyle w:val="style0"/>
        <w:rPr>
          <w:rFonts w:hint="eastAsia"/>
        </w:rPr>
      </w:pPr>
      <w:r>
        <w:rPr>
          <w:rFonts w:hint="eastAsia"/>
        </w:rPr>
        <w:t>Uto代币铸造与发放：</w:t>
      </w:r>
    </w:p>
    <w:p>
      <w:pPr>
        <w:pStyle w:val="style0"/>
        <w:rPr>
          <w:rFonts w:hint="eastAsia"/>
        </w:rPr>
      </w:pPr>
      <w:r>
        <w:rPr>
          <w:rFonts w:hint="eastAsia"/>
        </w:rPr>
        <w:t xml:space="preserve">   按照初始汇率（1元≈100枚Uto），100元人民币将铸造8000枚Uto代币。这些新铸造的代币随后将发放给提供节点的用户。</w:t>
      </w:r>
    </w:p>
    <w:p>
      <w:pPr>
        <w:pStyle w:val="style0"/>
        <w:rPr>
          <w:rFonts w:hint="eastAsia"/>
        </w:rPr>
      </w:pPr>
      <w:r>
        <w:rPr>
          <w:rFonts w:hint="eastAsia"/>
        </w:rPr>
        <w:t>铸造Uto代币：</w:t>
      </w:r>
    </w:p>
    <w:p>
      <w:pPr>
        <w:pStyle w:val="style0"/>
        <w:rPr>
          <w:rFonts w:hint="eastAsia"/>
        </w:rPr>
      </w:pPr>
      <w:r>
        <w:rPr>
          <w:rFonts w:hint="eastAsia"/>
        </w:rPr>
        <w:t xml:space="preserve">   当从节点获得100元人民币时，根据预定的分配比例，80元人民币将用于公共储备金，19元人民币转入做市储备金，1元人民币转入映射储备金。同时，这100元人民币将铸造对应数量的Uto代币。</w:t>
      </w:r>
    </w:p>
    <w:p>
      <w:pPr>
        <w:pStyle w:val="style0"/>
        <w:rPr>
          <w:rFonts w:hint="eastAsia"/>
        </w:rPr>
      </w:pPr>
      <w:r>
        <w:rPr>
          <w:rFonts w:hint="eastAsia"/>
        </w:rPr>
        <w:t>铸造规则：</w:t>
      </w:r>
    </w:p>
    <w:p>
      <w:pPr>
        <w:pStyle w:val="style0"/>
        <w:rPr>
          <w:rFonts w:hint="eastAsia"/>
        </w:rPr>
      </w:pPr>
      <w:r>
        <w:rPr>
          <w:rFonts w:hint="eastAsia"/>
        </w:rPr>
        <w:t>铸造规则、公共储备金÷流通数量=铸造价格，销毁价格，映射价格。</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 xml:space="preserve"> 首先，计算100元人民币可以购买的黄金克数：</w:t>
      </w:r>
    </w:p>
    <w:p>
      <w:pPr>
        <w:pStyle w:val="style0"/>
        <w:rPr>
          <w:rFonts w:hint="eastAsia"/>
        </w:rPr>
      </w:pPr>
      <w:r>
        <w:rPr>
          <w:rFonts w:hint="eastAsia"/>
        </w:rPr>
        <w:t>\[ \text{黄金克数} = \frac{100 \text{ 元}}{505 \text{ 元/克}} \]</w:t>
      </w:r>
    </w:p>
    <w:p>
      <w:pPr>
        <w:pStyle w:val="style0"/>
        <w:rPr>
          <w:rFonts w:hint="eastAsia"/>
        </w:rPr>
      </w:pPr>
      <w:r>
        <w:rPr>
          <w:rFonts w:hint="eastAsia"/>
        </w:rPr>
        <w:t xml:space="preserve"> 然后，根据黄金市价计算购买黄金的总价值：</w:t>
      </w:r>
    </w:p>
    <w:p>
      <w:pPr>
        <w:pStyle w:val="style0"/>
        <w:rPr>
          <w:rFonts w:hint="eastAsia"/>
        </w:rPr>
      </w:pPr>
      <w:r>
        <w:rPr>
          <w:rFonts w:hint="eastAsia"/>
        </w:rPr>
        <w:t>\[ \text{购买黄金总价值} = \text{黄金克数} \times 505 \text{ 元/克} \]</w:t>
      </w:r>
    </w:p>
    <w:bookmarkStart w:id="21" w:name="_Toc7842"/>
    <w:p>
      <w:pPr>
        <w:pStyle w:val="style0"/>
        <w:outlineLvl w:val="1"/>
        <w:rPr>
          <w:rFonts w:hint="eastAsia"/>
        </w:rPr>
      </w:pPr>
      <w:r>
        <w:rPr>
          <w:rFonts w:hint="eastAsia"/>
        </w:rPr>
        <w:t>3. 接下来，我们根据白皮书中的比例分配黄金价值：</w:t>
      </w:r>
      <w:bookmarkEnd w:id="21"/>
    </w:p>
    <w:p>
      <w:pPr>
        <w:pStyle w:val="style0"/>
        <w:rPr>
          <w:rFonts w:hint="eastAsia"/>
        </w:rPr>
      </w:pPr>
      <w:r>
        <w:rPr>
          <w:rFonts w:hint="eastAsia"/>
        </w:rPr>
        <w:t xml:space="preserve">   - 铸造Uto的黄金价值：</w:t>
      </w:r>
    </w:p>
    <w:p>
      <w:pPr>
        <w:pStyle w:val="style0"/>
        <w:rPr>
          <w:rFonts w:hint="eastAsia"/>
        </w:rPr>
      </w:pPr>
      <w:r>
        <w:rPr>
          <w:rFonts w:hint="eastAsia"/>
        </w:rPr>
        <w:t xml:space="preserve">   \[ A_{\text{价值}} = 0.8 \times \text{购买黄金总价值} \]</w:t>
      </w:r>
    </w:p>
    <w:p>
      <w:pPr>
        <w:pStyle w:val="style0"/>
        <w:rPr>
          <w:rFonts w:hint="eastAsia"/>
        </w:rPr>
      </w:pPr>
      <w:r>
        <w:rPr>
          <w:rFonts w:hint="eastAsia"/>
        </w:rPr>
        <w:t xml:space="preserve">   - 转入做市储备金的黄金价值：</w:t>
      </w:r>
    </w:p>
    <w:p>
      <w:pPr>
        <w:pStyle w:val="style0"/>
        <w:rPr>
          <w:rFonts w:hint="eastAsia"/>
        </w:rPr>
      </w:pPr>
      <w:r>
        <w:rPr>
          <w:rFonts w:hint="eastAsia"/>
        </w:rPr>
        <w:t xml:space="preserve">   \[ B_{\text{价值}} = 0.19 \times \text{购买黄金总价值} \]</w:t>
      </w:r>
    </w:p>
    <w:p>
      <w:pPr>
        <w:pStyle w:val="style0"/>
        <w:rPr>
          <w:rFonts w:hint="eastAsia"/>
        </w:rPr>
      </w:pPr>
      <w:r>
        <w:rPr>
          <w:rFonts w:hint="eastAsia"/>
        </w:rPr>
        <w:t xml:space="preserve">   - 转入映射储备金的黄金价值：</w:t>
      </w:r>
    </w:p>
    <w:p>
      <w:pPr>
        <w:pStyle w:val="style0"/>
        <w:rPr>
          <w:rFonts w:hint="eastAsia"/>
        </w:rPr>
      </w:pPr>
      <w:r>
        <w:rPr>
          <w:rFonts w:hint="eastAsia"/>
        </w:rPr>
        <w:t xml:space="preserve">   \[ C_{\text{价值}} = 0.01 \times \text{购买黄金总价值} \]</w:t>
      </w:r>
    </w:p>
    <w:p>
      <w:pPr>
        <w:pStyle w:val="style0"/>
        <w:rPr>
          <w:rFonts w:hint="eastAsia"/>
        </w:rPr>
      </w:pPr>
      <w:r>
        <w:rPr>
          <w:rFonts w:hint="eastAsia"/>
        </w:rPr>
        <w:t xml:space="preserve"> 现在，我们可以计算铸造Uto的数量，根据初始汇率 \( E \)：</w:t>
      </w:r>
    </w:p>
    <w:p>
      <w:pPr>
        <w:pStyle w:val="style0"/>
        <w:rPr>
          <w:rFonts w:hint="eastAsia"/>
        </w:rPr>
      </w:pPr>
      <w:r>
        <w:rPr>
          <w:rFonts w:hint="eastAsia"/>
        </w:rPr>
        <w:t>\[ \text{铸造Uto数量} = \frac{A_{\text{价值}}}{E} \]</w:t>
      </w:r>
    </w:p>
    <w:p>
      <w:pPr>
        <w:pStyle w:val="style0"/>
        <w:rPr>
          <w:rFonts w:hint="eastAsia"/>
        </w:rPr>
      </w:pPr>
      <w:r>
        <w:rPr>
          <w:rFonts w:hint="eastAsia"/>
        </w:rPr>
        <w:t>让我们代入具体的数值进行计算：</w:t>
      </w:r>
    </w:p>
    <w:p>
      <w:pPr>
        <w:pStyle w:val="style0"/>
        <w:rPr>
          <w:rFonts w:hint="eastAsia"/>
        </w:rPr>
      </w:pPr>
      <w:r>
        <w:rPr>
          <w:rFonts w:hint="eastAsia"/>
        </w:rPr>
        <w:t>\[ \text{黄金克数} = \frac{100}{505} \approx 0.1980 \text{ 克} \]</w:t>
      </w:r>
    </w:p>
    <w:p>
      <w:pPr>
        <w:pStyle w:val="style0"/>
        <w:rPr>
          <w:rFonts w:hint="eastAsia"/>
        </w:rPr>
      </w:pPr>
      <w:r>
        <w:rPr>
          <w:rFonts w:hint="eastAsia"/>
        </w:rPr>
        <w:t>\[ \text{购买黄金总价值} = 0.1980 \times 505 \approx 100 \text{ 元} \]</w:t>
      </w:r>
    </w:p>
    <w:p>
      <w:pPr>
        <w:pStyle w:val="style0"/>
        <w:rPr>
          <w:rFonts w:hint="eastAsia"/>
        </w:rPr>
      </w:pPr>
      <w:r>
        <w:rPr>
          <w:rFonts w:hint="eastAsia"/>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pStyle w:val="style0"/>
        <w:rPr>
          <w:rFonts w:hint="eastAsia"/>
        </w:rPr>
      </w:pPr>
      <w:r>
        <w:rPr>
          <w:rFonts w:hint="eastAsia"/>
        </w:rPr>
        <w:t>现在，我们根据白皮书中的比例分配这0.2克黄金：</w:t>
      </w:r>
    </w:p>
    <w:p>
      <w:pPr>
        <w:pStyle w:val="style0"/>
        <w:rPr>
          <w:rFonts w:hint="eastAsia"/>
        </w:rPr>
      </w:pPr>
      <w:r>
        <w:rPr>
          <w:rFonts w:hint="eastAsia"/>
        </w:rPr>
        <w:t>- 铸造Uto的黄金价值：</w:t>
      </w:r>
    </w:p>
    <w:p>
      <w:pPr>
        <w:pStyle w:val="style0"/>
        <w:rPr>
          <w:rFonts w:hint="eastAsia"/>
        </w:rPr>
      </w:pPr>
      <w:r>
        <w:rPr>
          <w:rFonts w:hint="eastAsia"/>
        </w:rPr>
        <w:t>\[ A_{\text{价值}} = 0.8 \times 100 \text{ 元} = 80 \text{ 元} \]</w:t>
      </w:r>
    </w:p>
    <w:p>
      <w:pPr>
        <w:pStyle w:val="style0"/>
        <w:rPr>
          <w:rFonts w:hint="eastAsia"/>
        </w:rPr>
      </w:pPr>
      <w:r>
        <w:rPr>
          <w:rFonts w:hint="eastAsia"/>
        </w:rPr>
        <w:t>- 转入做市储备金的黄金价值：</w:t>
      </w:r>
    </w:p>
    <w:p>
      <w:pPr>
        <w:pStyle w:val="style0"/>
        <w:rPr>
          <w:rFonts w:hint="eastAsia"/>
        </w:rPr>
      </w:pPr>
      <w:r>
        <w:rPr>
          <w:rFonts w:hint="eastAsia"/>
        </w:rPr>
        <w:t>\[ B_{\text{价值}} = 0.19 \times 100 \text{ 元} = 19 \text{ 元} \]</w:t>
      </w:r>
    </w:p>
    <w:p>
      <w:pPr>
        <w:pStyle w:val="style0"/>
        <w:rPr>
          <w:rFonts w:hint="eastAsia"/>
        </w:rPr>
      </w:pPr>
      <w:r>
        <w:rPr>
          <w:rFonts w:hint="eastAsia"/>
        </w:rPr>
        <w:t>- 转入映射储备金的黄金价值：</w:t>
      </w:r>
    </w:p>
    <w:p>
      <w:pPr>
        <w:pStyle w:val="style0"/>
        <w:rPr>
          <w:rFonts w:hint="eastAsia"/>
        </w:rPr>
      </w:pPr>
      <w:r>
        <w:rPr>
          <w:rFonts w:hint="eastAsia"/>
        </w:rPr>
        <w:t>\[ C_{\text{价值}} = 0.01 \times 100 \text{ 元} = 1 \text{ 元} \]</w:t>
      </w:r>
    </w:p>
    <w:p>
      <w:pPr>
        <w:pStyle w:val="style0"/>
        <w:rPr>
          <w:rFonts w:hint="eastAsia"/>
        </w:rPr>
      </w:pPr>
      <w:r>
        <w:rPr>
          <w:rFonts w:hint="eastAsia"/>
        </w:rPr>
        <w:t>最后，我们计算铸造Uto的数量：</w:t>
      </w:r>
    </w:p>
    <w:p>
      <w:pPr>
        <w:pStyle w:val="style0"/>
        <w:rPr>
          <w:rFonts w:hint="eastAsia"/>
        </w:rPr>
      </w:pPr>
      <w:r>
        <w:rPr>
          <w:rFonts w:hint="eastAsia"/>
        </w:rPr>
        <w:t>\[ \text{铸造Uto数量} = \frac{80 \text{ 元}}{1 \text{ 元/100枚}} = 8000 \text{ 枚} \]</w:t>
      </w:r>
    </w:p>
    <w:p>
      <w:pPr>
        <w:pStyle w:val="style0"/>
        <w:rPr>
          <w:rFonts w:hint="eastAsia"/>
        </w:rPr>
      </w:pPr>
      <w:r>
        <w:rPr>
          <w:rFonts w:hint="eastAsia"/>
        </w:rPr>
        <w:t>综上所述，根据您提供的白皮书中的模型和黄金市价，从节点获得的100元人民币将用于铸造8000枚Uto，并按照80%、19%和1%的比例分配到公共储备金、做市储备金和映射储备金中。</w:t>
      </w:r>
    </w:p>
    <w:p>
      <w:pPr>
        <w:pStyle w:val="style0"/>
        <w:rPr>
          <w:rFonts w:hint="eastAsia"/>
        </w:rPr>
      </w:pPr>
    </w:p>
    <w:bookmarkStart w:id="22" w:name="_Toc17664"/>
    <w:p>
      <w:pPr>
        <w:pStyle w:val="style0"/>
        <w:outlineLvl w:val="1"/>
        <w:rPr>
          <w:rFonts w:hint="eastAsia"/>
        </w:rPr>
      </w:pPr>
      <w:r>
        <w:rPr>
          <w:rFonts w:hint="eastAsia"/>
        </w:rPr>
        <w:t>1、买卖交易功能</w:t>
      </w:r>
      <w:bookmarkEnd w:id="22"/>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bookmarkStart w:id="23" w:name="_Toc18003"/>
    <w:p>
      <w:pPr>
        <w:pStyle w:val="style0"/>
        <w:outlineLvl w:val="1"/>
        <w:rPr>
          <w:rFonts w:hint="eastAsia"/>
        </w:rPr>
      </w:pPr>
      <w:r>
        <w:rPr>
          <w:rFonts w:hint="eastAsia"/>
        </w:rPr>
        <w:t>2、双币流动性添加：</w:t>
      </w:r>
      <w:bookmarkEnd w:id="23"/>
    </w:p>
    <w:p>
      <w:pPr>
        <w:pStyle w:val="style0"/>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pStyle w:val="style0"/>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pStyle w:val="style0"/>
        <w:rPr>
          <w:rFonts w:hint="eastAsia"/>
        </w:rPr>
      </w:pPr>
      <w:r>
        <w:rPr>
          <w:rFonts w:hint="eastAsia"/>
        </w:rPr>
        <w:t>流动性深度：双币流动性的添加有助于增加流动性池的深度，这意味着在大额交易发生时，对市场价格的影响会更小，从而减少滑点，提高交易效率。</w:t>
      </w:r>
    </w:p>
    <w:p>
      <w:pPr>
        <w:pStyle w:val="style0"/>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bookmarkStart w:id="24" w:name="_Toc27463"/>
    <w:p>
      <w:pPr>
        <w:pStyle w:val="style0"/>
        <w:outlineLvl w:val="1"/>
        <w:rPr>
          <w:rFonts w:hint="eastAsia"/>
        </w:rPr>
      </w:pPr>
      <w:r>
        <w:rPr>
          <w:rFonts w:hint="eastAsia"/>
        </w:rPr>
        <w:t>1、流动性赎回机制排队自动赎回：</w:t>
      </w:r>
      <w:bookmarkEnd w:id="2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赎回用户添加的代币和黄金份额：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bookmarkStart w:id="25" w:name="_Toc12052"/>
    <w:p>
      <w:pPr>
        <w:pStyle w:val="style0"/>
        <w:outlineLvl w:val="1"/>
        <w:rPr>
          <w:rFonts w:hint="eastAsia"/>
        </w:rPr>
      </w:pPr>
      <w:r>
        <w:rPr>
          <w:rFonts w:hint="eastAsia"/>
        </w:rPr>
        <w:t>2、代币和黄金的按比例份额：</w:t>
      </w:r>
      <w:bookmarkEnd w:id="25"/>
    </w:p>
    <w:p>
      <w:pPr>
        <w:pStyle w:val="style0"/>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bookmarkStart w:id="26" w:name="_Toc863"/>
    <w:p>
      <w:pPr>
        <w:pStyle w:val="style0"/>
        <w:outlineLvl w:val="1"/>
        <w:rPr>
          <w:rFonts w:hint="eastAsia"/>
        </w:rPr>
      </w:pPr>
      <w:r>
        <w:rPr>
          <w:rFonts w:hint="eastAsia"/>
        </w:rPr>
        <w:t>3、剩余代币或黄金的处理：</w:t>
      </w:r>
      <w:bookmarkEnd w:id="26"/>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bookmarkStart w:id="27" w:name="_Toc16474"/>
    <w:p>
      <w:pPr>
        <w:pStyle w:val="style0"/>
        <w:outlineLvl w:val="1"/>
        <w:rPr>
          <w:rFonts w:hint="eastAsia"/>
        </w:rPr>
      </w:pPr>
      <w:r>
        <w:rPr>
          <w:rFonts w:hint="eastAsia"/>
        </w:rPr>
        <w:t>3.初始底池设置：</w:t>
      </w:r>
      <w:bookmarkEnd w:id="27"/>
    </w:p>
    <w:p>
      <w:pPr>
        <w:pStyle w:val="style0"/>
        <w:rPr>
          <w:rFonts w:hint="eastAsia"/>
        </w:rPr>
      </w:pPr>
      <w:r>
        <w:rPr>
          <w:rFonts w:hint="eastAsia"/>
        </w:rPr>
        <w:t xml:space="preserve">   初始底池设定为500,000枚Uto代币和10枚金币，每枚金币的价值等同于1克黄金，而1克黄金的市场价格设定为505元人民币。</w:t>
      </w:r>
    </w:p>
    <w:p>
      <w:pPr>
        <w:pStyle w:val="style0"/>
        <w:rPr>
          <w:rFonts w:hint="eastAsia"/>
        </w:rPr>
      </w:pPr>
    </w:p>
    <w:p>
      <w:pPr>
        <w:pStyle w:val="style0"/>
        <w:rPr>
          <w:rFonts w:hint="eastAsia"/>
        </w:rPr>
      </w:pPr>
      <w:r>
        <w:rPr>
          <w:rFonts w:hint="eastAsia"/>
        </w:rPr>
        <w:t xml:space="preserve"> 买入和卖出滑点机制：</w:t>
      </w:r>
    </w:p>
    <w:p>
      <w:pPr>
        <w:pStyle w:val="style0"/>
        <w:rPr>
          <w:rFonts w:hint="eastAsia"/>
        </w:rPr>
      </w:pPr>
      <w:r>
        <w:rPr>
          <w:rFonts w:hint="eastAsia"/>
        </w:rPr>
        <w:t>根据计算规则的话实际是2%买卖滑点</w:t>
      </w:r>
    </w:p>
    <w:p>
      <w:pPr>
        <w:pStyle w:val="style0"/>
        <w:rPr>
          <w:rFonts w:hint="eastAsia"/>
        </w:rPr>
      </w:pPr>
      <w:r>
        <w:rPr>
          <w:rFonts w:hint="eastAsia"/>
        </w:rPr>
        <w:t xml:space="preserve">   买入操作设有10%的滑点，其中8%的代币将用于销毁并兑换黄金，1%用于燃烧，剩余的1%作为单币LP（流动性提供者）分红Uto</w:t>
      </w:r>
    </w:p>
    <w:p>
      <w:pPr>
        <w:pStyle w:val="style0"/>
        <w:rPr>
          <w:rFonts w:hint="eastAsia"/>
        </w:rPr>
      </w:pPr>
      <w:r>
        <w:rPr>
          <w:rFonts w:hint="eastAsia"/>
        </w:rPr>
        <w:t xml:space="preserve">   卖出操作则设有5%的滑点，其中0.5%的代币转入映射储备金，LP分红1%，若为单独转账，则额外有1%的代币销毁并兑换黄金。</w:t>
      </w:r>
    </w:p>
    <w:bookmarkStart w:id="28" w:name="_Toc20742"/>
    <w:p>
      <w:pPr>
        <w:pStyle w:val="style0"/>
        <w:outlineLvl w:val="1"/>
        <w:rPr>
          <w:rFonts w:hint="eastAsia"/>
        </w:rPr>
      </w:pPr>
      <w:r>
        <w:rPr>
          <w:rFonts w:hint="eastAsia"/>
        </w:rPr>
        <w:t>5滑点8％Uto销毁兑换规则计算：</w:t>
      </w:r>
      <w:bookmarkEnd w:id="28"/>
    </w:p>
    <w:p>
      <w:pPr>
        <w:pStyle w:val="style0"/>
        <w:rPr>
          <w:rFonts w:hint="eastAsia"/>
        </w:rPr>
      </w:pPr>
      <w:r>
        <w:rPr>
          <w:rFonts w:hint="eastAsia"/>
        </w:rPr>
        <w:t>（公共储备黄金 + 做市储备黄金）÷ 流通数量=兑换黄金价值(从做市储备金和公共储备金按份额扣除黄金并兑换)</w:t>
      </w:r>
    </w:p>
    <w:p>
      <w:pPr>
        <w:pStyle w:val="style0"/>
        <w:rPr>
          <w:rFonts w:hint="eastAsia"/>
        </w:rPr>
      </w:pPr>
      <w:r>
        <w:rPr>
          <w:rFonts w:hint="eastAsia"/>
        </w:rPr>
        <w:t xml:space="preserve"> 最低挂单价与系统保护最高价计算：</w:t>
      </w:r>
    </w:p>
    <w:p>
      <w:pPr>
        <w:pStyle w:val="style0"/>
        <w:rPr>
          <w:rFonts w:hint="eastAsia"/>
        </w:rPr>
      </w:pPr>
      <w:r>
        <w:rPr>
          <w:rFonts w:hint="eastAsia"/>
        </w:rPr>
        <w:t xml:space="preserve">   最低挂单价（铸造价格、销毁兑现价格）通过公式“公共储备黄金数量 ÷ 流通数量”计算得出。(达到最低价卖出会100%自动燃烧)</w:t>
      </w:r>
    </w:p>
    <w:p>
      <w:pPr>
        <w:pStyle w:val="style0"/>
        <w:rPr>
          <w:rFonts w:hint="eastAsia"/>
        </w:rPr>
      </w:pPr>
      <w:r>
        <w:rPr>
          <w:rFonts w:hint="eastAsia"/>
        </w:rPr>
        <w:t xml:space="preserve">   系统保护最高价则是“（公共储备黄金 + 做市储备黄金）÷ 流通数量”的结果，确保代币价值与储备金相对应。</w:t>
      </w:r>
    </w:p>
    <w:p>
      <w:pPr>
        <w:pStyle w:val="style0"/>
        <w:rPr>
          <w:rFonts w:hint="eastAsia"/>
        </w:rPr>
      </w:pPr>
      <w:r>
        <w:rPr>
          <w:rFonts w:hint="eastAsia"/>
        </w:rPr>
        <w:t xml:space="preserve"> 涨停与最大跌幅设置：</w:t>
      </w:r>
    </w:p>
    <w:p>
      <w:pPr>
        <w:pStyle w:val="style0"/>
        <w:rPr>
          <w:rFonts w:hint="eastAsia"/>
        </w:rPr>
      </w:pPr>
      <w:r>
        <w:rPr>
          <w:rFonts w:hint="eastAsia"/>
        </w:rPr>
        <w:t xml:space="preserve">   系统保护最高价加上500%的溢价设定为涨停价，而最大跌幅控制在83.33%左右，这意味着在此价格区间内，系统将提供保护，防止价格波动过大，维持市场稳定。</w:t>
      </w:r>
    </w:p>
    <w:p>
      <w:pPr>
        <w:pStyle w:val="style0"/>
        <w:rPr>
          <w:rFonts w:hint="eastAsia"/>
        </w:rPr>
      </w:pPr>
      <w:r>
        <w:rPr>
          <w:rFonts w:hint="eastAsia"/>
        </w:rPr>
        <w:t xml:space="preserve"> 系统保护最高价的意义：</w:t>
      </w:r>
    </w:p>
    <w:p>
      <w:pPr>
        <w:pStyle w:val="style0"/>
        <w:rPr>
          <w:rFonts w:hint="eastAsia"/>
        </w:rPr>
      </w:pPr>
      <w:r>
        <w:rPr>
          <w:rFonts w:hint="eastAsia"/>
        </w:rPr>
        <w:t xml:space="preserve">   系统保护最高价是指当综合储备金能够覆盖整个市值时的价格上限。一旦价格超过这个上限，系统将不再提供保护，市场将可能出现83.33%左右的泡沫，这是对投资者的一种风险提示。</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 初始底池有 500,000 枚 Uto 和 10 枚金币，每枚金币等于 1 克黄金。</w:t>
      </w:r>
    </w:p>
    <w:p>
      <w:pPr>
        <w:pStyle w:val="style0"/>
        <w:rPr>
          <w:rFonts w:hint="eastAsia"/>
        </w:rPr>
      </w:pPr>
      <w:r>
        <w:rPr>
          <w:rFonts w:hint="eastAsia"/>
        </w:rPr>
        <w:t>- 1 克黄金的价格是 505 元人民币。</w:t>
      </w:r>
    </w:p>
    <w:p>
      <w:pPr>
        <w:pStyle w:val="style0"/>
        <w:rPr>
          <w:rFonts w:hint="eastAsia"/>
        </w:rPr>
      </w:pPr>
      <w:r>
        <w:rPr>
          <w:rFonts w:hint="eastAsia"/>
        </w:rPr>
        <w:t>现在，我们可以根据这些信息来计算最低挂单价（铸造价格、销毁兑现价格）和系统保护最高价。</w:t>
      </w:r>
    </w:p>
    <w:p>
      <w:pPr>
        <w:pStyle w:val="style0"/>
        <w:rPr>
          <w:rFonts w:hint="eastAsia"/>
        </w:rPr>
      </w:pPr>
      <w:r>
        <w:rPr>
          <w:rFonts w:hint="eastAsia"/>
        </w:rPr>
        <w:t xml:space="preserve"> 公共储备金中的黄金数量 \( G_{\text{public}} \) 和做市储备金中的黄金数量 \( G_{\text{tolerance}} \) 可以通过底池中的金币数量和黄金价格来计算：</w:t>
      </w:r>
    </w:p>
    <w:p>
      <w:pPr>
        <w:pStyle w:val="style0"/>
        <w:rPr>
          <w:rFonts w:hint="eastAsia"/>
        </w:rPr>
      </w:pPr>
      <w:r>
        <w:rPr>
          <w:rFonts w:hint="eastAsia"/>
        </w:rPr>
        <w:t>\[ G_{\text{public}} = 10 \text{ 枚金币} \times 1 \text{ 克/枚} = 10 \text{ 克} \]</w:t>
      </w:r>
    </w:p>
    <w:p>
      <w:pPr>
        <w:pStyle w:val="style0"/>
        <w:rPr>
          <w:rFonts w:hint="eastAsia"/>
        </w:rPr>
      </w:pPr>
      <w:r>
        <w:rPr>
          <w:rFonts w:hint="eastAsia"/>
        </w:rPr>
        <w:t>\[ G_{\text{tolerance}} = 0 \text{（假设初始时做市储备金中没有黄金）} \]</w:t>
      </w:r>
    </w:p>
    <w:p>
      <w:pPr>
        <w:pStyle w:val="style0"/>
        <w:rPr>
          <w:rFonts w:hint="eastAsia"/>
        </w:rPr>
      </w:pPr>
      <w:r>
        <w:rPr>
          <w:rFonts w:hint="eastAsia"/>
        </w:rPr>
        <w:t xml:space="preserve"> 假设流通数量 \( U \) 为 500,000 枚 Uto（这个数值可以根据实际情况调整）。</w:t>
      </w:r>
    </w:p>
    <w:p>
      <w:pPr>
        <w:pStyle w:val="style0"/>
        <w:rPr>
          <w:rFonts w:hint="eastAsia"/>
        </w:rPr>
      </w:pPr>
      <w:r>
        <w:rPr>
          <w:rFonts w:hint="eastAsia"/>
        </w:rPr>
        <w:t>3. 使用上述信息，我们可以计算最低挂单价 \( P_{\text{min}} \) 和系统保护最高价 \( P_{\text{max}} \)：</w:t>
      </w:r>
    </w:p>
    <w:p>
      <w:pPr>
        <w:pStyle w:val="style0"/>
        <w:rPr>
          <w:rFonts w:hint="eastAsia"/>
        </w:rPr>
      </w:pPr>
      <w:r>
        <w:rPr>
          <w:rFonts w:hint="eastAsia"/>
        </w:rPr>
        <w:t>\[ P_{\text{min}} = \frac{G_{\text{public}}}{U} = \frac{10 \text{ 克}}{500,000} = 0.00002 \text{ 克/枚} \]</w:t>
      </w:r>
    </w:p>
    <w:p>
      <w:pPr>
        <w:pStyle w:val="style0"/>
        <w:rPr>
          <w:rFonts w:hint="eastAsia"/>
        </w:rPr>
      </w:pPr>
      <w:r>
        <w:rPr>
          <w:rFonts w:hint="eastAsia"/>
        </w:rPr>
        <w:t>\[ P_{\text{max}} = \frac{G_{\text{public}} + G_{\text{tolerance}}}{U} = \frac{10 \text{ 克}}{500,000} = 0.00002 \text{ 克/枚} \]</w:t>
      </w:r>
    </w:p>
    <w:p>
      <w:pPr>
        <w:pStyle w:val="style0"/>
        <w:rPr>
          <w:rFonts w:hint="eastAsia"/>
        </w:rPr>
      </w:pPr>
      <w:r>
        <w:rPr>
          <w:rFonts w:hint="eastAsia"/>
        </w:rPr>
        <w:t>由于 \( G_{\text{tolerance}} \) 在初始时为 0，所以最低挂单价和系统保护最高价在初始时是相同的。</w:t>
      </w:r>
    </w:p>
    <w:p>
      <w:pPr>
        <w:pStyle w:val="style0"/>
        <w:rPr>
          <w:rFonts w:hint="eastAsia"/>
        </w:rPr>
      </w:pPr>
      <w:r>
        <w:rPr>
          <w:rFonts w:hint="eastAsia"/>
        </w:rPr>
        <w:t xml:space="preserve"> 接下来，我们可以计算涨停价 \( P_{\text{limit up}} \) 和最大跌幅价 \( P_{\text{limit down}} \)：</w:t>
      </w:r>
    </w:p>
    <w:p>
      <w:pPr>
        <w:pStyle w:val="style0"/>
        <w:rPr>
          <w:rFonts w:hint="eastAsia"/>
        </w:rPr>
      </w:pPr>
      <w:r>
        <w:rPr>
          <w:rFonts w:hint="eastAsia"/>
        </w:rPr>
        <w:t>\[ P_{\text{limit up}} = P_{\text{max}} \times (1 + 100\%) = 0.00002 \text{ 克/枚} \times 2 = 0.00004 \text{ 克/枚} \]</w:t>
      </w:r>
    </w:p>
    <w:p>
      <w:pPr>
        <w:pStyle w:val="style0"/>
        <w:rPr>
          <w:rFonts w:hint="eastAsia"/>
        </w:rPr>
      </w:pPr>
      <w:r>
        <w:rPr>
          <w:rFonts w:hint="eastAsia"/>
        </w:rPr>
        <w:t>\[ P_{\text{limit down}} = P_{\text{max}} \times (1 - 50\%) = 0.00002 \text{ 克/枚} \times 0.5 = 0.00001 \text{ 克/枚} \]</w:t>
      </w:r>
    </w:p>
    <w:p>
      <w:pPr>
        <w:pStyle w:val="style0"/>
        <w:rPr>
          <w:rFonts w:hint="eastAsia"/>
        </w:rPr>
      </w:pPr>
      <w:r>
        <w:rPr>
          <w:rFonts w:hint="eastAsia"/>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r>
        <w:rPr>
          <w:rFonts w:hint="eastAsia"/>
        </w:rPr>
        <w:t xml:space="preserve"> 黄金市场价格设定：</w:t>
      </w:r>
    </w:p>
    <w:p>
      <w:pPr>
        <w:pStyle w:val="style0"/>
        <w:rPr>
          <w:rFonts w:hint="eastAsia"/>
        </w:rPr>
      </w:pPr>
      <w:r>
        <w:rPr>
          <w:rFonts w:hint="eastAsia"/>
        </w:rPr>
        <w:t xml:space="preserve">   在此减产逻辑中，黄金的市场价格被可能为505元人民币每克。（以实际为准）</w:t>
      </w:r>
    </w:p>
    <w:bookmarkStart w:id="29" w:name="_Toc10394"/>
    <w:p>
      <w:pPr>
        <w:pStyle w:val="style0"/>
        <w:outlineLvl w:val="1"/>
        <w:rPr>
          <w:rFonts w:hint="eastAsia"/>
        </w:rPr>
      </w:pPr>
      <w:r>
        <w:rPr>
          <w:rFonts w:hint="eastAsia"/>
        </w:rPr>
        <w:t>3. 减产后的资金分配：</w:t>
      </w:r>
      <w:bookmarkEnd w:id="29"/>
    </w:p>
    <w:p>
      <w:pPr>
        <w:pStyle w:val="style0"/>
        <w:rPr>
          <w:rFonts w:hint="eastAsia"/>
        </w:rPr>
      </w:pPr>
      <w:r>
        <w:rPr>
          <w:rFonts w:hint="eastAsia"/>
        </w:rPr>
        <w:t xml:space="preserve">   减产开始后，每增加1枚代币流通量，将按照新的分配比例执行：(80% - N%)的资金将被打入公共储备金，而(19% + N%)的资金将被打入做市储备金，剩余的1%将转入映射储备金。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流通量达到五千万枚Uto取消L2边缘计算节点 RCV贡献值奖励、获得的Uto代币为终身永久代币。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黄金价格固定为505元人民币/克。</w:t>
      </w:r>
    </w:p>
    <w:p>
      <w:pPr>
        <w:pStyle w:val="style0"/>
        <w:rPr>
          <w:rFonts w:hint="eastAsia"/>
        </w:rPr>
      </w:pPr>
      <w:r>
        <w:rPr>
          <w:rFonts w:hint="eastAsia"/>
        </w:rPr>
        <w:t>3. 初始时，公共储备金分配比例为80%，做市储备金分配比例为19%，映射储备金分配比例为1%。</w:t>
      </w:r>
    </w:p>
    <w:p>
      <w:pPr>
        <w:pStyle w:val="style0"/>
        <w:rPr>
          <w:rFonts w:hint="eastAsia"/>
        </w:rPr>
      </w:pPr>
      <w:r>
        <w:rPr>
          <w:rFonts w:hint="eastAsia"/>
        </w:rPr>
        <w:t xml:space="preserve"> 随着流通量的增加，我们需要调整这两个比例，使得当流通量达到5000万枚时，公共储备金和做市储备金的比例分别变为50%和49%。</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 \( N \) 为减产百分比，它将从0开始，随着流通量的增加而增加。</w:t>
      </w:r>
    </w:p>
    <w:p>
      <w:pPr>
        <w:pStyle w:val="style0"/>
        <w:rPr>
          <w:rFonts w:hint="eastAsia"/>
        </w:rPr>
      </w:pPr>
      <w:r>
        <w:rPr>
          <w:rFonts w:hint="eastAsia"/>
        </w:rPr>
        <w:t>当流通量 \( U \) 为1000万枚时，我们有：</w:t>
      </w:r>
    </w:p>
    <w:p>
      <w:pPr>
        <w:pStyle w:val="style0"/>
        <w:rPr>
          <w:rFonts w:hint="eastAsia"/>
        </w:rPr>
      </w:pPr>
      <w:r>
        <w:rPr>
          <w:rFonts w:hint="eastAsia"/>
        </w:rPr>
        <w:t>- 公共储备金分配的黄金量 \( G_{\text{public}} \) 为 \( 0.80 \times U \times 505 \) 元人民币。</w:t>
      </w:r>
    </w:p>
    <w:p>
      <w:pPr>
        <w:pStyle w:val="style0"/>
        <w:rPr>
          <w:rFonts w:hint="eastAsia"/>
        </w:rPr>
      </w:pPr>
      <w:r>
        <w:rPr>
          <w:rFonts w:hint="eastAsia"/>
        </w:rPr>
        <w:t>- 做市储备金分配的黄金量 \( G_{\text{tolerance}} \) 为 \( 0.19 \times U \times 505 \) 元人民币。</w:t>
      </w:r>
    </w:p>
    <w:p>
      <w:pPr>
        <w:pStyle w:val="style0"/>
        <w:rPr>
          <w:rFonts w:hint="eastAsia"/>
        </w:rPr>
      </w:pPr>
      <w:r>
        <w:rPr>
          <w:rFonts w:hint="eastAsia"/>
        </w:rPr>
        <w:t>- 映射储备金分配的黄金量 \( G_{\text{mapping}} \) 为 \( 0.01 \times U \times 505 \) 元人民币。</w:t>
      </w:r>
    </w:p>
    <w:p>
      <w:pPr>
        <w:pStyle w:val="style0"/>
        <w:rPr>
          <w:rFonts w:hint="eastAsia"/>
        </w:rPr>
      </w:pPr>
      <w:r>
        <w:rPr>
          <w:rFonts w:hint="eastAsia"/>
        </w:rPr>
        <w:t>当流通量 \( U \) 增加时，我们需要调整 \( N \) 使得公共储备金和做市储备金的比例满足以下条件：</w:t>
      </w:r>
    </w:p>
    <w:p>
      <w:pPr>
        <w:pStyle w:val="style0"/>
        <w:rPr>
          <w:rFonts w:hint="eastAsia"/>
        </w:rPr>
      </w:pPr>
      <w:r>
        <w:rPr>
          <w:rFonts w:hint="eastAsia"/>
        </w:rPr>
        <w:t>- 公共储备金的比例减少：\( 0.80 - N \)。</w:t>
      </w:r>
    </w:p>
    <w:p>
      <w:pPr>
        <w:pStyle w:val="style0"/>
        <w:rPr>
          <w:rFonts w:hint="eastAsia"/>
        </w:rPr>
      </w:pPr>
      <w:r>
        <w:rPr>
          <w:rFonts w:hint="eastAsia"/>
        </w:rPr>
        <w:t>- 做市储备金的比例增加：\( 0.19 + N \)。</w:t>
      </w:r>
    </w:p>
    <w:p>
      <w:pPr>
        <w:pStyle w:val="style0"/>
        <w:rPr>
          <w:rFonts w:hint="eastAsia"/>
        </w:rPr>
      </w:pPr>
      <w:r>
        <w:rPr>
          <w:rFonts w:hint="eastAsia"/>
        </w:rPr>
        <w:t>我们的目标是找到一个 \( N \) 使得当 \( U \) 从1000万增加到5000万时，公共储备金和做市储备金的比例分别变为50%和49%。我们可以通过以下方程来求解 \( N \)：</w:t>
      </w:r>
    </w:p>
    <w:p>
      <w:pPr>
        <w:pStyle w:val="style0"/>
        <w:rPr>
          <w:rFonts w:hint="eastAsia"/>
        </w:rPr>
      </w:pPr>
      <w:r>
        <w:rPr>
          <w:rFonts w:hint="eastAsia"/>
        </w:rPr>
        <w:t>对于公共储备金：</w:t>
      </w:r>
    </w:p>
    <w:p>
      <w:pPr>
        <w:pStyle w:val="style0"/>
        <w:rPr>
          <w:rFonts w:hint="eastAsia"/>
        </w:rPr>
      </w:pPr>
      <w:r>
        <w:rPr>
          <w:rFonts w:hint="eastAsia"/>
        </w:rPr>
        <w:t>\[ 0.50 = (0.80 - N) \times 5000000 / 10000000 \]</w:t>
      </w:r>
    </w:p>
    <w:p>
      <w:pPr>
        <w:pStyle w:val="style0"/>
        <w:rPr>
          <w:rFonts w:hint="eastAsia"/>
        </w:rPr>
      </w:pPr>
      <w:r>
        <w:rPr>
          <w:rFonts w:hint="eastAsia"/>
        </w:rPr>
        <w:t>对于做市储备金：</w:t>
      </w:r>
    </w:p>
    <w:p>
      <w:pPr>
        <w:pStyle w:val="style0"/>
        <w:rPr>
          <w:rFonts w:hint="eastAsia"/>
        </w:rPr>
      </w:pPr>
      <w:r>
        <w:rPr>
          <w:rFonts w:hint="eastAsia"/>
        </w:rPr>
        <w:t>\[ 0.49 = (0.19 + N) \times 5000000 / 10000000 \]</w:t>
      </w:r>
    </w:p>
    <w:p>
      <w:pPr>
        <w:pStyle w:val="style0"/>
        <w:rPr>
          <w:rFonts w:hint="eastAsia"/>
        </w:rPr>
      </w:pPr>
      <w:r>
        <w:rPr>
          <w:rFonts w:hint="eastAsia"/>
        </w:rPr>
        <w:t>解这两个方程，我们可以得到 \( N \) 的值。然后，我们可以将 \( N \) 代入 \( G_{\text{public}} \) 和 \( G_{\text{tolerance}} \) 的计算公式中，得到每增加1枚流通量时的黄金分配量。</w:t>
      </w:r>
    </w:p>
    <w:p>
      <w:pPr>
        <w:pStyle w:val="style0"/>
        <w:rPr>
          <w:rFonts w:hint="eastAsia"/>
        </w:rPr>
      </w:pPr>
      <w:r>
        <w:rPr>
          <w:rFonts w:hint="eastAsia"/>
        </w:rPr>
        <w:t>请注意，这些计算是基于白皮书中提供的信息，并且在实际情况中可能需要根据具体的市场条件和系统规则进行调整。此外，减产百分比 \( N \) 的具体数值需要根据实际的流通量和市场情况来确定。</w:t>
      </w: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Uto创建任务的支持： 在此条件下，系统将只接受Uto代币作为创建任务的支付手段，排除其他资产或货币的使用，强化Uto代币在平台内的应用与价值。</w:t>
      </w:r>
    </w:p>
    <w:p>
      <w:pPr>
        <w:pStyle w:val="style0"/>
        <w:rPr>
          <w:rFonts w:hint="eastAsia"/>
        </w:rPr>
      </w:pPr>
      <w:r>
        <w:rPr>
          <w:rFonts w:hint="eastAsia"/>
        </w:rPr>
        <w:t>黄金价格假设： 为计算方便，我们假设黄金价格固定为每克505元人民币，作为兑换和分配黄金的基础价格。</w:t>
      </w: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兑换得到的黄金将按照50%、49%和1%的比例，分别分配到公共储备金、做市储备金和映射储备金中，以维持Uto代币价值的稳定性和系统健康发展。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p>
    <w:p>
      <w:pPr>
        <w:pStyle w:val="style0"/>
        <w:rPr>
          <w:rFonts w:hint="eastAsia"/>
        </w:rPr>
      </w:pPr>
      <w:r>
        <w:rPr>
          <w:rFonts w:hint="eastAsia"/>
        </w:rPr>
        <w:t>流通量达到1亿枚的触发条件： \text{Circulation} = 100,000,000</w:t>
      </w:r>
    </w:p>
    <w:p>
      <w:pPr>
        <w:pStyle w:val="style0"/>
        <w:rPr>
          <w:rFonts w:hint="eastAsia"/>
        </w:rPr>
      </w:pPr>
      <w:r>
        <w:rPr>
          <w:rFonts w:hint="eastAsia"/>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pStyle w:val="style0"/>
        <w:rPr>
          <w:rFonts w:hint="eastAsia"/>
        </w:rPr>
      </w:pPr>
      <w:r>
        <w:rPr>
          <w:rFonts w:hint="eastAsia"/>
        </w:rPr>
        <w:t>黄金兑换量： 假设销毁的Uto代币兑换黄金的单价为 P（每克黄金的价格），则兑换得到的黄金量 G 为： G = \frac{\text{Uto Destroyed}}{P}</w:t>
      </w:r>
    </w:p>
    <w:p>
      <w:pPr>
        <w:pStyle w:val="style0"/>
        <w:rPr>
          <w:rFonts w:hint="eastAsia"/>
        </w:rPr>
      </w:pPr>
      <w:r>
        <w:rPr>
          <w:rFonts w:hint="eastAsia"/>
        </w:rPr>
        <w:t>黄金分配比例： 黄金分配到公共储备金 G_{\text{Public}}，做市储备金 G_{\text{Market}} 和映射储备金 G_{\text{Mapping}} 的比例分别为50%，49%和1%，则： G_{\text{Public}} = 0.5 \times G G_{\text{Market}} = 0.49 \times G G_{\text{Mapping}} = 0.01 \times G</w:t>
      </w:r>
    </w:p>
    <w:p>
      <w:pPr>
        <w:pStyle w:val="style0"/>
        <w:rPr>
          <w:rFonts w:hint="eastAsia"/>
        </w:rPr>
      </w:pPr>
      <w:r>
        <w:rPr>
          <w:rFonts w:hint="eastAsia"/>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pStyle w:val="style0"/>
        <w:rPr>
          <w:rFonts w:hint="eastAsia"/>
        </w:rPr>
      </w:pPr>
      <w:r>
        <w:rPr>
          <w:rFonts w:hint="eastAsia"/>
        </w:rPr>
        <w:t>奖励分配： 奖励分配到用户钱包的量 R 可以基于用户的贡献 C 和系统设定的奖励比例 r 来计算： R = C \times r</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大规模抛售情况下的机制运行模型：</w:t>
      </w:r>
    </w:p>
    <w:p>
      <w:pPr>
        <w:pStyle w:val="style0"/>
        <w:rPr>
          <w:rFonts w:hint="eastAsia"/>
        </w:rPr>
      </w:pPr>
      <w:r>
        <w:rPr>
          <w:rFonts w:hint="eastAsia"/>
        </w:rPr>
        <w:t>价格稳定性机制：系统合约设定了一个最低价，计算公式为P_{\text{min}} = \frac{G_{\text{public}}}{U}，其中G_{\text{public}}是公共储备金，U是流通的代币数量。这个价格为代币提供了一个市场价值的下限。</w:t>
      </w:r>
    </w:p>
    <w:p>
      <w:pPr>
        <w:pStyle w:val="style0"/>
        <w:rPr>
          <w:rFonts w:hint="eastAsia"/>
        </w:rPr>
      </w:pPr>
      <w:r>
        <w:rPr>
          <w:rFonts w:hint="eastAsia"/>
        </w:rPr>
        <w:t>直接燃烧机制：如果发生大规模抛售，并且价格跌到最低价，系统合约可能会执行一个自动燃烧机制。这意味着被抛售的代币将被直接销毁，从而减少流通中的代币数量。</w:t>
      </w:r>
    </w:p>
    <w:p>
      <w:pPr>
        <w:pStyle w:val="style0"/>
        <w:rPr>
          <w:rFonts w:hint="eastAsia"/>
        </w:rPr>
      </w:pPr>
      <w:r>
        <w:rPr>
          <w:rFonts w:hint="eastAsia"/>
        </w:rPr>
        <w:t>流通数量减少：燃烧代币后，流通中的代币数量减少。这将导致公共储备金与流通代币的基数降低，因为分母（流通数量）变小了。</w:t>
      </w:r>
    </w:p>
    <w:p>
      <w:pPr>
        <w:pStyle w:val="style0"/>
        <w:rPr>
          <w:rFonts w:hint="eastAsia"/>
        </w:rPr>
      </w:pPr>
      <w:r>
        <w:rPr>
          <w:rFonts w:hint="eastAsia"/>
        </w:rPr>
        <w:t>做市储备金转入：系统合约可能规定，在某些条件下，做市储备金可以转入公共储备金。当流通数量减少后，如果做市储备金按照固定比例转入公共储备金，这将增加公共储备金的总量。</w:t>
      </w:r>
    </w:p>
    <w:p>
      <w:pPr>
        <w:pStyle w:val="style0"/>
        <w:rPr>
          <w:rFonts w:hint="eastAsia"/>
        </w:rPr>
      </w:pPr>
      <w:r>
        <w:rPr>
          <w:rFonts w:hint="eastAsia"/>
        </w:rPr>
        <w:t>价格上涨压力：由于流通中的代币数量减少，而公共储备金增加，根据最低价的计算公式，每一枚代币背后的黄金价值增加了。这可能会在市场上产生价格上涨的压力。</w:t>
      </w:r>
    </w:p>
    <w:p>
      <w:pPr>
        <w:pStyle w:val="style0"/>
        <w:rPr>
          <w:rFonts w:hint="eastAsia"/>
        </w:rPr>
      </w:pPr>
      <w:r>
        <w:rPr>
          <w:rFonts w:hint="eastAsia"/>
        </w:rPr>
        <w:t>铸造价格提高：如果系统合约允许铸造新代币，那么在公共储备金增加和流通数量减少的情况下，铸造新代币的成本可能会提高，因为每枚代币背后的黄金价值增加了。</w:t>
      </w:r>
    </w:p>
    <w:p>
      <w:pPr>
        <w:pStyle w:val="style0"/>
        <w:rPr>
          <w:rFonts w:hint="eastAsia"/>
        </w:rPr>
      </w:pPr>
      <w:r>
        <w:rPr>
          <w:rFonts w:hint="eastAsia"/>
        </w:rPr>
        <w:t>风险管理：系统合约可能包含风险管理措施，比如设置价格上限（涨停价格），以防止价格过快上涨并形成泡沫。</w:t>
      </w:r>
    </w:p>
    <w:p>
      <w:pPr>
        <w:pStyle w:val="style0"/>
        <w:rPr>
          <w:rFonts w:hint="eastAsia"/>
        </w:rPr>
      </w:pPr>
      <w:r>
        <w:rPr>
          <w:rFonts w:hint="eastAsia"/>
        </w:rPr>
        <w:t>市场信心和预期：尽管大规模抛售可能会短期内影响市场信心，但系统合约通过减少流通量和增加每枚代币的价值支撑，可能有助于稳定市场预期，并吸引投资者在价格较低时买入。</w:t>
      </w:r>
    </w:p>
    <w:p>
      <w:pPr>
        <w:pStyle w:val="style0"/>
        <w:rPr>
          <w:rFonts w:hint="eastAsia"/>
        </w:rPr>
      </w:pPr>
      <w:r>
        <w:rPr>
          <w:rFonts w:hint="eastAsia"/>
        </w:rPr>
        <w:t>监管合规性：Uto DePIN网络需要确保所有操作符合监管要求，包括代币的销毁和铸造过程。</w:t>
      </w:r>
    </w:p>
    <w:p>
      <w:pPr>
        <w:pStyle w:val="style0"/>
        <w:rPr>
          <w:rFonts w:hint="eastAsia"/>
        </w:rPr>
      </w:pPr>
      <w:r>
        <w:rPr>
          <w:rFonts w:hint="eastAsia"/>
        </w:rPr>
        <w:t>总结来说，Uto DePIN网络的系统合约通过一系列机制来应对大规模抛售的情况，旨在维持市场价格的稳定性，并可能在抛售后通过减少流通量和增加储备金来提高代币价格。然而，这些机制的有效性取决于市场参与者的反应和整体市场条件。</w:t>
      </w:r>
    </w:p>
    <w:p>
      <w:pPr>
        <w:pStyle w:val="style0"/>
        <w:rPr>
          <w:rFonts w:hint="eastAsia"/>
        </w:rPr>
      </w:pP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w:t>
      </w:r>
    </w:p>
    <w:p>
      <w:pPr>
        <w:pStyle w:val="style0"/>
        <w:rPr>
          <w:rFonts w:hint="eastAsia"/>
        </w:rPr>
      </w:pPr>
      <w:r>
        <w:rPr>
          <w:rFonts w:hint="eastAsia"/>
        </w:rPr>
        <w:t xml:space="preserve">   - 每获得一枚代币，用户将累积一点贡献值。</w:t>
      </w:r>
    </w:p>
    <w:p>
      <w:pPr>
        <w:pStyle w:val="style0"/>
        <w:rPr>
          <w:rFonts w:hint="eastAsia"/>
        </w:rPr>
      </w:pP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bookmarkStart w:id="30" w:name="_Toc9157"/>
    <w:p>
      <w:pPr>
        <w:pStyle w:val="style0"/>
        <w:outlineLvl w:val="1"/>
        <w:rPr>
          <w:rFonts w:hint="eastAsia"/>
        </w:rPr>
      </w:pPr>
      <w:r>
        <w:rPr>
          <w:rFonts w:hint="eastAsia"/>
        </w:rPr>
        <w:t>3. 贡献值的作用：</w:t>
      </w:r>
      <w:bookmarkEnd w:id="30"/>
    </w:p>
    <w:p>
      <w:pPr>
        <w:pStyle w:val="style0"/>
        <w:rPr>
          <w:rFonts w:hint="eastAsia"/>
        </w:rPr>
      </w:pPr>
      <w:r>
        <w:rPr>
          <w:rFonts w:hint="eastAsia"/>
        </w:rPr>
        <w:t xml:space="preserve">   - 贡献值是衡量用户对网络贡献程度的指标，可以用于兑换永久代币，避免自动燃烧。</w:t>
      </w:r>
    </w:p>
    <w:p>
      <w:pPr>
        <w:pStyle w:val="style0"/>
        <w:rPr>
          <w:rFonts w:hint="eastAsia"/>
        </w:rPr>
      </w:pPr>
      <w:r>
        <w:rPr>
          <w:rFonts w:hint="eastAsia"/>
        </w:rPr>
        <w:t xml:space="preserve">   - 专线用户：每累积2点贡献值，用户可以兑换1枚永久代币，因为专线的价格是普通宽带的五倍以上，所以专线用户的贡献值兑换比例更为优惠。</w:t>
      </w:r>
    </w:p>
    <w:p>
      <w:pPr>
        <w:pStyle w:val="style0"/>
        <w:rPr>
          <w:rFonts w:hint="eastAsia"/>
        </w:rPr>
      </w:pPr>
      <w:r>
        <w:rPr>
          <w:rFonts w:hint="eastAsia"/>
        </w:rPr>
        <w:t xml:space="preserve">   - 普通用户：每累积10点贡献值，用户可以兑换1枚永久代币。</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RCV_{\text{total}} 中扣除相应的贡献值：\text{扣除的贡献值}_i = P_i \times RCV_{\text{total}}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用户的总贡献值更新为：RCV_{\text{total, new}} = RCV_{\text{total}}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所有操作应符合UtoDePIN网络规则和当地法律法规。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通过MNBDS，UtoDePIN网络能够实现对用户节点贡献的精确管理和公平激励，促进网络的健康发展和用户的积极参与。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31" w:name="_Toc4220"/>
      <w:r>
        <w:rPr>
          <w:rFonts w:hint="eastAsia"/>
        </w:rPr>
        <w:t>1、买卖交易功能</w:t>
      </w:r>
      <w:bookmarkEnd w:id="31"/>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bookmarkStart w:id="32" w:name="_Toc17377"/>
    <w:p>
      <w:pPr>
        <w:pStyle w:val="style0"/>
        <w:outlineLvl w:val="1"/>
        <w:rPr>
          <w:rFonts w:hint="eastAsia"/>
        </w:rPr>
      </w:pPr>
      <w:r>
        <w:rPr>
          <w:rFonts w:hint="eastAsia"/>
        </w:rPr>
        <w:t>2、双币流动性添加：</w:t>
      </w:r>
      <w:bookmarkEnd w:id="32"/>
    </w:p>
    <w:p>
      <w:pPr>
        <w:pStyle w:val="style0"/>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pStyle w:val="style0"/>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pStyle w:val="style0"/>
        <w:rPr>
          <w:rFonts w:hint="eastAsia"/>
        </w:rPr>
      </w:pPr>
      <w:r>
        <w:rPr>
          <w:rFonts w:hint="eastAsia"/>
        </w:rPr>
        <w:t>流动性深度：双币流动性的添加有助于增加流动性池的深度，这意味着在大额交易发生时，对市场价格的影响会更小，从而减少滑点，提高交易效率。</w:t>
      </w:r>
    </w:p>
    <w:p>
      <w:pPr>
        <w:pStyle w:val="style0"/>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bookmarkStart w:id="33" w:name="_Toc16517"/>
    <w:p>
      <w:pPr>
        <w:pStyle w:val="style0"/>
        <w:outlineLvl w:val="1"/>
        <w:rPr>
          <w:rFonts w:hint="eastAsia"/>
        </w:rPr>
      </w:pPr>
      <w:r>
        <w:rPr>
          <w:rFonts w:hint="eastAsia"/>
        </w:rPr>
        <w:t>1、流动性赎回机制排队自动赎回：</w:t>
      </w:r>
      <w:bookmarkEnd w:id="33"/>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bookmarkStart w:id="34" w:name="_Toc15314"/>
    <w:p>
      <w:pPr>
        <w:pStyle w:val="style0"/>
        <w:outlineLvl w:val="1"/>
        <w:rPr>
          <w:rFonts w:hint="eastAsia"/>
        </w:rPr>
      </w:pPr>
      <w:r>
        <w:rPr>
          <w:rFonts w:hint="eastAsia"/>
        </w:rPr>
        <w:t>2、代币和黄金的按比例份额：</w:t>
      </w:r>
      <w:bookmarkEnd w:id="34"/>
    </w:p>
    <w:p>
      <w:pPr>
        <w:pStyle w:val="style0"/>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bookmarkStart w:id="35" w:name="_Toc5419"/>
    <w:p>
      <w:pPr>
        <w:pStyle w:val="style0"/>
        <w:outlineLvl w:val="1"/>
        <w:rPr>
          <w:rFonts w:hint="eastAsia"/>
        </w:rPr>
      </w:pPr>
      <w:r>
        <w:rPr>
          <w:rFonts w:hint="eastAsia"/>
        </w:rPr>
        <w:t>3、剩余RCV或Uto的处理：</w:t>
      </w:r>
      <w:bookmarkEnd w:id="35"/>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bookmarkStart w:id="36" w:name="_Toc2708"/>
    <w:p>
      <w:pPr>
        <w:pStyle w:val="style0"/>
        <w:outlineLvl w:val="1"/>
        <w:rPr>
          <w:rFonts w:hint="eastAsia"/>
        </w:rPr>
      </w:pPr>
      <w:r>
        <w:rPr>
          <w:rFonts w:hint="eastAsia"/>
        </w:rPr>
        <w:t>3. 买入滑点：</w:t>
      </w:r>
      <w:bookmarkEnd w:id="36"/>
    </w:p>
    <w:p>
      <w:pPr>
        <w:pStyle w:val="style0"/>
        <w:rPr>
          <w:rFonts w:hint="eastAsia"/>
        </w:rPr>
      </w:pPr>
      <w:r>
        <w:rPr>
          <w:rFonts w:hint="eastAsia"/>
        </w:rPr>
        <w:t xml:space="preserve">   - 买入操作设有1%的滑点，其中双币流动性提供者（LP）可获得5%的分红。分红Uto</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卖出操作设有1%的滑点，其中单币流动性提供者可获得0.5%的分红Uto</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p>
    <w:bookmarkStart w:id="37" w:name="_Toc27972"/>
    <w:p>
      <w:pPr>
        <w:pStyle w:val="style0"/>
        <w:outlineLvl w:val="1"/>
        <w:rPr>
          <w:rFonts w:hint="eastAsia"/>
        </w:rPr>
      </w:pPr>
      <w:r>
        <w:rPr>
          <w:rFonts w:hint="eastAsia"/>
        </w:rPr>
        <w:t>3. 点对点交易：</w:t>
      </w:r>
      <w:bookmarkEnd w:id="37"/>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 xml:space="preserve"> 底池交互限制：</w:t>
      </w:r>
    </w:p>
    <w:p>
      <w:pPr>
        <w:pStyle w:val="style0"/>
        <w:rPr>
          <w:rFonts w:hint="eastAsia"/>
        </w:rPr>
      </w:pPr>
      <w:r>
        <w:rPr>
          <w:rFonts w:hint="eastAsia"/>
        </w:rPr>
        <w:t xml:space="preserve">   - 为了防止底池资金被清空，限制用户直接使用挖矿获得的贡献值与底池进行交互。</w:t>
      </w:r>
    </w:p>
    <w:p>
      <w:pPr>
        <w:pStyle w:val="style0"/>
        <w:rPr>
          <w:rFonts w:hint="eastAsia"/>
        </w:rPr>
      </w:pPr>
    </w:p>
    <w:p>
      <w:pPr>
        <w:pStyle w:val="style0"/>
        <w:rPr>
          <w:rFonts w:hint="eastAsia"/>
        </w:rPr>
      </w:pPr>
      <w:r>
        <w:rPr>
          <w:rFonts w:hint="eastAsia"/>
        </w:rPr>
        <w:t xml:space="preserve"> 流动性池交互：</w:t>
      </w:r>
    </w:p>
    <w:p>
      <w:pPr>
        <w:pStyle w:val="style0"/>
        <w:rPr>
          <w:rFonts w:hint="eastAsia"/>
        </w:rPr>
      </w:pPr>
      <w:r>
        <w:rPr>
          <w:rFonts w:hint="eastAsia"/>
        </w:rPr>
        <w:t xml:space="preserve">   - 用户可以将贡献值添加到双币流动性池（LP）中，为平台提供流动性，并获得相应的LP代币作为份额证明。</w:t>
      </w:r>
    </w:p>
    <w:p>
      <w:pPr>
        <w:pStyle w:val="style0"/>
        <w:rPr>
          <w:rFonts w:hint="eastAsia"/>
        </w:rPr>
      </w:pPr>
    </w:p>
    <w:p>
      <w:pPr>
        <w:pStyle w:val="style0"/>
        <w:rPr>
          <w:rFonts w:hint="eastAsia"/>
        </w:rPr>
      </w:pPr>
      <w:r>
        <w:rPr>
          <w:rFonts w:hint="eastAsia"/>
        </w:rPr>
        <w:t xml:space="preserve"> LP份额分红：</w:t>
      </w:r>
    </w:p>
    <w:p>
      <w:pPr>
        <w:pStyle w:val="style0"/>
        <w:rPr>
          <w:rFonts w:hint="eastAsia"/>
        </w:rPr>
      </w:pPr>
      <w:r>
        <w:rPr>
          <w:rFonts w:hint="eastAsia"/>
        </w:rPr>
        <w:t xml:space="preserve">   - 作为流动性提供者，用户持有的LP份额将根据交易平台的手续费收益获得分红。</w:t>
      </w:r>
    </w:p>
    <w:p>
      <w:pPr>
        <w:pStyle w:val="style0"/>
        <w:rPr>
          <w:rFonts w:hint="eastAsia"/>
        </w:rPr>
      </w:pPr>
    </w:p>
    <w:p>
      <w:pPr>
        <w:pStyle w:val="style0"/>
        <w:rPr>
          <w:rFonts w:hint="eastAsia"/>
        </w:rPr>
      </w:pPr>
      <w:r>
        <w:rPr>
          <w:rFonts w:hint="eastAsia"/>
        </w:rPr>
        <w:t xml:space="preserve"> 智能合约管理：</w:t>
      </w:r>
    </w:p>
    <w:p>
      <w:pPr>
        <w:pStyle w:val="style0"/>
        <w:rPr>
          <w:rFonts w:hint="eastAsia"/>
        </w:rPr>
      </w:pPr>
      <w:r>
        <w:rPr>
          <w:rFonts w:hint="eastAsia"/>
        </w:rPr>
        <w:t xml:space="preserve">   - 所有挂单卖出和交易过程都通过智能合约自动执行，确保交易的安全性和透明度。</w:t>
      </w:r>
    </w:p>
    <w:p>
      <w:pPr>
        <w:pStyle w:val="style0"/>
        <w:rPr>
          <w:rFonts w:hint="eastAsia"/>
        </w:rPr>
      </w:pPr>
    </w:p>
    <w:p>
      <w:pPr>
        <w:pStyle w:val="style0"/>
        <w:rPr>
          <w:rFonts w:hint="eastAsia"/>
        </w:rPr>
      </w:pPr>
      <w:r>
        <w:rPr>
          <w:rFonts w:hint="eastAsia"/>
        </w:rPr>
        <w:t xml:space="preserve"> 交易滑点设置：</w:t>
      </w:r>
    </w:p>
    <w:p>
      <w:pPr>
        <w:pStyle w:val="style0"/>
        <w:rPr>
          <w:rFonts w:hint="eastAsia"/>
        </w:rPr>
      </w:pPr>
      <w:r>
        <w:rPr>
          <w:rFonts w:hint="eastAsia"/>
        </w:rPr>
        <w:t xml:space="preserve">   - 平台可以设置买入和卖出操作的滑点，以应对市场流动性变化，保护用户利益。</w:t>
      </w:r>
    </w:p>
    <w:p>
      <w:pPr>
        <w:pStyle w:val="style0"/>
        <w:rPr>
          <w:rFonts w:hint="eastAsia"/>
        </w:rPr>
      </w:pPr>
    </w:p>
    <w:bookmarkStart w:id="38" w:name="_Toc20860"/>
    <w:p>
      <w:pPr>
        <w:pStyle w:val="style0"/>
        <w:outlineLvl w:val="1"/>
        <w:rPr>
          <w:rFonts w:hint="eastAsia"/>
        </w:rPr>
      </w:pPr>
      <w:r>
        <w:rPr>
          <w:rFonts w:hint="eastAsia"/>
        </w:rPr>
        <w:t>9. 交易历史记录：</w:t>
      </w:r>
      <w:bookmarkEnd w:id="38"/>
    </w:p>
    <w:p>
      <w:pPr>
        <w:pStyle w:val="style0"/>
        <w:rPr>
          <w:rFonts w:hint="eastAsia"/>
        </w:rPr>
      </w:pPr>
      <w:r>
        <w:rPr>
          <w:rFonts w:hint="eastAsia"/>
        </w:rPr>
        <w:t xml:space="preserve">   - 用户可以在个人中心查看自己的挂单卖出记录和交易历史，包括成交价格、时间和数量。</w:t>
      </w:r>
    </w:p>
    <w:p>
      <w:pPr>
        <w:pStyle w:val="style0"/>
        <w:rPr>
          <w:rFonts w:hint="eastAsia"/>
        </w:rPr>
      </w:pPr>
    </w:p>
    <w:bookmarkStart w:id="39" w:name="_Toc8940"/>
    <w:p>
      <w:pPr>
        <w:pStyle w:val="style0"/>
        <w:outlineLvl w:val="1"/>
        <w:rPr>
          <w:rFonts w:hint="eastAsia"/>
        </w:rPr>
      </w:pPr>
      <w:r>
        <w:rPr>
          <w:rFonts w:hint="eastAsia"/>
        </w:rPr>
        <w:t xml:space="preserve"> 系统保护机制：</w:t>
      </w:r>
      <w:bookmarkEnd w:id="39"/>
    </w:p>
    <w:p>
      <w:pPr>
        <w:pStyle w:val="style0"/>
        <w:rPr>
          <w:rFonts w:hint="eastAsia"/>
        </w:rPr>
      </w:pPr>
      <w:r>
        <w:rPr>
          <w:rFonts w:hint="eastAsia"/>
        </w:rPr>
        <w:t xml:space="preserve">    - 系统将监控底池资金状况，一旦检测到底池资金低于预设的安全阈值，将自动采取措施限制某些交易，以保护整个网络的金融安全。</w:t>
      </w:r>
    </w:p>
    <w:p>
      <w:pPr>
        <w:pStyle w:val="style0"/>
        <w:rPr>
          <w:rFonts w:hint="eastAsia"/>
        </w:rPr>
      </w:pPr>
    </w:p>
    <w:p>
      <w:pPr>
        <w:pStyle w:val="style0"/>
        <w:rPr>
          <w:rFonts w:hint="eastAsia"/>
        </w:rPr>
      </w:pPr>
      <w:r>
        <w:rPr>
          <w:rFonts w:hint="eastAsia"/>
        </w:rPr>
        <w:t>基于您的要求，我们可以对“贡献值挂单卖出机制”（CVPSM）进行调整，以确保用户通过智能合约从底池购买的贡献值（RCV）能够与底池进行交互，同时增加追踪记录检测功能。以下是调整后的功能描述和运行原理：</w:t>
      </w:r>
    </w:p>
    <w:p>
      <w:pPr>
        <w:pStyle w:val="style0"/>
        <w:rPr>
          <w:rFonts w:hint="eastAsia"/>
        </w:rPr>
      </w:pPr>
    </w:p>
    <w:p>
      <w:pPr>
        <w:pStyle w:val="style0"/>
        <w:rPr>
          <w:rFonts w:hint="eastAsia"/>
        </w:rPr>
      </w:pPr>
      <w:r>
        <w:rPr>
          <w:rFonts w:hint="eastAsia"/>
        </w:rPr>
        <w:t>### 功能名称</w:t>
      </w:r>
    </w:p>
    <w:p>
      <w:pPr>
        <w:pStyle w:val="style0"/>
        <w:rPr>
          <w:rFonts w:hint="eastAsia"/>
        </w:rPr>
      </w:pPr>
      <w:r>
        <w:rPr>
          <w:rFonts w:hint="eastAsia"/>
        </w:rPr>
        <w:t>贡献值底池交互与追踪记录检测机制（Contributed Value Pool Interaction and Tracking Audit Mechanism, CVPITA）</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智能合约购买：</w:t>
      </w:r>
    </w:p>
    <w:p>
      <w:pPr>
        <w:pStyle w:val="style0"/>
        <w:rPr>
          <w:rFonts w:hint="eastAsia"/>
        </w:rPr>
      </w:pPr>
      <w:r>
        <w:rPr>
          <w:rFonts w:hint="eastAsia"/>
        </w:rPr>
        <w:t xml:space="preserve">   - 用户必须通过智能合约从底池购买贡献值（RCV），智能合约记录所有购买交易。</w:t>
      </w:r>
    </w:p>
    <w:p>
      <w:pPr>
        <w:pStyle w:val="style0"/>
        <w:rPr>
          <w:rFonts w:hint="eastAsia"/>
        </w:rPr>
      </w:pPr>
    </w:p>
    <w:p>
      <w:pPr>
        <w:pStyle w:val="style0"/>
        <w:rPr>
          <w:rFonts w:hint="eastAsia"/>
        </w:rPr>
      </w:pPr>
      <w:r>
        <w:rPr>
          <w:rFonts w:hint="eastAsia"/>
        </w:rPr>
        <w:t xml:space="preserve"> 底池交互权限：</w:t>
      </w:r>
    </w:p>
    <w:p>
      <w:pPr>
        <w:pStyle w:val="style0"/>
        <w:rPr>
          <w:rFonts w:hint="eastAsia"/>
        </w:rPr>
      </w:pPr>
      <w:r>
        <w:rPr>
          <w:rFonts w:hint="eastAsia"/>
        </w:rPr>
        <w:t xml:space="preserve">   - 用户购买的贡献值（RCV）将被标记，并允许与底池进行交互，包括卖出和参与其他底池活动。</w:t>
      </w:r>
    </w:p>
    <w:p>
      <w:pPr>
        <w:pStyle w:val="style0"/>
        <w:rPr>
          <w:rFonts w:hint="eastAsia"/>
        </w:rPr>
      </w:pPr>
    </w:p>
    <w:bookmarkStart w:id="40" w:name="_Toc19910"/>
    <w:p>
      <w:pPr>
        <w:pStyle w:val="style0"/>
        <w:outlineLvl w:val="1"/>
        <w:rPr>
          <w:rFonts w:hint="eastAsia"/>
        </w:rPr>
      </w:pPr>
      <w:r>
        <w:rPr>
          <w:rFonts w:hint="eastAsia"/>
        </w:rPr>
        <w:t>3. 追踪记录检测：</w:t>
      </w:r>
      <w:bookmarkEnd w:id="40"/>
    </w:p>
    <w:p>
      <w:pPr>
        <w:pStyle w:val="style0"/>
        <w:rPr>
          <w:rFonts w:hint="eastAsia"/>
        </w:rPr>
      </w:pPr>
      <w:r>
        <w:rPr>
          <w:rFonts w:hint="eastAsia"/>
        </w:rPr>
        <w:t xml:space="preserve">   - 平台实施追踪记录检测系统，确保所有从底池购买的RCV交易都有详细的记录，包括购买时间、数量、价格和交易哈希。</w:t>
      </w:r>
    </w:p>
    <w:p>
      <w:pPr>
        <w:pStyle w:val="style0"/>
        <w:rPr>
          <w:rFonts w:hint="eastAsia"/>
        </w:rPr>
      </w:pPr>
    </w:p>
    <w:p>
      <w:pPr>
        <w:pStyle w:val="style0"/>
        <w:rPr>
          <w:rFonts w:hint="eastAsia"/>
        </w:rPr>
      </w:pPr>
      <w:r>
        <w:rPr>
          <w:rFonts w:hint="eastAsia"/>
        </w:rPr>
        <w:t xml:space="preserve"> 点对点交易限制：</w:t>
      </w:r>
    </w:p>
    <w:p>
      <w:pPr>
        <w:pStyle w:val="style0"/>
        <w:rPr>
          <w:rFonts w:hint="eastAsia"/>
        </w:rPr>
      </w:pPr>
      <w:r>
        <w:rPr>
          <w:rFonts w:hint="eastAsia"/>
        </w:rPr>
        <w:t xml:space="preserve">   - 用户不能直接将通过挖矿获得的未标记的RCV进行点对点交易，以防止底池资金流失。</w:t>
      </w:r>
    </w:p>
    <w:p>
      <w:pPr>
        <w:pStyle w:val="style0"/>
        <w:rPr>
          <w:rFonts w:hint="eastAsia"/>
        </w:rPr>
      </w:pPr>
    </w:p>
    <w:p>
      <w:pPr>
        <w:pStyle w:val="style0"/>
        <w:rPr>
          <w:rFonts w:hint="eastAsia"/>
        </w:rPr>
      </w:pPr>
      <w:r>
        <w:rPr>
          <w:rFonts w:hint="eastAsia"/>
        </w:rPr>
        <w:t xml:space="preserve"> 流动性池参与：</w:t>
      </w:r>
    </w:p>
    <w:p>
      <w:pPr>
        <w:pStyle w:val="style0"/>
        <w:rPr>
          <w:rFonts w:hint="eastAsia"/>
        </w:rPr>
      </w:pPr>
      <w:r>
        <w:rPr>
          <w:rFonts w:hint="eastAsia"/>
        </w:rPr>
        <w:t xml:space="preserve">   - 用户可以将购买的RCV添加到双币流动性池（LP）中，为平台提供流动性，并根据LP份额获得交易手续费分红。</w:t>
      </w:r>
    </w:p>
    <w:p>
      <w:pPr>
        <w:pStyle w:val="style0"/>
        <w:rPr>
          <w:rFonts w:hint="eastAsia"/>
        </w:rPr>
      </w:pPr>
    </w:p>
    <w:p>
      <w:pPr>
        <w:pStyle w:val="style0"/>
        <w:rPr>
          <w:rFonts w:hint="eastAsia"/>
        </w:rPr>
      </w:pPr>
      <w:r>
        <w:rPr>
          <w:rFonts w:hint="eastAsia"/>
        </w:rPr>
        <w:t xml:space="preserve"> 交易滑点与保护：</w:t>
      </w:r>
    </w:p>
    <w:p>
      <w:pPr>
        <w:pStyle w:val="style0"/>
        <w:rPr>
          <w:rFonts w:hint="eastAsia"/>
        </w:rPr>
      </w:pPr>
      <w:r>
        <w:rPr>
          <w:rFonts w:hint="eastAsia"/>
        </w:rPr>
        <w:t xml:space="preserve">   - 平台设置买入和卖出操作的滑点，保护用户免受市场剧烈波动的影响，并确保底池资金安全。</w:t>
      </w:r>
    </w:p>
    <w:p>
      <w:pPr>
        <w:pStyle w:val="style0"/>
        <w:rPr>
          <w:rFonts w:hint="eastAsia"/>
        </w:rPr>
      </w:pPr>
    </w:p>
    <w:p>
      <w:pPr>
        <w:pStyle w:val="style0"/>
        <w:rPr>
          <w:rFonts w:hint="eastAsia"/>
        </w:rPr>
      </w:pPr>
      <w:r>
        <w:rPr>
          <w:rFonts w:hint="eastAsia"/>
        </w:rPr>
        <w:t xml:space="preserve"> 智能合约管理：</w:t>
      </w:r>
    </w:p>
    <w:p>
      <w:pPr>
        <w:pStyle w:val="style0"/>
        <w:rPr>
          <w:rFonts w:hint="eastAsia"/>
        </w:rPr>
      </w:pPr>
      <w:r>
        <w:rPr>
          <w:rFonts w:hint="eastAsia"/>
        </w:rPr>
        <w:t xml:space="preserve">   - 所有RCV的购买、挂单卖出和交易过程都通过智能合约自动执行，确保交易的安全性和透明度。</w:t>
      </w:r>
    </w:p>
    <w:p>
      <w:pPr>
        <w:pStyle w:val="style0"/>
        <w:rPr>
          <w:rFonts w:hint="eastAsia"/>
        </w:rPr>
      </w:pPr>
    </w:p>
    <w:p>
      <w:pPr>
        <w:pStyle w:val="style0"/>
        <w:rPr>
          <w:rFonts w:hint="eastAsia"/>
        </w:rPr>
      </w:pPr>
      <w:r>
        <w:rPr>
          <w:rFonts w:hint="eastAsia"/>
        </w:rPr>
        <w:t xml:space="preserve"> 交易历史与审计：</w:t>
      </w:r>
    </w:p>
    <w:p>
      <w:pPr>
        <w:pStyle w:val="style0"/>
        <w:rPr>
          <w:rFonts w:hint="eastAsia"/>
        </w:rPr>
      </w:pPr>
      <w:r>
        <w:rPr>
          <w:rFonts w:hint="eastAsia"/>
        </w:rPr>
        <w:t xml:space="preserve">   - 用户可以在个人中心查看自己的RCV交易历史，包括所有与底池交互的详细记录。</w:t>
      </w:r>
    </w:p>
    <w:p>
      <w:pPr>
        <w:pStyle w:val="style0"/>
        <w:rPr>
          <w:rFonts w:hint="eastAsia"/>
        </w:rPr>
      </w:pPr>
    </w:p>
    <w:bookmarkStart w:id="41" w:name="_Toc25451"/>
    <w:p>
      <w:pPr>
        <w:pStyle w:val="style0"/>
        <w:outlineLvl w:val="1"/>
        <w:rPr>
          <w:rFonts w:hint="eastAsia"/>
        </w:rPr>
      </w:pPr>
      <w:r>
        <w:rPr>
          <w:rFonts w:hint="eastAsia"/>
        </w:rPr>
        <w:t>9. 系统保护机制：</w:t>
      </w:r>
      <w:bookmarkEnd w:id="41"/>
    </w:p>
    <w:p>
      <w:pPr>
        <w:pStyle w:val="style0"/>
        <w:rPr>
          <w:rFonts w:hint="eastAsia"/>
        </w:rPr>
      </w:pPr>
      <w:r>
        <w:rPr>
          <w:rFonts w:hint="eastAsia"/>
        </w:rPr>
        <w:t xml:space="preserve">    - 系统监控底池资金状况，一旦检测到底池资金低于安全阈值，将自动限制某些交易，保护网络金融安全。</w:t>
      </w:r>
    </w:p>
    <w:p>
      <w:pPr>
        <w:pStyle w:val="style0"/>
        <w:rPr>
          <w:rFonts w:hint="eastAsia"/>
        </w:rPr>
      </w:pPr>
    </w:p>
    <w:bookmarkStart w:id="42" w:name="_Toc17616"/>
    <w:p>
      <w:pPr>
        <w:pStyle w:val="style0"/>
        <w:outlineLvl w:val="1"/>
        <w:rPr>
          <w:rFonts w:hint="eastAsia"/>
        </w:rPr>
      </w:pPr>
      <w:r>
        <w:rPr>
          <w:rFonts w:hint="eastAsia"/>
        </w:rPr>
        <w:t xml:space="preserve"> 贡献值的赎回与转换：</w:t>
      </w:r>
      <w:bookmarkEnd w:id="42"/>
    </w:p>
    <w:p>
      <w:pPr>
        <w:pStyle w:val="style0"/>
        <w:rPr>
          <w:rFonts w:hint="eastAsia"/>
        </w:rPr>
      </w:pPr>
      <w:r>
        <w:rPr>
          <w:rFonts w:hint="eastAsia"/>
        </w:rPr>
        <w:t xml:space="preserve">    - 用户可以根据平台规则，将RCV赎回或转换为其他形式的资产，如Uto代币，增加资金的流动性。</w:t>
      </w:r>
    </w:p>
    <w:p>
      <w:pPr>
        <w:pStyle w:val="style0"/>
        <w:rPr>
          <w:rFonts w:hint="eastAsia"/>
        </w:rPr>
      </w:pPr>
    </w:p>
    <w:p>
      <w:pPr>
        <w:pStyle w:val="style0"/>
        <w:rPr>
          <w:rFonts w:hint="eastAsia"/>
        </w:rPr>
      </w:pPr>
      <w:r>
        <w:rPr>
          <w:rFonts w:hint="eastAsia"/>
        </w:rPr>
        <w:t>贡献值（RCV）是UtoDePIN网络平台上的一种重要机制，它体现了用户对平台的贡献程度，并能够被用于多种用途。以下是贡献值的主要用途和功能的详细描述：</w:t>
      </w: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p>
    <w:bookmarkStart w:id="43" w:name="_Toc19161"/>
    <w:p>
      <w:pPr>
        <w:pStyle w:val="style0"/>
        <w:outlineLvl w:val="1"/>
        <w:rPr>
          <w:rFonts w:hint="eastAsia"/>
        </w:rPr>
      </w:pPr>
      <w:r>
        <w:rPr>
          <w:rFonts w:hint="eastAsia"/>
        </w:rPr>
        <w:t>3. 避免自动燃烧：</w:t>
      </w:r>
      <w:bookmarkEnd w:id="43"/>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bookmarkStart w:id="44" w:name="_Toc18053"/>
    <w:p>
      <w:pPr>
        <w:pStyle w:val="style0"/>
        <w:outlineLvl w:val="0"/>
        <w:rPr>
          <w:rFonts w:hint="eastAsia"/>
        </w:rPr>
      </w:pPr>
      <w:r>
        <w:rPr>
          <w:rFonts w:hint="eastAsia"/>
        </w:rPr>
        <w:t>第六章：零撸签到推广系统</w:t>
      </w:r>
      <w:bookmarkEnd w:id="44"/>
    </w:p>
    <w:bookmarkStart w:id="45" w:name="_Toc17629"/>
    <w:p>
      <w:pPr>
        <w:pStyle w:val="style0"/>
        <w:outlineLvl w:val="1"/>
        <w:rPr>
          <w:rFonts w:hint="eastAsia"/>
        </w:rPr>
      </w:pPr>
      <w:r>
        <w:rPr>
          <w:rFonts w:hint="eastAsia"/>
        </w:rPr>
        <w:t>1 签到开采机制</w:t>
      </w:r>
      <w:bookmarkEnd w:id="45"/>
      <w:r>
        <w:rPr>
          <w:rFonts w:hint="eastAsia"/>
        </w:rPr>
        <w:t xml:space="preserve"> </w:t>
      </w:r>
    </w:p>
    <w:p>
      <w:pPr>
        <w:pStyle w:val="style0"/>
        <w:rPr>
          <w:rFonts w:hint="eastAsia"/>
        </w:rPr>
      </w:pPr>
      <w:r>
        <w:rPr>
          <w:rFonts w:hint="eastAsia"/>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bookmarkStart w:id="46" w:name="_Toc26035"/>
    <w:p>
      <w:pPr>
        <w:pStyle w:val="style0"/>
        <w:outlineLvl w:val="1"/>
        <w:rPr>
          <w:rFonts w:hint="eastAsia"/>
        </w:rPr>
      </w:pPr>
      <w:r>
        <w:rPr>
          <w:rFonts w:hint="eastAsia"/>
        </w:rPr>
        <w:t>2 提前开采规则</w:t>
      </w:r>
      <w:bookmarkEnd w:id="46"/>
      <w:r>
        <w:rPr>
          <w:rFonts w:hint="eastAsia"/>
        </w:rPr>
        <w:t xml:space="preserve"> </w:t>
      </w:r>
    </w:p>
    <w:p>
      <w:pPr>
        <w:pStyle w:val="style0"/>
        <w:rPr>
          <w:rFonts w:hint="eastAsia"/>
        </w:rPr>
      </w:pPr>
      <w:r>
        <w:rPr>
          <w:rFonts w:hint="eastAsia"/>
        </w:rPr>
        <w:t>用户可以在开采倒计时启动后的1至24小时内，通过长按按钮来重新开始24小时的倒计时。</w:t>
      </w:r>
    </w:p>
    <w:p>
      <w:pPr>
        <w:pStyle w:val="style0"/>
        <w:rPr>
          <w:rFonts w:hint="eastAsia"/>
        </w:rPr>
      </w:pPr>
      <w:r>
        <w:rPr>
          <w:rFonts w:hint="eastAsia"/>
        </w:rPr>
        <w:t xml:space="preserve">   - 基础开采速率设定为每小时6枚Uto，但随着平台用户数量的增加，基础开采速率会相应调整。</w:t>
      </w:r>
    </w:p>
    <w:bookmarkStart w:id="47" w:name="_Toc8133"/>
    <w:p>
      <w:pPr>
        <w:pStyle w:val="style0"/>
        <w:outlineLvl w:val="1"/>
        <w:rPr>
          <w:rFonts w:hint="eastAsia"/>
        </w:rPr>
      </w:pPr>
      <w:r>
        <w:rPr>
          <w:rFonts w:hint="eastAsia"/>
        </w:rPr>
        <w:t>3 开采速率调整机制</w:t>
      </w:r>
      <w:bookmarkEnd w:id="47"/>
      <w:r>
        <w:rPr>
          <w:rFonts w:hint="eastAsia"/>
        </w:rPr>
        <w:t xml:space="preserve"> </w:t>
      </w:r>
    </w:p>
    <w:p>
      <w:pPr>
        <w:pStyle w:val="style0"/>
        <w:rPr>
          <w:rFonts w:hint="eastAsia"/>
        </w:rPr>
      </w:pPr>
      <w:r>
        <w:rPr>
          <w:rFonts w:hint="eastAsia"/>
        </w:rPr>
        <w:t>每当平台新增1万名用户，基础开采速率会降低1%，以此鼓励用户积极参与和推广平台。</w:t>
      </w:r>
    </w:p>
    <w:p>
      <w:pPr>
        <w:pStyle w:val="style0"/>
        <w:rPr>
          <w:rFonts w:hint="eastAsia"/>
        </w:rPr>
      </w:pPr>
      <w:r>
        <w:rPr>
          <w:rFonts w:hint="eastAsia"/>
        </w:rPr>
        <w:t xml:space="preserve">   - 未进行开采超过24小时的用户将面临Uto收益的削减，具体削减比例会根据实际情况设定。</w:t>
      </w:r>
    </w:p>
    <w:p>
      <w:pPr>
        <w:pStyle w:val="style0"/>
        <w:rPr>
          <w:rFonts w:hint="eastAsia"/>
        </w:rPr>
      </w:pPr>
      <w:r>
        <w:rPr>
          <w:rFonts w:hint="eastAsia"/>
        </w:rPr>
        <w:t xml:space="preserve">   - 用户需在平均每30天内推广至少30人，否则每个月的基础产能将降低1%。若一个月内推广不足30人，下个月的基础产能将减少1%，用户需要补齐推广人数才能恢复基础产能。</w:t>
      </w:r>
    </w:p>
    <w:p>
      <w:pPr>
        <w:pStyle w:val="style0"/>
        <w:rPr>
          <w:rFonts w:hint="eastAsia"/>
        </w:rPr>
      </w:pPr>
      <w:r>
        <w:rPr>
          <w:rFonts w:hint="eastAsia"/>
        </w:rPr>
        <w:t xml:space="preserve">   - 如果用户长期不进行开采，他们持有的Uto数量将逐渐减少，每小时减少0.01枚Uto（已映射代币除外）。</w:t>
      </w:r>
    </w:p>
    <w:bookmarkStart w:id="48" w:name="_Toc2881"/>
    <w:p>
      <w:pPr>
        <w:pStyle w:val="style0"/>
        <w:outlineLvl w:val="1"/>
        <w:rPr>
          <w:rFonts w:hint="eastAsia"/>
        </w:rPr>
      </w:pPr>
      <w:r>
        <w:rPr>
          <w:rFonts w:hint="eastAsia"/>
        </w:rPr>
        <w:t>4 用户模式选择</w:t>
      </w:r>
      <w:bookmarkEnd w:id="48"/>
      <w:r>
        <w:rPr>
          <w:rFonts w:hint="eastAsia"/>
        </w:rPr>
        <w:t xml:space="preserve"> </w:t>
      </w:r>
    </w:p>
    <w:p>
      <w:pPr>
        <w:pStyle w:val="style0"/>
        <w:rPr>
          <w:rFonts w:hint="eastAsia"/>
        </w:rPr>
      </w:pPr>
      <w:r>
        <w:rPr>
          <w:rFonts w:hint="eastAsia"/>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pStyle w:val="style0"/>
        <w:rPr>
          <w:rFonts w:hint="eastAsia"/>
        </w:rPr>
      </w:pPr>
      <w:r>
        <w:rPr>
          <w:rFonts w:hint="eastAsia"/>
        </w:rPr>
        <w:t>在广告模式下，上游广告商广告联盟获得的资金将直接与市价购买黄金，其中81%转入公共储备金，19%打入做市储备金。</w:t>
      </w:r>
    </w:p>
    <w:bookmarkStart w:id="49" w:name="_Toc28010"/>
    <w:p>
      <w:pPr>
        <w:pStyle w:val="style0"/>
        <w:outlineLvl w:val="1"/>
        <w:rPr>
          <w:rFonts w:hint="eastAsia"/>
        </w:rPr>
      </w:pPr>
      <w:r>
        <w:rPr>
          <w:rFonts w:hint="eastAsia"/>
        </w:rPr>
        <w:t>5 代币映射与铸造</w:t>
      </w:r>
      <w:bookmarkEnd w:id="49"/>
      <w:r>
        <w:rPr>
          <w:rFonts w:hint="eastAsia"/>
        </w:rPr>
        <w:t xml:space="preserve"> </w:t>
      </w:r>
    </w:p>
    <w:p>
      <w:pPr>
        <w:pStyle w:val="style0"/>
        <w:rPr>
          <w:rFonts w:hint="eastAsia"/>
        </w:rPr>
      </w:pPr>
      <w:r>
        <w:rPr>
          <w:rFonts w:hint="eastAsia"/>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bookmarkStart w:id="50" w:name="_Toc17412"/>
    <w:p>
      <w:pPr>
        <w:pStyle w:val="style0"/>
        <w:outlineLvl w:val="1"/>
        <w:rPr>
          <w:rFonts w:hint="eastAsia"/>
        </w:rPr>
      </w:pPr>
      <w:r>
        <w:rPr>
          <w:rFonts w:hint="eastAsia"/>
        </w:rPr>
        <w:t>6 升值算法与映射降低</w:t>
      </w:r>
      <w:bookmarkEnd w:id="50"/>
    </w:p>
    <w:p>
      <w:pPr>
        <w:pStyle w:val="style0"/>
        <w:rPr>
          <w:rFonts w:hint="eastAsia"/>
        </w:rPr>
      </w:pPr>
      <w:r>
        <w:rPr>
          <w:rFonts w:hint="eastAsia"/>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bookmarkStart w:id="51" w:name="_Toc18468"/>
    <w:p>
      <w:pPr>
        <w:pStyle w:val="style0"/>
        <w:outlineLvl w:val="1"/>
        <w:rPr>
          <w:rFonts w:hint="eastAsia"/>
        </w:rPr>
      </w:pPr>
      <w:r>
        <w:rPr>
          <w:rFonts w:hint="eastAsia"/>
        </w:rPr>
        <w:t>7三级分享推广模式的详细参数：</w:t>
      </w:r>
      <w:bookmarkEnd w:id="51"/>
    </w:p>
    <w:p>
      <w:pPr>
        <w:pStyle w:val="style0"/>
        <w:rPr>
          <w:rFonts w:hint="eastAsia"/>
        </w:rPr>
      </w:pPr>
      <w:r>
        <w:rPr>
          <w:rFonts w:hint="eastAsia"/>
        </w:rPr>
        <w:t xml:space="preserve"> 基础推广奖励：</w:t>
      </w:r>
    </w:p>
    <w:p>
      <w:pPr>
        <w:pStyle w:val="style0"/>
        <w:rPr>
          <w:rFonts w:hint="eastAsia"/>
        </w:rPr>
      </w:pPr>
      <w:r>
        <w:rPr>
          <w:rFonts w:hint="eastAsia"/>
        </w:rPr>
        <w:t xml:space="preserve">   - 用户A邀请用户B加入平台时，用户A的奖励速度将提升35%。</w:t>
      </w:r>
    </w:p>
    <w:p>
      <w:pPr>
        <w:pStyle w:val="style0"/>
        <w:rPr>
          <w:rFonts w:hint="eastAsia"/>
        </w:rPr>
      </w:pPr>
      <w:r>
        <w:rPr>
          <w:rFonts w:hint="eastAsia"/>
        </w:rPr>
        <w:t xml:space="preserve">   - 该奖励速度提升的有效时间为7天。</w:t>
      </w:r>
    </w:p>
    <w:p>
      <w:pPr>
        <w:pStyle w:val="style0"/>
        <w:rPr>
          <w:rFonts w:hint="eastAsia"/>
        </w:rPr>
      </w:pPr>
      <w:r>
        <w:rPr>
          <w:rFonts w:hint="eastAsia"/>
        </w:rPr>
        <w:t xml:space="preserve"> 二级推广奖励：</w:t>
      </w:r>
    </w:p>
    <w:p>
      <w:pPr>
        <w:pStyle w:val="style0"/>
        <w:rPr>
          <w:rFonts w:hint="eastAsia"/>
        </w:rPr>
      </w:pPr>
      <w:r>
        <w:rPr>
          <w:rFonts w:hint="eastAsia"/>
        </w:rPr>
        <w:t xml:space="preserve">   - 当用户B邀请用户C加入平台时，用户A的奖励速度将进一步提升30%。</w:t>
      </w:r>
    </w:p>
    <w:p>
      <w:pPr>
        <w:pStyle w:val="style0"/>
        <w:rPr>
          <w:rFonts w:hint="eastAsia"/>
        </w:rPr>
      </w:pPr>
      <w:r>
        <w:rPr>
          <w:rFonts w:hint="eastAsia"/>
        </w:rPr>
        <w:t xml:space="preserve">   - 用户B的奖励速度也将增加35%。</w:t>
      </w:r>
    </w:p>
    <w:p>
      <w:pPr>
        <w:pStyle w:val="style0"/>
        <w:rPr>
          <w:rFonts w:hint="eastAsia"/>
        </w:rPr>
      </w:pPr>
      <w:r>
        <w:rPr>
          <w:rFonts w:hint="eastAsia"/>
        </w:rPr>
        <w:t xml:space="preserve">   - 用户A和B的奖励速度提升有效时间分别为6天和7天。</w:t>
      </w:r>
    </w:p>
    <w:bookmarkStart w:id="52" w:name="_Toc26219"/>
    <w:p>
      <w:pPr>
        <w:pStyle w:val="style0"/>
        <w:outlineLvl w:val="1"/>
        <w:rPr>
          <w:rFonts w:hint="eastAsia"/>
        </w:rPr>
      </w:pPr>
      <w:r>
        <w:rPr>
          <w:rFonts w:hint="eastAsia"/>
        </w:rPr>
        <w:t>3. 三级推广奖励：</w:t>
      </w:r>
      <w:bookmarkEnd w:id="52"/>
    </w:p>
    <w:p>
      <w:pPr>
        <w:pStyle w:val="style0"/>
        <w:rPr>
          <w:rFonts w:hint="eastAsia"/>
        </w:rPr>
      </w:pPr>
      <w:r>
        <w:rPr>
          <w:rFonts w:hint="eastAsia"/>
        </w:rPr>
        <w:t xml:space="preserve">   - 用户C进一步分享给用户D时，用户A的奖励速度将再次提升25%。</w:t>
      </w:r>
    </w:p>
    <w:p>
      <w:pPr>
        <w:pStyle w:val="style0"/>
        <w:rPr>
          <w:rFonts w:hint="eastAsia"/>
        </w:rPr>
      </w:pPr>
      <w:r>
        <w:rPr>
          <w:rFonts w:hint="eastAsia"/>
        </w:rPr>
        <w:t xml:space="preserve">   - 用户B的奖励速度提升30%，而用户C的奖励速度提升35%。</w:t>
      </w:r>
    </w:p>
    <w:p>
      <w:pPr>
        <w:pStyle w:val="style0"/>
        <w:rPr>
          <w:rFonts w:hint="eastAsia"/>
        </w:rPr>
      </w:pPr>
      <w:r>
        <w:rPr>
          <w:rFonts w:hint="eastAsia"/>
        </w:rPr>
        <w:t xml:space="preserve">   - 用户A、B和C的奖励速度提升有效时间分别为5天、6天和7天。</w:t>
      </w:r>
    </w:p>
    <w:p>
      <w:pPr>
        <w:pStyle w:val="style0"/>
        <w:rPr>
          <w:rFonts w:hint="eastAsia"/>
        </w:rPr>
      </w:pPr>
    </w:p>
    <w:bookmarkStart w:id="53" w:name="_Toc1106"/>
    <w:p>
      <w:pPr>
        <w:pStyle w:val="style0"/>
        <w:outlineLvl w:val="0"/>
        <w:rPr>
          <w:rFonts w:hint="eastAsia"/>
        </w:rPr>
      </w:pPr>
      <w:r>
        <w:rPr>
          <w:rFonts w:hint="eastAsia"/>
        </w:rPr>
        <w:t>第七章：业务池任务机制</w:t>
      </w:r>
      <w:bookmarkEnd w:id="53"/>
    </w:p>
    <w:bookmarkStart w:id="54" w:name="_Toc5719"/>
    <w:p>
      <w:pPr>
        <w:pStyle w:val="style0"/>
        <w:outlineLvl w:val="1"/>
        <w:rPr>
          <w:rFonts w:hint="eastAsia"/>
        </w:rPr>
      </w:pPr>
      <w:r>
        <w:rPr>
          <w:rFonts w:hint="eastAsia"/>
        </w:rPr>
        <w:t>1 功能介绍</w:t>
      </w:r>
      <w:bookmarkEnd w:id="54"/>
    </w:p>
    <w:p>
      <w:pPr>
        <w:pStyle w:val="style0"/>
        <w:rPr>
          <w:rFonts w:hint="eastAsia"/>
        </w:rPr>
      </w:pPr>
      <w:r>
        <w:rPr>
          <w:rFonts w:hint="eastAsia"/>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55" w:name="_Toc23372"/>
    <w:p>
      <w:pPr>
        <w:pStyle w:val="style0"/>
        <w:outlineLvl w:val="1"/>
        <w:rPr>
          <w:rFonts w:hint="eastAsia"/>
        </w:rPr>
      </w:pPr>
      <w:r>
        <w:rPr>
          <w:rFonts w:hint="eastAsia"/>
        </w:rPr>
        <w:t>2 特点分析</w:t>
      </w:r>
      <w:bookmarkEnd w:id="55"/>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56" w:name="_Toc8403"/>
    <w:p>
      <w:pPr>
        <w:pStyle w:val="style0"/>
        <w:outlineLvl w:val="1"/>
        <w:rPr>
          <w:rFonts w:hint="eastAsia"/>
        </w:rPr>
      </w:pPr>
      <w:r>
        <w:rPr>
          <w:rFonts w:hint="eastAsia"/>
        </w:rPr>
        <w:t>3 任务创建流程</w:t>
      </w:r>
      <w:bookmarkEnd w:id="56"/>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57" w:name="_Toc17078"/>
    <w:p>
      <w:pPr>
        <w:pStyle w:val="style0"/>
        <w:outlineLvl w:val="1"/>
        <w:rPr>
          <w:rFonts w:hint="eastAsia"/>
        </w:rPr>
      </w:pPr>
      <w:r>
        <w:rPr>
          <w:rFonts w:hint="eastAsia"/>
        </w:rPr>
        <w:t>4 资源贡献者角色</w:t>
      </w:r>
      <w:bookmarkEnd w:id="57"/>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58" w:name="_Toc13975"/>
    <w:p>
      <w:pPr>
        <w:pStyle w:val="style0"/>
        <w:outlineLvl w:val="1"/>
        <w:rPr>
          <w:rFonts w:hint="eastAsia"/>
        </w:rPr>
      </w:pPr>
      <w:r>
        <w:rPr>
          <w:rFonts w:hint="eastAsia"/>
        </w:rPr>
        <w:t>5 资金注入者职责</w:t>
      </w:r>
      <w:bookmarkEnd w:id="58"/>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59" w:name="_Toc31623"/>
    <w:p>
      <w:pPr>
        <w:pStyle w:val="style0"/>
        <w:outlineLvl w:val="1"/>
        <w:rPr>
          <w:rFonts w:hint="eastAsia"/>
        </w:rPr>
      </w:pPr>
      <w:r>
        <w:rPr>
          <w:rFonts w:hint="eastAsia"/>
        </w:rPr>
        <w:t>6 任务执行与撤回</w:t>
      </w:r>
      <w:bookmarkEnd w:id="59"/>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60" w:name="_Toc876"/>
    <w:p>
      <w:pPr>
        <w:pStyle w:val="style0"/>
        <w:outlineLvl w:val="1"/>
        <w:rPr>
          <w:rFonts w:hint="eastAsia"/>
        </w:rPr>
      </w:pPr>
      <w:r>
        <w:rPr>
          <w:rFonts w:hint="eastAsia"/>
        </w:rPr>
        <w:t>7 应用领域</w:t>
      </w:r>
      <w:bookmarkEnd w:id="60"/>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宋体" w:cs="宋体" w:eastAsia="宋体" w:hAnsi="宋体"/>
          <w:b w:val="false"/>
          <w:bCs w:val="false"/>
          <w:i/>
          <w:color w:val="auto"/>
          <w:spacing w:val="0"/>
          <w:position w:val="0"/>
          <w:sz w:val="20"/>
          <w:szCs w:val="20"/>
          <w:shd w:val="clear" w:color="auto" w:fill="auto"/>
        </w:rPr>
      </w:pPr>
      <w:r>
        <w:rPr>
          <w:rFonts w:ascii="宋体" w:cs="宋体" w:eastAsia="宋体" w:hAnsi="宋体"/>
          <w:b w:val="false"/>
          <w:bCs w:val="false"/>
          <w:i/>
          <w:color w:val="auto"/>
          <w:spacing w:val="0"/>
          <w:position w:val="0"/>
          <w:sz w:val="20"/>
          <w:szCs w:val="20"/>
          <w:shd w:val="clear" w:color="auto" w:fill="auto"/>
        </w:rPr>
        <w:t>DePIN业务上游公司参考单价</w:t>
      </w:r>
    </w:p>
    <w:tbl>
      <w:tblPr>
        <w:tblStyle w:val="style105"/>
        <w:tblW w:w="0" w:type="auto"/>
        <w:tblInd w:w="0" w:type="dxa"/>
        <w:tblCellMar>
          <w:top w:w="0" w:type="dxa"/>
          <w:left w:w="10" w:type="dxa"/>
          <w:bottom w:w="0" w:type="dxa"/>
          <w:right w:w="10" w:type="dxa"/>
        </w:tblCellMar>
      </w:tblPr>
      <w:tblGrid>
        <w:gridCol w:w="1240"/>
        <w:gridCol w:w="1073"/>
        <w:gridCol w:w="2437"/>
        <w:gridCol w:w="1577"/>
        <w:gridCol w:w="2002"/>
      </w:tblGrid>
      <w:tr>
        <w:trPr>
          <w:trHeight w:val="1" w:hRule="atLeast"/>
        </w:trPr>
        <w:tc>
          <w:tcPr>
            <w:tcW w:w="1274" w:type="dxa"/>
            <w:tcBorders>
              <w:top w:val="single" w:sz="0" w:space="0" w:color="b3b3b3"/>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103"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2487"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587"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c>
          <w:tcPr>
            <w:tcW w:w="2073" w:type="dxa"/>
            <w:tcBorders>
              <w:top w:val="single" w:sz="0" w:space="0" w:color="b3b3b3"/>
              <w:left w:val="single" w:sz="0" w:space="0" w:color="b3b3b3"/>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95计账 结算</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月结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1" w:hRule="atLeast"/>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周结</w:t>
            </w:r>
          </w:p>
        </w:tc>
      </w:tr>
      <w:tr>
        <w:tblPrEx/>
        <w:trPr>
          <w:trHeight w:val="0" w:hRule="auto"/>
        </w:trPr>
        <w:tc>
          <w:tcPr>
            <w:tcW w:w="1274" w:type="dxa"/>
            <w:tcBorders>
              <w:top w:val="single" w:sz="0" w:space="0" w:color="836967"/>
              <w:left w:val="single" w:sz="8" w:space="0" w:color="000000"/>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110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24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1587"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c>
          <w:tcPr>
            <w:tcW w:w="2073" w:type="dxa"/>
            <w:tcBorders>
              <w:top w:val="single" w:sz="0" w:space="0" w:color="836967"/>
              <w:left w:val="single" w:sz="0" w:space="0" w:color="836967"/>
              <w:bottom w:val="single" w:sz="8" w:space="0" w:color="000000"/>
              <w:right w:val="single" w:sz="8" w:space="0" w:color="000000"/>
            </w:tcBorders>
            <w:shd w:val="clear" w:color="auto" w:fill="auto"/>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Times New Roman" w:cs="Times New Roman" w:eastAsia="Times New Roman" w:hAnsi="Times New Roman"/>
          <w:b w:val="false"/>
          <w:bCs w:val="false"/>
          <w:i/>
          <w:color w:val="auto"/>
          <w:spacing w:val="0"/>
          <w:position w:val="0"/>
          <w:sz w:val="20"/>
          <w:szCs w:val="20"/>
          <w:shd w:val="clear" w:color="auto" w:fill="auto"/>
        </w:rPr>
      </w:pPr>
      <w:r>
        <w:rPr>
          <w:rFonts w:ascii="宋体" w:cs="宋体" w:eastAsia="宋体" w:hAnsi="宋体"/>
          <w:b w:val="false"/>
          <w:bCs w:val="false"/>
          <w:i/>
          <w:color w:val="auto"/>
          <w:spacing w:val="0"/>
          <w:position w:val="0"/>
          <w:sz w:val="20"/>
          <w:szCs w:val="20"/>
          <w:shd w:val="clear" w:color="auto" w:fill="auto"/>
        </w:rPr>
        <w:t>配置要求</w:t>
      </w:r>
    </w:p>
    <w:tbl>
      <w:tblPr>
        <w:tblStyle w:val="style105"/>
        <w:tblW w:w="0" w:type="auto"/>
        <w:tblInd w:w="3" w:type="dxa"/>
        <w:tblCellMar>
          <w:top w:w="0" w:type="dxa"/>
          <w:left w:w="10" w:type="dxa"/>
          <w:bottom w:w="0" w:type="dxa"/>
          <w:right w:w="10" w:type="dxa"/>
        </w:tblCellMar>
      </w:tblPr>
      <w:tblGrid>
        <w:gridCol w:w="1940"/>
        <w:gridCol w:w="2615"/>
        <w:gridCol w:w="1070"/>
        <w:gridCol w:w="2700"/>
      </w:tblGrid>
      <w:tr>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bl>
      <w:tblPr>
        <w:tblStyle w:val="style105"/>
        <w:tblW w:w="0" w:type="auto"/>
        <w:tblInd w:w="18" w:type="dxa"/>
        <w:tblCellMar>
          <w:top w:w="0" w:type="dxa"/>
          <w:left w:w="10" w:type="dxa"/>
          <w:bottom w:w="0" w:type="dxa"/>
          <w:right w:w="10" w:type="dxa"/>
        </w:tblCellMar>
      </w:tblPr>
      <w:tblGrid>
        <w:gridCol w:w="6310"/>
        <w:gridCol w:w="1998"/>
      </w:tblGrid>
      <w:tr>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GPU共享计算参考收益:</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GPU型号:</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预计收益:元/月(受设备性能及调用率影响会有差别)</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A800-80G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8035</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A100-80G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5184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A100-40G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2410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A6000-48G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1958</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A5000-24G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837</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A4000-16G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502</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4090-24G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1612</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4070-12G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691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3090TI-24G3090-24G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1324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3080TI-12G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1440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3080-10G3070 T-8G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865</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3070-8G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371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3060 T-8G3060-12G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314</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2080ti-11G2060super-8G1080ti-11GV100-32GV100-16Gp100-16G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256</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p40-24G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2650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D4-8G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970</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rtx8000-48Grtx5000-16GT4-16G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591</w:t>
            </w:r>
          </w:p>
        </w:tc>
      </w:tr>
      <w:tr>
        <w:tblPrEx/>
        <w:trPr>
          <w:trHeight w:val="1" w:hRule="atLeast"/>
        </w:trPr>
        <w:tc>
          <w:tcPr>
            <w:tcW w:w="594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u w:val="single"/>
                <w:shd w:val="clear" w:color="auto" w:fill="auto"/>
              </w:rPr>
              <w:t>TITANX-12G</w:t>
            </w:r>
          </w:p>
        </w:tc>
        <w:tc>
          <w:tcPr>
            <w:tcW w:w="24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pPr>
              <w:pStyle w:val="style0"/>
              <w:spacing w:before="0" w:after="0" w:lineRule="auto" w:line="240"/>
              <w:ind w:left="0" w:right="0" w:firstLine="0"/>
              <w:jc w:val="righ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423</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1040"/>
        <w:jc w:val="both"/>
        <w:rPr>
          <w:rFonts w:ascii="Times New Roman" w:cs="Times New Roman" w:eastAsia="Times New Roman" w:hAnsi="Times New Roman"/>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rPr>
        <w:t>单机配置需具备</w:t>
      </w:r>
      <w:r>
        <w:rPr>
          <w:rFonts w:ascii="Times New Roman" w:cs="Times New Roman" w:eastAsia="Times New Roman" w:hAnsi="Times New Roman"/>
          <w:b w:val="false"/>
          <w:bCs w:val="false"/>
          <w:color w:val="auto"/>
          <w:spacing w:val="0"/>
          <w:position w:val="0"/>
          <w:sz w:val="20"/>
          <w:szCs w:val="20"/>
          <w:shd w:val="clear" w:color="auto" w:fill="auto"/>
        </w:rPr>
        <w:t>16</w:t>
      </w:r>
      <w:r>
        <w:rPr>
          <w:rFonts w:ascii="宋体" w:cs="宋体" w:eastAsia="宋体" w:hAnsi="宋体"/>
          <w:b w:val="false"/>
          <w:bCs w:val="false"/>
          <w:color w:val="auto"/>
          <w:spacing w:val="0"/>
          <w:position w:val="0"/>
          <w:sz w:val="20"/>
          <w:szCs w:val="20"/>
          <w:shd w:val="clear" w:color="auto" w:fill="auto"/>
        </w:rPr>
        <w:t>线程处理器、</w:t>
      </w:r>
      <w:r>
        <w:rPr>
          <w:rFonts w:ascii="Times New Roman" w:cs="Times New Roman" w:eastAsia="Times New Roman" w:hAnsi="Times New Roman"/>
          <w:b w:val="false"/>
          <w:bCs w:val="false"/>
          <w:color w:val="auto"/>
          <w:spacing w:val="0"/>
          <w:position w:val="0"/>
          <w:sz w:val="20"/>
          <w:szCs w:val="20"/>
          <w:shd w:val="clear" w:color="auto" w:fill="auto"/>
        </w:rPr>
        <w:t>16GB</w:t>
      </w:r>
      <w:r>
        <w:rPr>
          <w:rFonts w:ascii="宋体" w:cs="宋体" w:eastAsia="宋体" w:hAnsi="宋体"/>
          <w:b w:val="false"/>
          <w:bCs w:val="false"/>
          <w:color w:val="auto"/>
          <w:spacing w:val="0"/>
          <w:position w:val="0"/>
          <w:sz w:val="20"/>
          <w:szCs w:val="20"/>
          <w:shd w:val="clear" w:color="auto" w:fill="auto"/>
        </w:rPr>
        <w:t>存储器，存储器大小必须大于显卡的显存。系统盘达到</w:t>
      </w:r>
      <w:r>
        <w:rPr>
          <w:rFonts w:ascii="Times New Roman" w:cs="Times New Roman" w:eastAsia="Times New Roman" w:hAnsi="Times New Roman"/>
          <w:b w:val="false"/>
          <w:bCs w:val="false"/>
          <w:color w:val="auto"/>
          <w:spacing w:val="0"/>
          <w:position w:val="0"/>
          <w:sz w:val="20"/>
          <w:szCs w:val="20"/>
          <w:shd w:val="clear" w:color="auto" w:fill="auto"/>
        </w:rPr>
        <w:t>60G</w:t>
      </w:r>
      <w:r>
        <w:rPr>
          <w:rFonts w:ascii="宋体" w:cs="宋体" w:eastAsia="宋体" w:hAnsi="宋体"/>
          <w:b w:val="false"/>
          <w:bCs w:val="false"/>
          <w:color w:val="auto"/>
          <w:spacing w:val="0"/>
          <w:position w:val="0"/>
          <w:sz w:val="20"/>
          <w:szCs w:val="20"/>
          <w:shd w:val="clear" w:color="auto" w:fill="auto"/>
        </w:rPr>
        <w:t>，推荐使用</w:t>
      </w:r>
      <w:r>
        <w:rPr>
          <w:rFonts w:ascii="Times New Roman" w:cs="Times New Roman" w:eastAsia="Times New Roman" w:hAnsi="Times New Roman"/>
          <w:b w:val="false"/>
          <w:bCs w:val="false"/>
          <w:color w:val="auto"/>
          <w:spacing w:val="0"/>
          <w:position w:val="0"/>
          <w:sz w:val="20"/>
          <w:szCs w:val="20"/>
          <w:shd w:val="clear" w:color="auto" w:fill="auto"/>
        </w:rPr>
        <w:t>1T</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SSD</w:t>
      </w:r>
      <w:r>
        <w:rPr>
          <w:rFonts w:ascii="宋体" w:cs="宋体" w:eastAsia="宋体" w:hAnsi="宋体"/>
          <w:b w:val="false"/>
          <w:bCs w:val="false"/>
          <w:color w:val="auto"/>
          <w:spacing w:val="0"/>
          <w:position w:val="0"/>
          <w:sz w:val="20"/>
          <w:szCs w:val="20"/>
          <w:shd w:val="clear" w:color="auto" w:fill="auto"/>
        </w:rPr>
        <w:t>硬盘。显卡支持</w:t>
      </w:r>
      <w:r>
        <w:rPr>
          <w:rFonts w:ascii="Times New Roman" w:cs="Times New Roman" w:eastAsia="Times New Roman" w:hAnsi="Times New Roman"/>
          <w:b w:val="false"/>
          <w:bCs w:val="false"/>
          <w:color w:val="auto"/>
          <w:spacing w:val="0"/>
          <w:position w:val="0"/>
          <w:sz w:val="20"/>
          <w:szCs w:val="20"/>
          <w:shd w:val="clear" w:color="auto" w:fill="auto"/>
        </w:rPr>
        <w:t>NVIDIA</w:t>
      </w:r>
      <w:r>
        <w:rPr>
          <w:rFonts w:ascii="宋体" w:cs="宋体" w:eastAsia="宋体" w:hAnsi="宋体"/>
          <w:b w:val="false"/>
          <w:bCs w:val="false"/>
          <w:color w:val="auto"/>
          <w:spacing w:val="0"/>
          <w:position w:val="0"/>
          <w:sz w:val="20"/>
          <w:szCs w:val="20"/>
          <w:shd w:val="clear" w:color="auto" w:fill="auto"/>
        </w:rPr>
        <w:t>品牌且显存大于</w:t>
      </w:r>
      <w:r>
        <w:rPr>
          <w:rFonts w:ascii="Times New Roman" w:cs="Times New Roman" w:eastAsia="Times New Roman" w:hAnsi="Times New Roman"/>
          <w:b w:val="false"/>
          <w:bCs w:val="false"/>
          <w:color w:val="auto"/>
          <w:spacing w:val="0"/>
          <w:position w:val="0"/>
          <w:sz w:val="20"/>
          <w:szCs w:val="20"/>
          <w:shd w:val="clear" w:color="auto" w:fill="auto"/>
        </w:rPr>
        <w:t>8G</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。单机多</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需确保所有</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的型号相同，每张</w:t>
      </w:r>
      <w:r>
        <w:rPr>
          <w:rFonts w:ascii="Times New Roman" w:cs="Times New Roman" w:eastAsia="Times New Roman" w:hAnsi="Times New Roman"/>
          <w:b w:val="false"/>
          <w:bCs w:val="false"/>
          <w:color w:val="auto"/>
          <w:spacing w:val="0"/>
          <w:position w:val="0"/>
          <w:sz w:val="20"/>
          <w:szCs w:val="20"/>
          <w:shd w:val="clear" w:color="auto" w:fill="auto"/>
        </w:rPr>
        <w:t>GPU</w:t>
      </w:r>
      <w:r>
        <w:rPr>
          <w:rFonts w:ascii="宋体" w:cs="宋体" w:eastAsia="宋体" w:hAnsi="宋体"/>
          <w:b w:val="false"/>
          <w:bCs w:val="false"/>
          <w:color w:val="auto"/>
          <w:spacing w:val="0"/>
          <w:position w:val="0"/>
          <w:sz w:val="20"/>
          <w:szCs w:val="20"/>
          <w:shd w:val="clear" w:color="auto" w:fill="auto"/>
        </w:rPr>
        <w:t>需分配至少</w:t>
      </w:r>
      <w:r>
        <w:rPr>
          <w:rFonts w:ascii="Times New Roman" w:cs="Times New Roman" w:eastAsia="Times New Roman" w:hAnsi="Times New Roman"/>
          <w:b w:val="false"/>
          <w:bCs w:val="false"/>
          <w:color w:val="auto"/>
          <w:spacing w:val="0"/>
          <w:position w:val="0"/>
          <w:sz w:val="20"/>
          <w:szCs w:val="20"/>
          <w:shd w:val="clear" w:color="auto" w:fill="auto"/>
        </w:rPr>
        <w:t>8</w:t>
      </w:r>
      <w:r>
        <w:rPr>
          <w:rFonts w:ascii="宋体" w:cs="宋体" w:eastAsia="宋体" w:hAnsi="宋体"/>
          <w:b w:val="false"/>
          <w:bCs w:val="false"/>
          <w:color w:val="auto"/>
          <w:spacing w:val="0"/>
          <w:position w:val="0"/>
          <w:sz w:val="20"/>
          <w:szCs w:val="20"/>
          <w:shd w:val="clear" w:color="auto" w:fill="auto"/>
        </w:rPr>
        <w:t>线程的</w:t>
      </w:r>
      <w:r>
        <w:rPr>
          <w:rFonts w:ascii="Times New Roman" w:cs="Times New Roman" w:eastAsia="Times New Roman" w:hAnsi="Times New Roman"/>
          <w:b w:val="false"/>
          <w:bCs w:val="false"/>
          <w:color w:val="auto"/>
          <w:spacing w:val="0"/>
          <w:position w:val="0"/>
          <w:sz w:val="20"/>
          <w:szCs w:val="20"/>
          <w:shd w:val="clear" w:color="auto" w:fill="auto"/>
        </w:rPr>
        <w:t>CPU</w:t>
      </w:r>
      <w:r>
        <w:rPr>
          <w:rFonts w:ascii="宋体" w:cs="宋体" w:eastAsia="宋体" w:hAnsi="宋体"/>
          <w:b w:val="false"/>
          <w:bCs w:val="false"/>
          <w:color w:val="auto"/>
          <w:spacing w:val="0"/>
          <w:position w:val="0"/>
          <w:sz w:val="20"/>
          <w:szCs w:val="20"/>
          <w:shd w:val="clear" w:color="auto" w:fill="auto"/>
        </w:rPr>
        <w:t>资源，存储器大小应大于或等于显存大小。每台机器需要有</w:t>
      </w:r>
      <w:r>
        <w:rPr>
          <w:rFonts w:ascii="Times New Roman" w:cs="Times New Roman" w:eastAsia="Times New Roman" w:hAnsi="Times New Roman"/>
          <w:b w:val="false"/>
          <w:bCs w:val="false"/>
          <w:color w:val="auto"/>
          <w:spacing w:val="0"/>
          <w:position w:val="0"/>
          <w:sz w:val="20"/>
          <w:szCs w:val="20"/>
          <w:shd w:val="clear" w:color="auto" w:fill="auto"/>
        </w:rPr>
        <w:t>500GB</w:t>
      </w:r>
      <w:r>
        <w:rPr>
          <w:rFonts w:ascii="宋体" w:cs="宋体" w:eastAsia="宋体" w:hAnsi="宋体"/>
          <w:b w:val="false"/>
          <w:bCs w:val="false"/>
          <w:color w:val="auto"/>
          <w:spacing w:val="0"/>
          <w:position w:val="0"/>
          <w:sz w:val="20"/>
          <w:szCs w:val="20"/>
          <w:shd w:val="clear" w:color="auto" w:fill="auto"/>
        </w:rPr>
        <w:t>的</w:t>
      </w:r>
      <w:r>
        <w:rPr>
          <w:rFonts w:ascii="Times New Roman" w:cs="Times New Roman" w:eastAsia="Times New Roman" w:hAnsi="Times New Roman"/>
          <w:b w:val="false"/>
          <w:bCs w:val="false"/>
          <w:color w:val="auto"/>
          <w:spacing w:val="0"/>
          <w:position w:val="0"/>
          <w:sz w:val="20"/>
          <w:szCs w:val="20"/>
          <w:shd w:val="clear" w:color="auto" w:fill="auto"/>
        </w:rPr>
        <w:t>SSD</w:t>
      </w:r>
      <w:r>
        <w:rPr>
          <w:rFonts w:ascii="宋体" w:cs="宋体" w:eastAsia="宋体" w:hAnsi="宋体"/>
          <w:b w:val="false"/>
          <w:bCs w:val="false"/>
          <w:color w:val="auto"/>
          <w:spacing w:val="0"/>
          <w:position w:val="0"/>
          <w:sz w:val="20"/>
          <w:szCs w:val="20"/>
          <w:shd w:val="clear" w:color="auto" w:fill="auto"/>
        </w:rPr>
        <w:t>硬盘空间，推荐使用</w:t>
      </w:r>
      <w:r>
        <w:rPr>
          <w:rFonts w:ascii="Times New Roman" w:cs="Times New Roman" w:eastAsia="Times New Roman" w:hAnsi="Times New Roman"/>
          <w:b w:val="false"/>
          <w:bCs w:val="false"/>
          <w:color w:val="auto"/>
          <w:spacing w:val="0"/>
          <w:position w:val="0"/>
          <w:sz w:val="20"/>
          <w:szCs w:val="20"/>
          <w:shd w:val="clear" w:color="auto" w:fill="auto"/>
        </w:rPr>
        <w:t>nvme</w:t>
      </w:r>
      <w:r>
        <w:rPr>
          <w:rFonts w:ascii="宋体" w:cs="宋体" w:eastAsia="宋体" w:hAnsi="宋体"/>
          <w:b w:val="false"/>
          <w:bCs w:val="false"/>
          <w:color w:val="auto"/>
          <w:spacing w:val="0"/>
          <w:position w:val="0"/>
          <w:sz w:val="20"/>
          <w:szCs w:val="20"/>
          <w:shd w:val="clear" w:color="auto" w:fill="auto"/>
        </w:rPr>
        <w:t>协议的硬盘。</w:t>
      </w:r>
    </w:p>
    <w:p>
      <w:pPr>
        <w:pStyle w:val="style0"/>
        <w:spacing w:before="0" w:after="0" w:lineRule="auto" w:line="240"/>
        <w:ind w:left="0" w:right="0" w:firstLine="1040"/>
        <w:jc w:val="both"/>
        <w:rPr>
          <w:rFonts w:ascii="Times New Roman" w:cs="Times New Roman" w:eastAsia="Times New Roman" w:hAnsi="Times New Roman"/>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rPr>
        <w:t>带宽不低于</w:t>
      </w:r>
      <w:r>
        <w:rPr>
          <w:rFonts w:ascii="Times New Roman" w:cs="Times New Roman" w:eastAsia="Times New Roman" w:hAnsi="Times New Roman"/>
          <w:b w:val="false"/>
          <w:bCs w:val="false"/>
          <w:color w:val="auto"/>
          <w:spacing w:val="0"/>
          <w:position w:val="0"/>
          <w:sz w:val="20"/>
          <w:szCs w:val="20"/>
          <w:shd w:val="clear" w:color="auto" w:fill="auto"/>
        </w:rPr>
        <w:t>100M</w:t>
      </w:r>
      <w:r>
        <w:rPr>
          <w:rFonts w:ascii="宋体" w:cs="宋体" w:eastAsia="宋体" w:hAnsi="宋体"/>
          <w:b w:val="false"/>
          <w:bCs w:val="false"/>
          <w:color w:val="auto"/>
          <w:spacing w:val="0"/>
          <w:position w:val="0"/>
          <w:sz w:val="20"/>
          <w:szCs w:val="20"/>
          <w:shd w:val="clear" w:color="auto" w:fill="auto"/>
        </w:rPr>
        <w:t>上下行宽带，可多设备共享同一带宽。</w:t>
      </w:r>
    </w:p>
    <w:p>
      <w:pPr>
        <w:pStyle w:val="style0"/>
        <w:rPr>
          <w:rFonts w:hint="eastAsia"/>
        </w:rPr>
      </w:pPr>
      <w:r>
        <w:rPr>
          <w:rFonts w:hint="eastAsia"/>
        </w:rPr>
        <w:t>UtoDePIN网络构建了一个去中心化的生态系统，其节点搭建和运营成本与传统的IDC（Internet Data Center，互联网数据中心）机房企业存在显著差异。以下是UtoDePIN网络相对于IDC节点机房企业的成本优势分析：</w:t>
      </w:r>
    </w:p>
    <w:p>
      <w:pPr>
        <w:pStyle w:val="style0"/>
        <w:rPr>
          <w:rFonts w:hint="eastAsia"/>
        </w:rPr>
      </w:pPr>
      <w:r>
        <w:rPr>
          <w:rFonts w:hint="eastAsia"/>
        </w:rPr>
        <w:t>电费成本差异：</w:t>
      </w:r>
    </w:p>
    <w:p>
      <w:pPr>
        <w:pStyle w:val="style0"/>
        <w:rPr>
          <w:rFonts w:hint="eastAsia"/>
        </w:rPr>
      </w:pPr>
      <w:r>
        <w:rPr>
          <w:rFonts w:hint="eastAsia"/>
        </w:rPr>
        <w:t>家庭用电成本较低，一般在0.3元至0.5元人民币每度，而企业用电成本较高，通常在1元至5元人民币每度。由于GPU等硬件设备耗电量大，这一差异在长期运营中尤为显著。</w:t>
      </w:r>
    </w:p>
    <w:p>
      <w:pPr>
        <w:pStyle w:val="style0"/>
        <w:rPr>
          <w:rFonts w:hint="eastAsia"/>
        </w:rPr>
      </w:pPr>
      <w:r>
        <w:rPr>
          <w:rFonts w:hint="eastAsia"/>
        </w:rPr>
        <w:t>宽带费用对比：</w:t>
      </w:r>
    </w:p>
    <w:p>
      <w:pPr>
        <w:pStyle w:val="style0"/>
        <w:rPr>
          <w:rFonts w:hint="eastAsia"/>
        </w:rPr>
      </w:pPr>
      <w:r>
        <w:rPr>
          <w:rFonts w:hint="eastAsia"/>
        </w:rPr>
        <w:t>家庭宽带费用远低于企业专线。例如，江苏移动的家庭宽带成本大约为每月30元，提供100Mbps上行速率，而企业专线每月1M的费用就高达100元。</w:t>
      </w:r>
    </w:p>
    <w:p>
      <w:pPr>
        <w:pStyle w:val="style0"/>
        <w:rPr>
          <w:rFonts w:hint="eastAsia"/>
        </w:rPr>
      </w:pPr>
      <w:r>
        <w:rPr>
          <w:rFonts w:hint="eastAsia"/>
        </w:rPr>
        <w:t>宽带速度与成本：</w:t>
      </w:r>
    </w:p>
    <w:p>
      <w:pPr>
        <w:pStyle w:val="style0"/>
        <w:rPr>
          <w:rFonts w:hint="eastAsia"/>
        </w:rPr>
      </w:pPr>
      <w:r>
        <w:rPr>
          <w:rFonts w:hint="eastAsia"/>
        </w:rPr>
        <w:t>家庭宽带虽然速度可能低于企业专线，但其成本优势明显。江苏电信的1000M汇聚宽带家庭用户成本约为1000元每月，而企业专线宽带，尤其是1Gbps专线，成本可能高达每月6000至12000元。</w:t>
      </w:r>
    </w:p>
    <w:p>
      <w:pPr>
        <w:pStyle w:val="style0"/>
        <w:rPr>
          <w:rFonts w:hint="eastAsia"/>
        </w:rPr>
      </w:pPr>
      <w:r>
        <w:rPr>
          <w:rFonts w:hint="eastAsia"/>
        </w:rPr>
        <w:t>硬件投资与折旧：</w:t>
      </w:r>
    </w:p>
    <w:p>
      <w:pPr>
        <w:pStyle w:val="style0"/>
        <w:rPr>
          <w:rFonts w:hint="eastAsia"/>
        </w:rPr>
      </w:pPr>
      <w:r>
        <w:rPr>
          <w:rFonts w:hint="eastAsia"/>
        </w:rPr>
        <w:t>UtoDePIN网络的节点可能采用家用或小型办公设备，其硬件投资和折旧成本通常低于IDC机房中使用的专用服务器和网络设备。</w:t>
      </w:r>
    </w:p>
    <w:p>
      <w:pPr>
        <w:pStyle w:val="style0"/>
        <w:rPr>
          <w:rFonts w:hint="eastAsia"/>
        </w:rPr>
      </w:pPr>
      <w:r>
        <w:rPr>
          <w:rFonts w:hint="eastAsia"/>
        </w:rPr>
        <w:t>运维成本：</w:t>
      </w:r>
    </w:p>
    <w:p>
      <w:pPr>
        <w:pStyle w:val="style0"/>
        <w:rPr>
          <w:rFonts w:hint="eastAsia"/>
        </w:rPr>
      </w:pPr>
      <w:r>
        <w:rPr>
          <w:rFonts w:hint="eastAsia"/>
        </w:rPr>
        <w:t>家庭或小型办公环境的运维成本较低，因为可以利用现有的居住或办公空间，而IDC机房需要专业的运维团队和数据中心设施，成本较高。</w:t>
      </w:r>
    </w:p>
    <w:p>
      <w:pPr>
        <w:pStyle w:val="style0"/>
        <w:rPr>
          <w:rFonts w:hint="eastAsia"/>
        </w:rPr>
      </w:pPr>
      <w:r>
        <w:rPr>
          <w:rFonts w:hint="eastAsia"/>
        </w:rPr>
        <w:t>网络稳定性与冗余：</w:t>
      </w:r>
    </w:p>
    <w:p>
      <w:pPr>
        <w:pStyle w:val="style0"/>
        <w:rPr>
          <w:rFonts w:hint="eastAsia"/>
        </w:rPr>
      </w:pPr>
      <w:r>
        <w:rPr>
          <w:rFonts w:hint="eastAsia"/>
        </w:rPr>
        <w:t>虽然IDC机房可能提供更高级别的网络稳定性和冗余，但UtoDePIN网络通过分布式节点设计，能够在一定程度上降低单点故障的风险。</w:t>
      </w:r>
    </w:p>
    <w:p>
      <w:pPr>
        <w:pStyle w:val="style0"/>
        <w:rPr>
          <w:rFonts w:hint="eastAsia"/>
        </w:rPr>
      </w:pPr>
      <w:r>
        <w:rPr>
          <w:rFonts w:hint="eastAsia"/>
        </w:rPr>
        <w:t>扩展性与灵活性：</w:t>
      </w:r>
    </w:p>
    <w:p>
      <w:pPr>
        <w:pStyle w:val="style0"/>
        <w:rPr>
          <w:rFonts w:hint="eastAsia"/>
        </w:rPr>
      </w:pPr>
      <w:r>
        <w:rPr>
          <w:rFonts w:hint="eastAsia"/>
        </w:rPr>
        <w:t>UtoDePIN网络的节点可以灵活地在不同地理位置部署，便于扩展和维护，而IDC机房的扩展可能受到空间和基础设施的限制。</w:t>
      </w:r>
    </w:p>
    <w:p>
      <w:pPr>
        <w:pStyle w:val="style0"/>
        <w:rPr>
          <w:rFonts w:hint="eastAsia"/>
        </w:rPr>
      </w:pPr>
      <w:r>
        <w:rPr>
          <w:rFonts w:hint="eastAsia"/>
        </w:rPr>
        <w:t>环境影响与能源效率：</w:t>
      </w:r>
    </w:p>
    <w:p>
      <w:pPr>
        <w:pStyle w:val="style0"/>
        <w:rPr>
          <w:rFonts w:hint="eastAsia"/>
        </w:rPr>
      </w:pPr>
      <w:r>
        <w:rPr>
          <w:rFonts w:hint="eastAsia"/>
        </w:rPr>
        <w:t>UtoDePIN网络鼓励采用环境友好的能源策略和节能技术，可能在能源效率方面具有优势，而传统IDC机房可能面临更高的能源消耗和环境影响。</w:t>
      </w:r>
    </w:p>
    <w:p>
      <w:pPr>
        <w:pStyle w:val="style0"/>
        <w:rPr>
          <w:rFonts w:hint="eastAsia"/>
        </w:rPr>
      </w:pPr>
      <w:r>
        <w:rPr>
          <w:rFonts w:hint="eastAsia"/>
        </w:rPr>
        <w:t>合规性与政策风险：</w:t>
      </w:r>
    </w:p>
    <w:p>
      <w:pPr>
        <w:pStyle w:val="style0"/>
        <w:rPr>
          <w:rFonts w:hint="eastAsia"/>
        </w:rPr>
      </w:pPr>
      <w:r>
        <w:rPr>
          <w:rFonts w:hint="eastAsia"/>
        </w:rPr>
        <w:t>UtoDePIN网络在设计时已考虑到合规性，尤其是在大陆地区的政策限制，这可能减少了政策变动带来的风险和成本。</w:t>
      </w:r>
    </w:p>
    <w:p>
      <w:pPr>
        <w:pStyle w:val="style0"/>
        <w:rPr>
          <w:rFonts w:hint="eastAsia"/>
        </w:rPr>
      </w:pPr>
      <w:r>
        <w:rPr>
          <w:rFonts w:hint="eastAsia"/>
        </w:rPr>
        <w:t>市场策略与用户基础：</w:t>
      </w:r>
    </w:p>
    <w:p>
      <w:pPr>
        <w:pStyle w:val="style0"/>
        <w:rPr>
          <w:rFonts w:hint="eastAsia"/>
        </w:rPr>
      </w:pPr>
      <w:r>
        <w:rPr>
          <w:rFonts w:hint="eastAsia"/>
        </w:rPr>
        <w:t>UtoDePIN网络通过全球化的市场策略和多语言支持，能够吸引和服务全球用户，而IDC机房可能更多地服务于特定区域或行业。</w:t>
      </w:r>
    </w:p>
    <w:p>
      <w:pPr>
        <w:pStyle w:val="style0"/>
        <w:rPr>
          <w:rFonts w:hint="eastAsia"/>
        </w:rPr>
      </w:pPr>
      <w:r>
        <w:rPr>
          <w:rFonts w:hint="eastAsia"/>
        </w:rPr>
        <w:t>通过上述分析，可以看出UtoDePIN网络在成本控制、资源利用和市场适应性方面具有明显优势，尤其是在电费和宽带费用这两个关键成本因素上，展现出其去中心化模式的经济效益。</w:t>
      </w:r>
    </w:p>
    <w:p>
      <w:pPr>
        <w:pStyle w:val="style0"/>
        <w:rPr>
          <w:rFonts w:hint="eastAsia"/>
        </w:rPr>
      </w:pPr>
    </w:p>
    <w:bookmarkStart w:id="61" w:name="_Toc32333"/>
    <w:p>
      <w:pPr>
        <w:pStyle w:val="style0"/>
        <w:outlineLvl w:val="0"/>
        <w:rPr>
          <w:rFonts w:hint="eastAsia"/>
        </w:rPr>
      </w:pPr>
      <w:r>
        <w:rPr>
          <w:rFonts w:hint="eastAsia"/>
        </w:rPr>
        <w:t>第八章：跨链桥代币与多币开采模型</w:t>
      </w:r>
      <w:bookmarkEnd w:id="61"/>
    </w:p>
    <w:bookmarkStart w:id="62" w:name="_Toc20976"/>
    <w:p>
      <w:pPr>
        <w:pStyle w:val="style0"/>
        <w:outlineLvl w:val="1"/>
        <w:rPr>
          <w:rFonts w:hint="eastAsia"/>
        </w:rPr>
      </w:pPr>
      <w:r>
        <w:rPr>
          <w:rFonts w:hint="eastAsia"/>
        </w:rPr>
        <w:t>1 跨链桥代币介绍</w:t>
      </w:r>
      <w:bookmarkEnd w:id="62"/>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63" w:name="_Toc22119"/>
    <w:p>
      <w:pPr>
        <w:pStyle w:val="style0"/>
        <w:outlineLvl w:val="1"/>
        <w:rPr>
          <w:rFonts w:hint="eastAsia"/>
        </w:rPr>
      </w:pPr>
      <w:r>
        <w:rPr>
          <w:rFonts w:hint="eastAsia"/>
        </w:rPr>
        <w:t>2 多币开采模型流程</w:t>
      </w:r>
      <w:bookmarkEnd w:id="63"/>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64" w:name="_Toc9807"/>
    <w:p>
      <w:pPr>
        <w:pStyle w:val="style0"/>
        <w:outlineLvl w:val="1"/>
        <w:rPr>
          <w:rFonts w:hint="eastAsia"/>
        </w:rPr>
      </w:pPr>
      <w:r>
        <w:rPr>
          <w:rFonts w:hint="eastAsia"/>
        </w:rPr>
        <w:t>3 收益分配机制</w:t>
      </w:r>
      <w:bookmarkEnd w:id="64"/>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通过这些机制，UtoDePIN网络旨在为用户提供一个安全、高效、透明的跨链资产转移和多币种开采的环境，同时确保用户能够在去中心化的世界中获得稳定的收益和资产增值。</w:t>
      </w:r>
    </w:p>
    <w:p>
      <w:pPr>
        <w:pStyle w:val="style0"/>
        <w:rPr>
          <w:rFonts w:hint="eastAsia"/>
        </w:rPr>
      </w:pPr>
    </w:p>
    <w:bookmarkStart w:id="65" w:name="_Toc19544"/>
    <w:p>
      <w:pPr>
        <w:pStyle w:val="style0"/>
        <w:outlineLvl w:val="0"/>
        <w:rPr>
          <w:rFonts w:hint="eastAsia"/>
        </w:rPr>
      </w:pPr>
      <w:r>
        <w:rPr>
          <w:rFonts w:hint="eastAsia"/>
        </w:rPr>
        <w:t>第十章：GPU算力保底机制与配置要求</w:t>
      </w:r>
      <w:bookmarkEnd w:id="65"/>
    </w:p>
    <w:bookmarkStart w:id="66" w:name="_Toc20459"/>
    <w:p>
      <w:pPr>
        <w:pStyle w:val="style0"/>
        <w:outlineLvl w:val="1"/>
        <w:rPr>
          <w:rFonts w:hint="eastAsia"/>
        </w:rPr>
      </w:pPr>
      <w:r>
        <w:rPr>
          <w:rFonts w:hint="eastAsia"/>
        </w:rPr>
        <w:t>1 GPU算力保底资金</w:t>
      </w:r>
      <w:bookmarkEnd w:id="66"/>
    </w:p>
    <w:p>
      <w:pPr>
        <w:pStyle w:val="style0"/>
        <w:rPr>
          <w:rFonts w:hint="eastAsia"/>
        </w:rPr>
      </w:pPr>
      <w:r>
        <w:rPr>
          <w:rFonts w:hint="eastAsia"/>
        </w:rPr>
        <w:t>GPU算力保底资金是UtoDePIN网络为确保用户在使用GPU进行计算任务时，能够得到稳定且可预期的收益而设立的一种机制。这种机制旨在降低用户参与网络计算任务的风险，提高用户参与的积极性。</w:t>
      </w:r>
    </w:p>
    <w:p>
      <w:pPr>
        <w:pStyle w:val="style0"/>
        <w:rPr>
          <w:rFonts w:hint="eastAsia"/>
        </w:rPr>
      </w:pPr>
      <w:r>
        <w:rPr>
          <w:rFonts w:hint="eastAsia"/>
        </w:rPr>
        <w:t>资金来源：保底资金主要来源于网络的做市储备金，这部分资金是网络运营过程中积累的，用于支持和保障用户收益的稳定性。</w:t>
      </w:r>
    </w:p>
    <w:p>
      <w:pPr>
        <w:pStyle w:val="style0"/>
        <w:rPr>
          <w:rFonts w:hint="eastAsia"/>
        </w:rPr>
      </w:pPr>
      <w:r>
        <w:rPr>
          <w:rFonts w:hint="eastAsia"/>
        </w:rPr>
        <w:t>保底条件：用户需满足一定的条件，如连续运行的时间要求，以及断线时间的限制，才能享受保底机制带来的保障。</w:t>
      </w:r>
    </w:p>
    <w:p>
      <w:pPr>
        <w:pStyle w:val="style0"/>
        <w:rPr>
          <w:rFonts w:hint="eastAsia"/>
        </w:rPr>
      </w:pPr>
      <w:r>
        <w:rPr>
          <w:rFonts w:hint="eastAsia"/>
        </w:rPr>
        <w:t>性能要求：用户设备的GPU性能需达到网络设定的最低标准，以确保能够高效完成计算任务，从而有资格获得保底收益。</w:t>
      </w:r>
    </w:p>
    <w:bookmarkStart w:id="67" w:name="_Toc32602"/>
    <w:p>
      <w:pPr>
        <w:pStyle w:val="style0"/>
        <w:outlineLvl w:val="1"/>
        <w:rPr>
          <w:rFonts w:hint="eastAsia"/>
        </w:rPr>
      </w:pPr>
      <w:r>
        <w:rPr>
          <w:rFonts w:hint="eastAsia"/>
        </w:rPr>
        <w:t>2 接入规则与性能要求</w:t>
      </w:r>
      <w:bookmarkEnd w:id="67"/>
    </w:p>
    <w:p>
      <w:pPr>
        <w:pStyle w:val="style0"/>
        <w:rPr>
          <w:rFonts w:hint="eastAsia"/>
        </w:rPr>
      </w:pPr>
      <w:r>
        <w:rPr>
          <w:rFonts w:hint="eastAsia"/>
        </w:rPr>
        <w:t>接入规则和性能要求是UtoDePIN网络对参与GPU算力任务的设备提出的一系列标准和规定，以确保网络的高效运行和任务的顺利完成。</w:t>
      </w:r>
    </w:p>
    <w:p>
      <w:pPr>
        <w:pStyle w:val="style0"/>
        <w:rPr>
          <w:rFonts w:hint="eastAsia"/>
        </w:rPr>
      </w:pPr>
      <w:r>
        <w:rPr>
          <w:rFonts w:hint="eastAsia"/>
        </w:rPr>
        <w:t>接入时长：设备需保证一定的在线时长，如最短接入时长为100天，之后每月底自动顺延，以保证网络的稳定性和持续性。</w:t>
      </w:r>
    </w:p>
    <w:p>
      <w:pPr>
        <w:pStyle w:val="style0"/>
        <w:rPr>
          <w:rFonts w:hint="eastAsia"/>
        </w:rPr>
      </w:pPr>
      <w:r>
        <w:rPr>
          <w:rFonts w:hint="eastAsia"/>
        </w:rPr>
        <w:t>性能标准：设备必须满足特定的性能标准，包括但不限于GPU型号、显存大小、CPU线程数和主频、存储器容量等，以保证计算任务的高效执行。</w:t>
      </w:r>
    </w:p>
    <w:p>
      <w:pPr>
        <w:pStyle w:val="style0"/>
        <w:rPr>
          <w:rFonts w:hint="eastAsia"/>
        </w:rPr>
      </w:pPr>
      <w:r>
        <w:rPr>
          <w:rFonts w:hint="eastAsia"/>
        </w:rPr>
        <w:t>维护与更新：用户需定期对设备进行维护和更新，确保设备性能的稳定和安全措施的到位。</w:t>
      </w:r>
    </w:p>
    <w:p>
      <w:pPr>
        <w:pStyle w:val="style0"/>
        <w:rPr>
          <w:rFonts w:hint="eastAsia"/>
        </w:rPr>
      </w:pPr>
      <w:r>
        <w:rPr>
          <w:rFonts w:hint="eastAsia"/>
        </w:rPr>
        <w:t>故障处理：在设备发生故障时，用户需要按照网络规定的方式进行报备和处理，以减少对网络运行的影响。</w:t>
      </w:r>
    </w:p>
    <w:p>
      <w:pPr>
        <w:pStyle w:val="style0"/>
        <w:rPr>
          <w:rFonts w:hint="eastAsia"/>
        </w:rPr>
      </w:pPr>
      <w:r>
        <w:rPr>
          <w:rFonts w:hint="eastAsia"/>
        </w:rPr>
        <w:t>资源分配：网络将根据设备的性能和稳定性，合理分配计算任务和资源，确保用户收益与设备性能相匹配。</w:t>
      </w:r>
    </w:p>
    <w:p>
      <w:pPr>
        <w:pStyle w:val="style0"/>
        <w:rPr>
          <w:rFonts w:hint="eastAsia"/>
        </w:rPr>
      </w:pPr>
      <w:r>
        <w:rPr>
          <w:rFonts w:hint="eastAsia"/>
        </w:rPr>
        <w:t>通过这些规则和要求，UtoDePIN网络旨在构建一个高效、稳定且用户友好的GPU算力共享平台，鼓励更多的用户参与到网络的建设和发展中来，共同推动去中心化计算网络的进步。</w:t>
      </w:r>
    </w:p>
    <w:p>
      <w:pPr>
        <w:pStyle w:val="style0"/>
        <w:rPr>
          <w:rFonts w:hint="eastAsia"/>
        </w:rPr>
      </w:pPr>
    </w:p>
    <w:bookmarkStart w:id="68" w:name="_Toc12547"/>
    <w:p>
      <w:pPr>
        <w:pStyle w:val="style0"/>
        <w:outlineLvl w:val="0"/>
        <w:rPr>
          <w:rFonts w:hint="eastAsia"/>
        </w:rPr>
      </w:pPr>
      <w:r>
        <w:rPr>
          <w:rFonts w:hint="eastAsia"/>
        </w:rPr>
        <w:t>第十一章：L1守护验证解析节点(服务器节点端)</w:t>
      </w:r>
      <w:bookmarkEnd w:id="68"/>
    </w:p>
    <w:bookmarkStart w:id="69" w:name="_Toc20696"/>
    <w:p>
      <w:pPr>
        <w:pStyle w:val="style0"/>
        <w:outlineLvl w:val="1"/>
        <w:rPr>
          <w:rFonts w:hint="eastAsia"/>
        </w:rPr>
      </w:pPr>
      <w:r>
        <w:rPr>
          <w:rFonts w:hint="eastAsia"/>
        </w:rPr>
        <w:t>1 去中心化身份验证（DID）实现</w:t>
      </w:r>
      <w:bookmarkEnd w:id="69"/>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唯一身份标识：每个用户在加入UtoDePIN网络时，将生成一个独一无二的DID，该标识符基于加密算法，确保了其在全球范围内的唯一性和安全性。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跨平台互操作性：遵循行业标准的DID规范，UtoDePIN网络支持与其他区块链系统和平台的互操作，实现身份信息的无缝对接。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70" w:name="_Toc13531"/>
    <w:p>
      <w:pPr>
        <w:pStyle w:val="style0"/>
        <w:outlineLvl w:val="1"/>
        <w:rPr>
          <w:rFonts w:hint="eastAsia"/>
        </w:rPr>
      </w:pPr>
      <w:r>
        <w:rPr>
          <w:rFonts w:hint="eastAsia"/>
        </w:rPr>
        <w:t>2 雪崩HBBFT共识机制运行原理</w:t>
      </w:r>
      <w:bookmarkEnd w:id="70"/>
    </w:p>
    <w:p>
      <w:pPr>
        <w:pStyle w:val="style0"/>
        <w:rPr>
          <w:rFonts w:hint="eastAsia"/>
        </w:rPr>
      </w:pPr>
      <w:r>
        <w:rPr>
          <w:rFonts w:hint="eastAsia"/>
        </w:rPr>
        <w:t>雪崩HBBFT共识机制（Avalanche-Honey Badger BFT, A-HBBFT）是UtoDePIN网络采用的一种创新的共识算法，它结合了雪崩共识的高效概率最终性和HBBFT的强鲁棒性。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结合优势：Uto公链结合了雪崩共识和HBBFT的优势，实现了快速又安全的共识机制。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安全性和去中心化：结合雪崩共识和HBBFT，Uto公链旨在提供一个既安全又去中心化的平台，允许广泛的应用场景和用户参与。</w:t>
      </w:r>
    </w:p>
    <w:p>
      <w:pPr>
        <w:pStyle w:val="style0"/>
        <w:rPr>
          <w:rFonts w:hint="eastAsia"/>
        </w:rPr>
      </w:pPr>
      <w:r>
        <w:rPr>
          <w:rFonts w:hint="eastAsia"/>
        </w:rPr>
        <w:t>通过实现去中心化身份验证和采用雪崩HBBFT共识机制，UtoDePIN网络为用户提供了一个安全、高效、透明的去中心化平台，为区块链技术的应用和发展提供了坚实的基础。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用户需按照1:1比例质押Uto代币和贡献值（RCV）以启动和维护网络验证节点。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71" w:name="_Toc22654"/>
    <w:p>
      <w:pPr>
        <w:pStyle w:val="style0"/>
        <w:outlineLvl w:val="1"/>
        <w:rPr>
          <w:rFonts w:hint="eastAsia"/>
        </w:rPr>
      </w:pPr>
      <w:r>
        <w:rPr>
          <w:rFonts w:hint="eastAsia"/>
        </w:rPr>
        <w:t>4流动性赎回机制排队自动赎回：</w:t>
      </w:r>
      <w:bookmarkEnd w:id="71"/>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RCV和Uto的按比例份额：</w:t>
      </w:r>
    </w:p>
    <w:p>
      <w:pPr>
        <w:pStyle w:val="style0"/>
        <w:rPr>
          <w:rFonts w:hint="eastAsia"/>
        </w:rPr>
      </w:pPr>
      <w:r>
        <w:rPr>
          <w:rFonts w:hint="eastAsia"/>
        </w:rPr>
        <w:t>用户赎回的RCV和Uto份额将按照他们最初添加流动性时的比例进行计算。例如，如果用户添加了50%的流动性，那么在赎回时，他们将获得流动池中相应50%的代币和黄金份额。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剩余RCV或Uto的处理：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奖励分配根据用户质押的Uto和RCV比例动态调整，确保奖励公平。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节点持续性与RCV保值（Node Sustainability and RCV Preservation）</w:t>
      </w:r>
    </w:p>
    <w:p>
      <w:pPr>
        <w:pStyle w:val="style0"/>
        <w:rPr>
          <w:rFonts w:hint="eastAsia"/>
        </w:rPr>
      </w:pPr>
      <w:r>
        <w:rPr>
          <w:rFonts w:hint="eastAsia"/>
        </w:rPr>
        <w:t>用户选择不提取奖励时，可以持续作为节点运行，其RCV不会自动燃烧，除非用于生成永久代币。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网络设定每十秒产生一个区块，每个区块奖励50枚RCV，根据质押比例分配给验证节点。</w:t>
      </w:r>
    </w:p>
    <w:p>
      <w:pPr>
        <w:pStyle w:val="style0"/>
        <w:rPr>
          <w:rFonts w:hint="eastAsia"/>
        </w:rPr>
      </w:pPr>
      <w:r>
        <w:rPr>
          <w:rFonts w:hint="eastAsia"/>
        </w:rPr>
        <w:t>通过DSLIP，UtoDePIN网络不仅提供了一个公平和透明的激励机制，还赋予了用户更多的自主权和参与网络治理的机会，同时确保了网络的安全性和稳定性。</w:t>
      </w:r>
    </w:p>
    <w:p>
      <w:pPr>
        <w:pStyle w:val="style0"/>
        <w:rPr>
          <w:rFonts w:hint="eastAsia"/>
        </w:rPr>
      </w:pPr>
    </w:p>
    <w:bookmarkStart w:id="72" w:name="_Toc28668"/>
    <w:p>
      <w:pPr>
        <w:pStyle w:val="style0"/>
        <w:outlineLvl w:val="1"/>
        <w:rPr>
          <w:rFonts w:hint="eastAsia"/>
        </w:rPr>
      </w:pPr>
      <w:r>
        <w:rPr>
          <w:rFonts w:hint="eastAsia"/>
          <w:lang w:val="en-US" w:eastAsia="zh-CN"/>
        </w:rPr>
        <w:t xml:space="preserve">5 </w:t>
      </w:r>
      <w:r>
        <w:rPr>
          <w:rFonts w:hint="eastAsia"/>
        </w:rPr>
        <w:t>去中心化智能合约节点服务（Decentralized Smart Contract Node Service, DSCNS）</w:t>
      </w:r>
      <w:bookmarkEnd w:id="72"/>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bookmarkStart w:id="73" w:name="_Toc3582"/>
    <w:p>
      <w:pPr>
        <w:pStyle w:val="style0"/>
        <w:outlineLvl w:val="1"/>
        <w:rPr>
          <w:rFonts w:hint="eastAsia"/>
        </w:rPr>
      </w:pPr>
      <w:r>
        <w:rPr>
          <w:rFonts w:hint="eastAsia"/>
          <w:lang w:val="en-US" w:eastAsia="zh-CN"/>
        </w:rPr>
        <w:t xml:space="preserve">6 </w:t>
      </w:r>
      <w:r>
        <w:rPr>
          <w:rFonts w:hint="eastAsia"/>
        </w:rPr>
        <w:t>去中心化链游节点托管与自动管理（Decentralized Blockchain Game Node Hosting and Automated Management, DBGNHAM）</w:t>
      </w:r>
      <w:bookmarkEnd w:id="73"/>
    </w:p>
    <w:p>
      <w:pPr>
        <w:pStyle w:val="style0"/>
        <w:rPr>
          <w:rFonts w:hint="eastAsia"/>
        </w:rPr>
      </w:pPr>
      <w:r>
        <w:rPr>
          <w:rFonts w:hint="eastAsia"/>
        </w:rPr>
        <w:t>### 运行原理</w:t>
      </w:r>
    </w:p>
    <w:p>
      <w:pPr>
        <w:pStyle w:val="style0"/>
        <w:rPr>
          <w:rFonts w:eastAsia="宋体" w:hint="eastAsia"/>
          <w:lang w:eastAsia="zh-CN"/>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eastAsia="宋体" w:hint="eastAsia"/>
          <w:lang w:eastAsia="zh-CN"/>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outlineLvl w:val="9"/>
        <w:rPr>
          <w:rFonts w:eastAsia="宋体" w:hint="eastAsia"/>
          <w:lang w:eastAsia="zh-CN"/>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eastAsia="宋体" w:hint="eastAsia"/>
          <w:lang w:eastAsia="zh-CN"/>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eastAsia="宋体" w:hint="eastAsia"/>
          <w:lang w:eastAsia="zh-CN"/>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eastAsia="宋体" w:hint="eastAsia"/>
          <w:lang w:eastAsia="zh-CN"/>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eastAsia="宋体" w:hint="eastAsia"/>
          <w:lang w:eastAsia="zh-CN"/>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eastAsia="宋体" w:hint="eastAsia"/>
          <w:lang w:eastAsia="zh-CN"/>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eastAsia="宋体" w:hint="eastAsia"/>
          <w:lang w:eastAsia="zh-CN"/>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eastAsia="宋体" w:hint="eastAsia"/>
          <w:lang w:eastAsia="zh-CN"/>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74" w:name="_Toc889"/>
    <w:p>
      <w:pPr>
        <w:pStyle w:val="style0"/>
        <w:numPr>
          <w:ilvl w:val="0"/>
          <w:numId w:val="1"/>
        </w:numPr>
        <w:outlineLvl w:val="0"/>
        <w:rPr>
          <w:rFonts w:hint="eastAsia"/>
        </w:rPr>
      </w:pPr>
      <w:r>
        <w:rPr>
          <w:rFonts w:hint="eastAsia"/>
        </w:rPr>
        <w:t>L2边缘计算节点(服务器节点端)</w:t>
      </w:r>
      <w:bookmarkEnd w:id="74"/>
    </w:p>
    <w:p>
      <w:pPr>
        <w:pStyle w:val="style0"/>
        <w:numPr>
          <w:ilvl w:val="0"/>
          <w:numId w:val="0"/>
        </w:numPr>
        <w:outlineLvl w:val="9"/>
        <w:rPr>
          <w:rFonts w:hint="eastAsia"/>
        </w:rPr>
      </w:pPr>
    </w:p>
    <w:bookmarkStart w:id="75" w:name="_Toc32183"/>
    <w:p>
      <w:pPr>
        <w:pStyle w:val="style0"/>
        <w:outlineLvl w:val="1"/>
        <w:rPr>
          <w:rFonts w:hint="eastAsia"/>
        </w:rPr>
      </w:pPr>
      <w:r>
        <w:rPr>
          <w:rFonts w:hint="eastAsia"/>
          <w:lang w:val="en-US" w:eastAsia="zh-CN"/>
        </w:rPr>
        <w:t>1.</w:t>
      </w:r>
      <w:r>
        <w:rPr>
          <w:rFonts w:hint="eastAsia"/>
        </w:rPr>
        <w:t>IPV4和IPV6的双协议支持：</w:t>
      </w:r>
      <w:bookmarkEnd w:id="75"/>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76" w:name="_Toc25441"/>
    <w:p>
      <w:pPr>
        <w:pStyle w:val="style0"/>
        <w:outlineLvl w:val="1"/>
        <w:rPr>
          <w:rFonts w:hint="eastAsia"/>
        </w:rPr>
      </w:pPr>
      <w:r>
        <w:rPr>
          <w:rFonts w:hint="eastAsia"/>
          <w:lang w:val="en-US" w:eastAsia="zh-CN"/>
        </w:rPr>
        <w:t>2.</w:t>
      </w:r>
      <w:r>
        <w:rPr>
          <w:rFonts w:hint="eastAsia"/>
        </w:rPr>
        <w:t>DePIN业务的自动加速技术：</w:t>
      </w:r>
      <w:bookmarkEnd w:id="76"/>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77" w:name="_Toc18403"/>
    <w:p>
      <w:pPr>
        <w:pStyle w:val="style0"/>
        <w:numPr>
          <w:ilvl w:val="0"/>
          <w:numId w:val="2"/>
        </w:numPr>
        <w:outlineLvl w:val="1"/>
        <w:rPr>
          <w:rFonts w:hint="eastAsia"/>
        </w:rPr>
      </w:pPr>
      <w:r>
        <w:rPr>
          <w:rFonts w:hint="eastAsia"/>
        </w:rPr>
        <w:t>智能化线路断开与动态调整：</w:t>
      </w:r>
      <w:bookmarkEnd w:id="77"/>
    </w:p>
    <w:p>
      <w:pPr>
        <w:pStyle w:val="style0"/>
        <w:numPr>
          <w:ilvl w:val="0"/>
          <w:numId w:val="0"/>
        </w:num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numPr>
          <w:ilvl w:val="0"/>
          <w:numId w:val="0"/>
        </w:numPr>
        <w:rPr>
          <w:rFonts w:hint="eastAsia"/>
        </w:rPr>
      </w:pPr>
    </w:p>
    <w:bookmarkStart w:id="78" w:name="_Toc25035"/>
    <w:p>
      <w:pPr>
        <w:pStyle w:val="style0"/>
        <w:numPr>
          <w:ilvl w:val="0"/>
          <w:numId w:val="2"/>
        </w:numPr>
        <w:ind w:left="0" w:leftChars="0" w:firstLine="0" w:firstLineChars="0"/>
        <w:outlineLvl w:val="1"/>
        <w:rPr>
          <w:rFonts w:hint="eastAsia"/>
        </w:rPr>
      </w:pPr>
      <w:r>
        <w:rPr>
          <w:rFonts w:hint="eastAsia"/>
        </w:rPr>
        <w:t>严格的上游方运营商管理：</w:t>
      </w:r>
      <w:bookmarkEnd w:id="78"/>
    </w:p>
    <w:p>
      <w:pPr>
        <w:pStyle w:val="style0"/>
        <w:numPr>
          <w:ilvl w:val="0"/>
          <w:numId w:val="0"/>
        </w:numPr>
        <w:ind w:leftChars="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9" w:name="_Toc26110"/>
    <w:p>
      <w:pPr>
        <w:pStyle w:val="style0"/>
        <w:numPr>
          <w:ilvl w:val="0"/>
          <w:numId w:val="2"/>
        </w:numPr>
        <w:ind w:left="0" w:leftChars="0" w:firstLine="0" w:firstLineChars="0"/>
        <w:outlineLvl w:val="1"/>
        <w:rPr>
          <w:rFonts w:hint="eastAsia"/>
        </w:rPr>
      </w:pPr>
      <w:r>
        <w:rPr>
          <w:rFonts w:hint="eastAsia"/>
        </w:rPr>
        <w:t>针对不同业务需求的方案选择</w:t>
      </w:r>
      <w:bookmarkEnd w:id="79"/>
    </w:p>
    <w:p>
      <w:pPr>
        <w:pStyle w:val="style0"/>
        <w:numPr>
          <w:ilvl w:val="0"/>
          <w:numId w:val="0"/>
        </w:numPr>
        <w:ind w:leftChars="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80" w:name="_Toc11027"/>
    <w:p>
      <w:pPr>
        <w:pStyle w:val="style0"/>
        <w:numPr>
          <w:ilvl w:val="0"/>
          <w:numId w:val="2"/>
        </w:numPr>
        <w:ind w:left="0" w:leftChars="0" w:firstLine="0" w:firstLineChars="0"/>
        <w:outlineLvl w:val="1"/>
        <w:rPr>
          <w:rFonts w:hint="eastAsia"/>
        </w:rPr>
      </w:pPr>
      <w:r>
        <w:rPr>
          <w:rFonts w:hint="eastAsia"/>
        </w:rPr>
        <w:t>综合考量的网络设计方案</w:t>
      </w:r>
      <w:bookmarkEnd w:id="80"/>
    </w:p>
    <w:p>
      <w:pPr>
        <w:pStyle w:val="style0"/>
        <w:numPr>
          <w:ilvl w:val="0"/>
          <w:numId w:val="0"/>
        </w:numPr>
        <w:ind w:leftChars="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bookmarkStart w:id="81" w:name="_Toc20601"/>
    <w:p>
      <w:pPr>
        <w:pStyle w:val="style0"/>
        <w:outlineLvl w:val="1"/>
        <w:rPr>
          <w:rFonts w:hint="eastAsia"/>
        </w:rPr>
      </w:pPr>
      <w:r>
        <w:rPr>
          <w:rFonts w:hint="eastAsia"/>
          <w:lang w:val="en-US" w:eastAsia="zh-CN"/>
        </w:rPr>
        <w:t>7.</w:t>
      </w:r>
      <w:r>
        <w:rPr>
          <w:rFonts w:hint="eastAsia"/>
        </w:rPr>
        <w:t>精确配置带宽限制：</w:t>
      </w:r>
      <w:bookmarkEnd w:id="81"/>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82" w:name="_Toc1354"/>
    <w:p>
      <w:pPr>
        <w:pStyle w:val="style0"/>
        <w:numPr>
          <w:ilvl w:val="0"/>
          <w:numId w:val="3"/>
        </w:numPr>
        <w:outlineLvl w:val="1"/>
        <w:rPr>
          <w:rFonts w:hint="eastAsia"/>
        </w:rPr>
      </w:pPr>
      <w:r>
        <w:rPr>
          <w:rFonts w:hint="eastAsia"/>
        </w:rPr>
        <w:t>提升网络性能</w:t>
      </w:r>
      <w:bookmarkEnd w:id="82"/>
    </w:p>
    <w:p>
      <w:pPr>
        <w:pStyle w:val="style0"/>
        <w:numPr>
          <w:ilvl w:val="0"/>
          <w:numId w:val="0"/>
        </w:numPr>
        <w:rPr>
          <w:rFonts w:hint="eastAsia"/>
        </w:rPr>
      </w:pPr>
      <w:r>
        <w:rPr>
          <w:rFonts w:hint="eastAsia"/>
        </w:rPr>
        <w:t>：通过为每个设备分配独立的公网IP地址，可以减少内网地址转换（NAT）过程中可能出现的性能损失。这有助于提升网络通信的速度和稳定性。</w:t>
      </w:r>
    </w:p>
    <w:bookmarkStart w:id="83" w:name="_Toc12028"/>
    <w:p>
      <w:pPr>
        <w:pStyle w:val="style0"/>
        <w:outlineLvl w:val="1"/>
        <w:rPr>
          <w:rFonts w:hint="eastAsia"/>
        </w:rPr>
      </w:pPr>
      <w:r>
        <w:rPr>
          <w:rFonts w:hint="eastAsia"/>
          <w:lang w:val="en-US" w:eastAsia="zh-CN"/>
        </w:rPr>
        <w:t>4.</w:t>
      </w:r>
      <w:r>
        <w:rPr>
          <w:rFonts w:hint="eastAsia"/>
        </w:rPr>
        <w:t>增强网络安全性：</w:t>
      </w:r>
      <w:bookmarkEnd w:id="83"/>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4" w:name="_Toc29674"/>
    <w:p>
      <w:pPr>
        <w:pStyle w:val="style0"/>
        <w:numPr>
          <w:ilvl w:val="0"/>
          <w:numId w:val="3"/>
        </w:numPr>
        <w:ind w:left="0" w:leftChars="0" w:firstLine="0" w:firstLineChars="0"/>
        <w:outlineLvl w:val="1"/>
        <w:rPr>
          <w:rFonts w:hint="eastAsia"/>
        </w:rPr>
      </w:pPr>
      <w:r>
        <w:rPr>
          <w:rFonts w:hint="eastAsia"/>
        </w:rPr>
        <w:t>简化网络管理：</w:t>
      </w:r>
      <w:bookmarkEnd w:id="84"/>
    </w:p>
    <w:p>
      <w:pPr>
        <w:pStyle w:val="style0"/>
        <w:numPr>
          <w:ilvl w:val="0"/>
          <w:numId w:val="0"/>
        </w:numPr>
        <w:ind w:leftChars="0"/>
        <w:rPr>
          <w:rFonts w:hint="eastAsia"/>
        </w:rPr>
      </w:pPr>
      <w:r>
        <w:rPr>
          <w:rFonts w:hint="eastAsia"/>
        </w:rPr>
        <w:t>用户可以通过简单的配置，实现宽带的共享和独立IP的分配。这简化了网络管理过程，使得用户能够更加方便地控制家庭或小型办公室网络。</w:t>
      </w:r>
    </w:p>
    <w:bookmarkStart w:id="85" w:name="_Toc20418"/>
    <w:p>
      <w:pPr>
        <w:pStyle w:val="style0"/>
        <w:numPr>
          <w:ilvl w:val="0"/>
          <w:numId w:val="3"/>
        </w:numPr>
        <w:ind w:left="0" w:leftChars="0" w:firstLine="0" w:firstLineChars="0"/>
        <w:outlineLvl w:val="1"/>
        <w:rPr>
          <w:rFonts w:hint="eastAsia"/>
        </w:rPr>
      </w:pPr>
      <w:r>
        <w:rPr>
          <w:rFonts w:hint="eastAsia"/>
        </w:rPr>
        <w:t>适应多样化的网络需求：</w:t>
      </w:r>
      <w:bookmarkEnd w:id="85"/>
    </w:p>
    <w:p>
      <w:pPr>
        <w:pStyle w:val="style0"/>
        <w:numPr>
          <w:ilvl w:val="0"/>
          <w:numId w:val="0"/>
        </w:numPr>
        <w:ind w:leftChars="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6" w:name="_Toc10819"/>
    <w:p>
      <w:pPr>
        <w:pStyle w:val="style0"/>
        <w:outlineLvl w:val="1"/>
        <w:rPr>
          <w:rFonts w:hint="eastAsia"/>
        </w:rPr>
      </w:pPr>
      <w:r>
        <w:rPr>
          <w:rFonts w:hint="eastAsia"/>
          <w:lang w:val="en-US" w:eastAsia="zh-CN"/>
        </w:rPr>
        <w:t>6.</w:t>
      </w:r>
      <w:r>
        <w:rPr>
          <w:rFonts w:hint="eastAsia"/>
        </w:rPr>
        <w:t>混合模式支持：</w:t>
      </w:r>
      <w:bookmarkEnd w:id="86"/>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7" w:name="_Toc18135"/>
    <w:p>
      <w:pPr>
        <w:pStyle w:val="style0"/>
        <w:outlineLvl w:val="1"/>
        <w:rPr>
          <w:rFonts w:hint="eastAsia"/>
        </w:rPr>
      </w:pPr>
      <w:r>
        <w:rPr>
          <w:rFonts w:hint="eastAsia"/>
          <w:lang w:val="en-US" w:eastAsia="zh-CN"/>
        </w:rPr>
        <w:t>7.</w:t>
      </w:r>
      <w:r>
        <w:rPr>
          <w:rFonts w:hint="eastAsia"/>
        </w:rPr>
        <w:t>基于VLAN的混合模式：</w:t>
      </w:r>
      <w:bookmarkEnd w:id="87"/>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eastAsia="宋体" w:hint="eastAsia"/>
          <w:lang w:eastAsia="zh-CN"/>
        </w:rPr>
      </w:pPr>
      <w:r>
        <w:rPr>
          <w:rFonts w:hint="eastAsia"/>
          <w:lang w:val="en-US" w:eastAsia="zh-CN"/>
        </w:rPr>
        <w:t>8.</w:t>
      </w:r>
      <w:r>
        <w:rPr>
          <w:rFonts w:hint="eastAsia"/>
        </w:rPr>
        <w:t>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通过引入GTIM功能，UtoDePIN网络将能够展示其在网络流量管理领域的先进性和创新能力，同时为用户提供更加安全、高效的网络体验。</w:t>
      </w:r>
    </w:p>
    <w:p>
      <w:pPr>
        <w:pStyle w:val="style0"/>
        <w:rPr>
          <w:rFonts w:hint="eastAsia"/>
        </w:rPr>
      </w:pPr>
    </w:p>
    <w:bookmarkStart w:id="88" w:name="_Toc19010"/>
    <w:p>
      <w:pPr>
        <w:pStyle w:val="style0"/>
        <w:outlineLvl w:val="1"/>
        <w:rPr>
          <w:rFonts w:hint="eastAsia"/>
        </w:rPr>
      </w:pPr>
      <w:r>
        <w:rPr>
          <w:rFonts w:hint="eastAsia"/>
          <w:lang w:val="en-US" w:eastAsia="zh-CN"/>
        </w:rPr>
        <w:t>8.</w:t>
      </w:r>
      <w:r>
        <w:rPr>
          <w:rFonts w:hint="eastAsia"/>
        </w:rPr>
        <w:t>智能宽带流量管理与自动调节系统（Intelligent Broadband Traffic Management and Auto-Adjustment System, IBTMAS）</w:t>
      </w:r>
      <w:bookmarkEnd w:id="88"/>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outlineLvl w:val="9"/>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9" w:name="_Toc23615"/>
    <w:p>
      <w:pPr>
        <w:pStyle w:val="style0"/>
        <w:outlineLvl w:val="1"/>
        <w:rPr>
          <w:rFonts w:hint="eastAsia"/>
        </w:rPr>
      </w:pPr>
      <w:r>
        <w:rPr>
          <w:rFonts w:hint="eastAsia"/>
          <w:lang w:val="en-US" w:eastAsia="zh-CN"/>
        </w:rPr>
        <w:t>9.</w:t>
      </w:r>
      <w:r>
        <w:rPr>
          <w:rFonts w:hint="eastAsia"/>
        </w:rPr>
        <w:t>OIRANS（运营商识别与地区适应性网络服务）</w:t>
      </w:r>
      <w:bookmarkEnd w:id="89"/>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rPr>
      </w:pPr>
    </w:p>
    <w:bookmarkStart w:id="90" w:name="_Toc6782"/>
    <w:p>
      <w:pPr>
        <w:pStyle w:val="style0"/>
        <w:outlineLvl w:val="0"/>
        <w:rPr>
          <w:rFonts w:hint="eastAsia"/>
        </w:rPr>
      </w:pPr>
      <w:r>
        <w:rPr>
          <w:rFonts w:hint="eastAsia"/>
        </w:rPr>
        <w:t>第十三章、硬盘储存自由协议（合并大硬盘）-设备特点</w:t>
      </w:r>
      <w:bookmarkEnd w:id="90"/>
    </w:p>
    <w:p>
      <w:pPr>
        <w:pStyle w:val="style0"/>
        <w:rPr>
          <w:rFonts w:hint="eastAsia"/>
        </w:rPr>
      </w:pPr>
      <w:r>
        <w:rPr>
          <w:rFonts w:hint="eastAsia"/>
        </w:rPr>
        <w:t>•本设备具备自由插拔与自由卸载功能。在增加或减少硬盘时，储存空间将自动扩展或缩减，无需手动调整。</w:t>
      </w:r>
    </w:p>
    <w:p>
      <w:pPr>
        <w:pStyle w:val="style0"/>
        <w:rPr>
          <w:rFonts w:hint="eastAsia"/>
        </w:rPr>
      </w:pPr>
      <w:r>
        <w:rPr>
          <w:rFonts w:hint="eastAsia"/>
        </w:rPr>
        <w:t>硬盘储存自由协议（合并大硬盘）-技术优势</w:t>
      </w:r>
    </w:p>
    <w:p>
      <w:pPr>
        <w:pStyle w:val="style0"/>
        <w:rPr>
          <w:rFonts w:hint="eastAsia"/>
        </w:rPr>
      </w:pPr>
      <w:r>
        <w:rPr>
          <w:rFonts w:hint="eastAsia"/>
        </w:rPr>
        <w:t>•采用先进的热文件判断技术，能自动将频繁访问的热文件转移到一级内缓存中，优化存储效率。</w:t>
      </w:r>
    </w:p>
    <w:p>
      <w:pPr>
        <w:pStyle w:val="style0"/>
        <w:rPr>
          <w:rFonts w:hint="eastAsia"/>
        </w:rPr>
      </w:pPr>
      <w:r>
        <w:rPr>
          <w:rFonts w:hint="eastAsia"/>
        </w:rPr>
        <w:t>•配备高达16GB的内存，确保读写操作的高速和效率，满足高负荷存储需求。</w:t>
      </w:r>
    </w:p>
    <w:p>
      <w:pPr>
        <w:pStyle w:val="style0"/>
        <w:rPr>
          <w:rFonts w:hint="eastAsia"/>
        </w:rPr>
      </w:pPr>
      <w:r>
        <w:rPr>
          <w:rFonts w:hint="eastAsia"/>
        </w:rPr>
        <w:t>•在原有存储性能基础上进一步提升了读写加速能力，使用体验更加便捷高效。</w:t>
      </w:r>
    </w:p>
    <w:p>
      <w:pPr>
        <w:pStyle w:val="style0"/>
        <w:rPr>
          <w:rFonts w:hint="eastAsia"/>
        </w:rPr>
      </w:pPr>
      <w:r>
        <w:rPr>
          <w:rFonts w:hint="eastAsia"/>
        </w:rPr>
        <w:t>•融合了三种不同类型硬盘：M.2 SSD、普通固态硬盘（SSD）与机械硬盘（HDD）。这种配置策略可提升存储容量与性能。(支持N多块)</w:t>
      </w:r>
    </w:p>
    <w:p>
      <w:pPr>
        <w:pStyle w:val="style0"/>
        <w:rPr>
          <w:rFonts w:hint="eastAsia"/>
        </w:rPr>
      </w:pPr>
      <w:r>
        <w:rPr>
          <w:rFonts w:hint="eastAsia"/>
        </w:rPr>
        <w:t>•数据首先写入M.2 SSD，空间满时转存至SSD，再满则写入HDD。此策略将三块独立硬盘合为一个超大容量阵列。(支持N多块)</w:t>
      </w:r>
    </w:p>
    <w:p>
      <w:pPr>
        <w:pStyle w:val="style0"/>
        <w:rPr>
          <w:rFonts w:hint="eastAsia"/>
        </w:rPr>
      </w:pPr>
      <w:r>
        <w:rPr>
          <w:rFonts w:hint="eastAsia"/>
        </w:rPr>
        <w:t>•每块硬盘都有单独的文件结构目录(需要特定的软件才能读取单块硬盘的数据)</w:t>
      </w:r>
    </w:p>
    <w:p>
      <w:pPr>
        <w:pStyle w:val="style0"/>
        <w:rPr>
          <w:rFonts w:hint="eastAsia"/>
        </w:rPr>
      </w:pPr>
      <w:r>
        <w:rPr>
          <w:rFonts w:hint="eastAsia"/>
        </w:rPr>
        <w:t>•需注意，因硬盘读写速度与容量各异，这种配置可能导致性能下降。硬盘空间满时，写入速度可能减慢，尤其在HDD部分。</w:t>
      </w:r>
    </w:p>
    <w:p>
      <w:pPr>
        <w:pStyle w:val="style0"/>
        <w:rPr>
          <w:rFonts w:hint="eastAsia"/>
        </w:rPr>
      </w:pPr>
      <w:r>
        <w:rPr>
          <w:rFonts w:hint="eastAsia"/>
        </w:rPr>
        <w:t>•若某块硬盘损坏，仅损坏硬盘上的数据会丢失，其他硬盘数据仍可保留。这种配置既提供数据冗余与可用性优点，也需关注硬盘故障与性能下降风险。</w:t>
      </w:r>
    </w:p>
    <w:p>
      <w:pPr>
        <w:pStyle w:val="style0"/>
        <w:rPr>
          <w:rFonts w:hint="eastAsia"/>
        </w:rPr>
      </w:pPr>
    </w:p>
    <w:bookmarkStart w:id="91" w:name="_Toc26700"/>
    <w:p>
      <w:pPr>
        <w:pStyle w:val="style0"/>
        <w:outlineLvl w:val="0"/>
        <w:rPr>
          <w:rFonts w:hint="eastAsia"/>
        </w:rPr>
      </w:pPr>
      <w:r>
        <w:rPr>
          <w:rFonts w:hint="eastAsia"/>
        </w:rPr>
        <w:t>第十四章、L2 手机边缘计算节点</w:t>
      </w:r>
      <w:bookmarkEnd w:id="91"/>
    </w:p>
    <w:p>
      <w:pPr>
        <w:pStyle w:val="style0"/>
        <w:rPr>
          <w:rFonts w:hint="eastAsia"/>
        </w:rPr>
      </w:pPr>
      <w:r>
        <w:rPr>
          <w:rFonts w:hint="eastAsia"/>
        </w:rPr>
        <w:t>功能名称：L2手机边缘计算节点增强功能（L2 Smartphone Edge Computing Node Enhancement, LS-ECNE）</w:t>
      </w:r>
    </w:p>
    <w:p>
      <w:pPr>
        <w:pStyle w:val="style0"/>
        <w:rPr>
          <w:rFonts w:hint="eastAsia"/>
        </w:rPr>
      </w:pPr>
    </w:p>
    <w:p>
      <w:pPr>
        <w:pStyle w:val="style0"/>
        <w:rPr>
          <w:rFonts w:hint="eastAsia"/>
        </w:rPr>
      </w:pPr>
      <w:r>
        <w:rPr>
          <w:rFonts w:hint="eastAsia"/>
        </w:rPr>
        <w:t>运行原理：</w:t>
      </w:r>
    </w:p>
    <w:p>
      <w:pPr>
        <w:pStyle w:val="style0"/>
        <w:rPr>
          <w:rFonts w:hint="eastAsia"/>
        </w:rPr>
      </w:pPr>
    </w:p>
    <w:p>
      <w:pPr>
        <w:pStyle w:val="style0"/>
        <w:outlineLvl w:val="1"/>
        <w:rPr>
          <w:rFonts w:hint="eastAsia"/>
        </w:rPr>
      </w:pPr>
      <w:r>
        <w:rPr>
          <w:rFonts w:hint="eastAsia"/>
        </w:rPr>
        <w:t xml:space="preserve"> </w:t>
      </w:r>
      <w:bookmarkStart w:id="92" w:name="_Toc30134"/>
      <w:r>
        <w:rPr>
          <w:rFonts w:hint="eastAsia"/>
          <w:lang w:val="en-US" w:eastAsia="zh-CN"/>
        </w:rPr>
        <w:t>1.</w:t>
      </w:r>
      <w:r>
        <w:rPr>
          <w:rFonts w:hint="eastAsia"/>
        </w:rPr>
        <w:t>保活机制：</w:t>
      </w:r>
      <w:bookmarkEnd w:id="92"/>
    </w:p>
    <w:p>
      <w:pPr>
        <w:pStyle w:val="style0"/>
        <w:rPr>
          <w:rFonts w:hint="eastAsia"/>
        </w:rPr>
      </w:pPr>
      <w:r>
        <w:rPr>
          <w:rFonts w:hint="eastAsia"/>
        </w:rPr>
        <w:t xml:space="preserve">   - 利用操作系统的后台运行策略，实现应用在手机后台持续运行的能力，即使在屏幕关闭或用户切换到其他应用后，仍能保持节点服务的活跃状态。</w:t>
      </w:r>
    </w:p>
    <w:p>
      <w:pPr>
        <w:pStyle w:val="style0"/>
        <w:rPr>
          <w:rFonts w:hint="eastAsia"/>
        </w:rPr>
      </w:pPr>
    </w:p>
    <w:p>
      <w:pPr>
        <w:pStyle w:val="style0"/>
        <w:outlineLvl w:val="1"/>
        <w:rPr>
          <w:rFonts w:hint="eastAsia"/>
        </w:rPr>
      </w:pPr>
      <w:r>
        <w:rPr>
          <w:rFonts w:hint="eastAsia"/>
        </w:rPr>
        <w:t xml:space="preserve"> </w:t>
      </w:r>
      <w:bookmarkStart w:id="93" w:name="_Toc30636"/>
      <w:r>
        <w:rPr>
          <w:rFonts w:hint="eastAsia"/>
          <w:lang w:val="en-US" w:eastAsia="zh-CN"/>
        </w:rPr>
        <w:t>2.</w:t>
      </w:r>
      <w:r>
        <w:rPr>
          <w:rFonts w:hint="eastAsia"/>
        </w:rPr>
        <w:t>自动启动权限：</w:t>
      </w:r>
      <w:bookmarkEnd w:id="93"/>
    </w:p>
    <w:p>
      <w:pPr>
        <w:pStyle w:val="style0"/>
        <w:rPr>
          <w:rFonts w:hint="eastAsia"/>
        </w:rPr>
      </w:pPr>
      <w:r>
        <w:rPr>
          <w:rFonts w:hint="eastAsia"/>
        </w:rPr>
        <w:t xml:space="preserve">   - 获取系统启动时自动运行的权限，确保在设备启动时边缘计算节点服务能够自动初始化，快速响应网络请求，减少等待时间。</w:t>
      </w:r>
    </w:p>
    <w:p>
      <w:pPr>
        <w:pStyle w:val="style0"/>
        <w:rPr>
          <w:rFonts w:hint="eastAsia"/>
        </w:rPr>
      </w:pPr>
    </w:p>
    <w:bookmarkStart w:id="94" w:name="_Toc1822"/>
    <w:p>
      <w:pPr>
        <w:pStyle w:val="style0"/>
        <w:outlineLvl w:val="1"/>
        <w:rPr>
          <w:rFonts w:hint="eastAsia"/>
        </w:rPr>
      </w:pPr>
      <w:r>
        <w:rPr>
          <w:rFonts w:hint="eastAsia"/>
        </w:rPr>
        <w:t>3. 通知访问权限：</w:t>
      </w:r>
      <w:bookmarkEnd w:id="94"/>
    </w:p>
    <w:p>
      <w:pPr>
        <w:pStyle w:val="style0"/>
        <w:rPr>
          <w:rFonts w:hint="eastAsia"/>
        </w:rPr>
      </w:pPr>
      <w:r>
        <w:rPr>
          <w:rFonts w:hint="eastAsia"/>
        </w:rPr>
        <w:t xml:space="preserve">   - 通过请求用户授予访问通知的权限，节点可以接收来自系统和应用的实时通知，从而进行相应的数据处理和任务执行，提升服务的响应速度和效率。</w:t>
      </w:r>
    </w:p>
    <w:p>
      <w:pPr>
        <w:pStyle w:val="style0"/>
        <w:rPr>
          <w:rFonts w:hint="eastAsia"/>
        </w:rPr>
      </w:pPr>
    </w:p>
    <w:p>
      <w:pPr>
        <w:pStyle w:val="style0"/>
        <w:outlineLvl w:val="1"/>
        <w:rPr>
          <w:rFonts w:hint="eastAsia"/>
        </w:rPr>
      </w:pPr>
      <w:r>
        <w:rPr>
          <w:rFonts w:hint="eastAsia"/>
        </w:rPr>
        <w:t xml:space="preserve"> </w:t>
      </w:r>
      <w:bookmarkStart w:id="95" w:name="_Toc7422"/>
      <w:r>
        <w:rPr>
          <w:rFonts w:hint="eastAsia"/>
          <w:lang w:val="en-US" w:eastAsia="zh-CN"/>
        </w:rPr>
        <w:t>4.</w:t>
      </w:r>
      <w:r>
        <w:rPr>
          <w:rFonts w:hint="eastAsia"/>
        </w:rPr>
        <w:t>无障碍模式：</w:t>
      </w:r>
      <w:bookmarkEnd w:id="95"/>
    </w:p>
    <w:p>
      <w:pPr>
        <w:pStyle w:val="style0"/>
        <w:rPr>
          <w:rFonts w:hint="eastAsia"/>
        </w:rPr>
      </w:pPr>
      <w:r>
        <w:rPr>
          <w:rFonts w:hint="eastAsia"/>
        </w:rPr>
        <w:t xml:space="preserve">   - 启用无障碍服务权限，允许节点模拟用户的交互操作，进行自动化任务处理，如自动填写表单、自动切换应用等，提高边缘计算的自动化水平。</w:t>
      </w:r>
    </w:p>
    <w:p>
      <w:pPr>
        <w:pStyle w:val="style0"/>
        <w:rPr>
          <w:rFonts w:hint="eastAsia"/>
        </w:rPr>
      </w:pPr>
    </w:p>
    <w:p>
      <w:pPr>
        <w:pStyle w:val="style0"/>
        <w:outlineLvl w:val="1"/>
        <w:rPr>
          <w:rFonts w:hint="eastAsia"/>
        </w:rPr>
      </w:pPr>
      <w:r>
        <w:rPr>
          <w:rFonts w:hint="eastAsia"/>
        </w:rPr>
        <w:t xml:space="preserve"> </w:t>
      </w:r>
      <w:bookmarkStart w:id="96" w:name="_Toc16939"/>
      <w:r>
        <w:rPr>
          <w:rFonts w:hint="eastAsia"/>
          <w:lang w:val="en-US" w:eastAsia="zh-CN"/>
        </w:rPr>
        <w:t>5.</w:t>
      </w:r>
      <w:r>
        <w:rPr>
          <w:rFonts w:hint="eastAsia"/>
        </w:rPr>
        <w:t>尝试请求root权限：</w:t>
      </w:r>
      <w:bookmarkEnd w:id="96"/>
    </w:p>
    <w:p>
      <w:pPr>
        <w:pStyle w:val="style0"/>
        <w:rPr>
          <w:rFonts w:hint="eastAsia"/>
        </w:rPr>
      </w:pPr>
      <w:r>
        <w:rPr>
          <w:rFonts w:hint="eastAsia"/>
        </w:rPr>
        <w:t xml:space="preserve">   - 在用户同意的基础上，尝试获取设备的root权限，以便更深层次地访问和控制设备资源，实现更高级的系统优化和性能提升。</w:t>
      </w:r>
    </w:p>
    <w:p>
      <w:pPr>
        <w:pStyle w:val="style0"/>
        <w:rPr>
          <w:rFonts w:hint="eastAsia"/>
        </w:rPr>
      </w:pPr>
    </w:p>
    <w:p>
      <w:pPr>
        <w:pStyle w:val="style0"/>
        <w:outlineLvl w:val="1"/>
        <w:rPr>
          <w:rFonts w:hint="eastAsia"/>
        </w:rPr>
      </w:pPr>
      <w:r>
        <w:rPr>
          <w:rFonts w:hint="eastAsia"/>
        </w:rPr>
        <w:t xml:space="preserve"> </w:t>
      </w:r>
      <w:bookmarkStart w:id="97" w:name="_Toc17386"/>
      <w:r>
        <w:rPr>
          <w:rFonts w:hint="eastAsia"/>
          <w:lang w:val="en-US" w:eastAsia="zh-CN"/>
        </w:rPr>
        <w:t>6.</w:t>
      </w:r>
      <w:r>
        <w:rPr>
          <w:rFonts w:hint="eastAsia"/>
        </w:rPr>
        <w:t>智能调度算法：</w:t>
      </w:r>
      <w:bookmarkEnd w:id="97"/>
    </w:p>
    <w:p>
      <w:pPr>
        <w:pStyle w:val="style0"/>
        <w:rPr>
          <w:rFonts w:hint="eastAsia"/>
        </w:rPr>
      </w:pPr>
      <w:r>
        <w:rPr>
          <w:rFonts w:hint="eastAsia"/>
        </w:rPr>
        <w:t xml:space="preserve">   - 结合设备的使用模式和性能状态，智能调度计算任务，确保在不影响用户正常使用的前提下，最大化边缘计算节点的工作效率。</w:t>
      </w:r>
    </w:p>
    <w:p>
      <w:pPr>
        <w:pStyle w:val="style0"/>
        <w:rPr>
          <w:rFonts w:hint="eastAsia"/>
        </w:rPr>
      </w:pPr>
    </w:p>
    <w:p>
      <w:pPr>
        <w:pStyle w:val="style0"/>
        <w:outlineLvl w:val="1"/>
        <w:rPr>
          <w:rFonts w:hint="eastAsia"/>
        </w:rPr>
      </w:pPr>
      <w:r>
        <w:rPr>
          <w:rFonts w:hint="eastAsia"/>
        </w:rPr>
        <w:t xml:space="preserve"> </w:t>
      </w:r>
      <w:bookmarkStart w:id="98" w:name="_Toc14792"/>
      <w:r>
        <w:rPr>
          <w:rFonts w:hint="eastAsia"/>
          <w:lang w:val="en-US" w:eastAsia="zh-CN"/>
        </w:rPr>
        <w:t>7.</w:t>
      </w:r>
      <w:r>
        <w:rPr>
          <w:rFonts w:hint="eastAsia"/>
        </w:rPr>
        <w:t>能耗优化：</w:t>
      </w:r>
      <w:bookmarkEnd w:id="98"/>
    </w:p>
    <w:p>
      <w:pPr>
        <w:pStyle w:val="style0"/>
        <w:rPr>
          <w:rFonts w:hint="eastAsia"/>
        </w:rPr>
      </w:pPr>
      <w:r>
        <w:rPr>
          <w:rFonts w:hint="eastAsia"/>
        </w:rPr>
        <w:t xml:space="preserve">   - 通过智能监控设备的电量和性能需求，优化任务的执行时间，减少不必要的能耗，延长设备的续航时间。</w:t>
      </w:r>
    </w:p>
    <w:p>
      <w:pPr>
        <w:pStyle w:val="style0"/>
        <w:rPr>
          <w:rFonts w:hint="eastAsia"/>
        </w:rPr>
      </w:pPr>
    </w:p>
    <w:p>
      <w:pPr>
        <w:pStyle w:val="style0"/>
        <w:outlineLvl w:val="1"/>
        <w:rPr>
          <w:rFonts w:hint="eastAsia"/>
        </w:rPr>
      </w:pPr>
      <w:r>
        <w:rPr>
          <w:rFonts w:hint="eastAsia"/>
        </w:rPr>
        <w:t xml:space="preserve"> </w:t>
      </w:r>
      <w:bookmarkStart w:id="99" w:name="_Toc14861"/>
      <w:r>
        <w:rPr>
          <w:rFonts w:hint="eastAsia"/>
          <w:lang w:val="en-US" w:eastAsia="zh-CN"/>
        </w:rPr>
        <w:t>8.</w:t>
      </w:r>
      <w:r>
        <w:rPr>
          <w:rFonts w:hint="eastAsia"/>
        </w:rPr>
        <w:t>设备健康监测：</w:t>
      </w:r>
      <w:bookmarkEnd w:id="99"/>
    </w:p>
    <w:p>
      <w:pPr>
        <w:pStyle w:val="style0"/>
        <w:rPr>
          <w:rFonts w:hint="eastAsia"/>
        </w:rPr>
      </w:pPr>
      <w:r>
        <w:rPr>
          <w:rFonts w:hint="eastAsia"/>
        </w:rPr>
        <w:t xml:space="preserve">   - 实时监测设备的CPU、内存和存储使用情况，避免过热和过度损耗，保障设备的健康运行。</w:t>
      </w:r>
    </w:p>
    <w:p>
      <w:pPr>
        <w:pStyle w:val="style0"/>
        <w:rPr>
          <w:rFonts w:hint="eastAsia"/>
        </w:rPr>
      </w:pPr>
    </w:p>
    <w:bookmarkStart w:id="100" w:name="_Toc23057"/>
    <w:p>
      <w:pPr>
        <w:pStyle w:val="style0"/>
        <w:outlineLvl w:val="1"/>
        <w:rPr>
          <w:rFonts w:hint="eastAsia"/>
        </w:rPr>
      </w:pPr>
      <w:r>
        <w:rPr>
          <w:rFonts w:hint="eastAsia"/>
        </w:rPr>
        <w:t>9. 用户界面与交互：</w:t>
      </w:r>
      <w:bookmarkEnd w:id="100"/>
    </w:p>
    <w:p>
      <w:pPr>
        <w:pStyle w:val="style0"/>
        <w:rPr>
          <w:rFonts w:hint="eastAsia"/>
        </w:rPr>
      </w:pPr>
      <w:r>
        <w:rPr>
          <w:rFonts w:hint="eastAsia"/>
        </w:rPr>
        <w:t xml:space="preserve">   - 提供简洁明了的用户界面，允许用户轻松管理节点状态，查看节点贡献和收益，同时提供必要的帮助和指导。</w:t>
      </w:r>
    </w:p>
    <w:p>
      <w:pPr>
        <w:pStyle w:val="style0"/>
        <w:rPr>
          <w:rFonts w:hint="eastAsia"/>
        </w:rPr>
      </w:pPr>
    </w:p>
    <w:bookmarkStart w:id="101" w:name="_Toc1085"/>
    <w:p>
      <w:pPr>
        <w:pStyle w:val="style0"/>
        <w:outlineLvl w:val="1"/>
        <w:rPr>
          <w:rFonts w:hint="eastAsia"/>
        </w:rPr>
      </w:pPr>
      <w:r>
        <w:rPr>
          <w:rFonts w:hint="eastAsia"/>
        </w:rPr>
        <w:t xml:space="preserve"> 安全性保障：</w:t>
      </w:r>
      <w:bookmarkEnd w:id="101"/>
    </w:p>
    <w:p>
      <w:pPr>
        <w:pStyle w:val="style0"/>
        <w:rPr>
          <w:rFonts w:hint="eastAsia"/>
        </w:rPr>
      </w:pPr>
      <w:r>
        <w:rPr>
          <w:rFonts w:hint="eastAsia"/>
        </w:rPr>
        <w:t xml:space="preserve">    - 采用端到端加密和安全认证机制，保护用户数据和节点通信的安全，防止未授权访问和数据泄露。</w:t>
      </w:r>
    </w:p>
    <w:p>
      <w:pPr>
        <w:pStyle w:val="style0"/>
        <w:rPr>
          <w:rFonts w:hint="eastAsia"/>
        </w:rPr>
      </w:pPr>
    </w:p>
    <w:p>
      <w:pPr>
        <w:pStyle w:val="style0"/>
        <w:rPr>
          <w:rFonts w:hint="eastAsia"/>
        </w:rPr>
      </w:pPr>
      <w:r>
        <w:rPr>
          <w:rFonts w:hint="eastAsia"/>
        </w:rPr>
        <w:t>通过这些功能，L2手机边缘计算节点增强功能将能够为用户提供一个高效、智能、安全的手机端边缘计算解决方案，同时为UtoDePIN网络贡献额外的计算能力和网络覆盖。这些功能的添加将有助于提升白皮书中对项目技术实力和创新能力的展示，增强投资者和用户的信心。</w:t>
      </w:r>
    </w:p>
    <w:p>
      <w:pPr>
        <w:pStyle w:val="style0"/>
        <w:rPr>
          <w:rFonts w:hint="eastAsia"/>
        </w:rPr>
      </w:pPr>
    </w:p>
    <w:bookmarkStart w:id="102" w:name="_Toc24839"/>
    <w:p>
      <w:pPr>
        <w:pStyle w:val="style0"/>
        <w:outlineLvl w:val="0"/>
        <w:rPr>
          <w:rFonts w:hint="eastAsia"/>
        </w:rPr>
      </w:pPr>
      <w:r>
        <w:rPr>
          <w:rFonts w:hint="eastAsia"/>
        </w:rPr>
        <w:t>第十五章、UtoDePIN网络云盘组件</w:t>
      </w:r>
      <w:bookmarkEnd w:id="102"/>
    </w:p>
    <w:bookmarkStart w:id="103" w:name="_Toc2795"/>
    <w:p>
      <w:pPr>
        <w:pStyle w:val="style0"/>
        <w:outlineLvl w:val="1"/>
        <w:rPr>
          <w:rFonts w:hint="eastAsia"/>
        </w:rPr>
      </w:pPr>
      <w:r>
        <w:rPr>
          <w:rFonts w:hint="eastAsia"/>
        </w:rPr>
        <w:t>1、私有云与共享激励机制</w:t>
      </w:r>
      <w:bookmarkEnd w:id="10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bookmarkStart w:id="104" w:name="_Toc5605"/>
    <w:p>
      <w:pPr>
        <w:pStyle w:val="style0"/>
        <w:outlineLvl w:val="1"/>
        <w:rPr>
          <w:rFonts w:hint="eastAsia"/>
        </w:rPr>
      </w:pPr>
      <w:r>
        <w:rPr>
          <w:rFonts w:hint="eastAsia"/>
        </w:rPr>
        <w:t>2、分布式存储节点 (Distributed Storage Nodes)</w:t>
      </w:r>
      <w:bookmarkEnd w:id="104"/>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bookmarkStart w:id="105" w:name="_Toc16055"/>
    <w:p>
      <w:pPr>
        <w:pStyle w:val="style0"/>
        <w:outlineLvl w:val="1"/>
        <w:rPr>
          <w:rFonts w:hint="eastAsia"/>
        </w:rPr>
      </w:pPr>
      <w:r>
        <w:rPr>
          <w:rFonts w:hint="eastAsia"/>
        </w:rPr>
        <w:t>3. Uto币支付系统（Uto Coin Payment System）</w:t>
      </w:r>
      <w:bookmarkEnd w:id="105"/>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lang w:val="en-US" w:eastAsia="zh-CN"/>
        </w:rPr>
        <w:t>4.</w:t>
      </w:r>
      <w:r>
        <w:rPr>
          <w:rFonts w:hint="eastAsia"/>
        </w:rPr>
        <w:t>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06" w:name="_Toc31727"/>
    <w:p>
      <w:pPr>
        <w:pStyle w:val="style0"/>
        <w:outlineLvl w:val="1"/>
        <w:rPr>
          <w:rFonts w:hint="eastAsia"/>
        </w:rPr>
      </w:pPr>
      <w:r>
        <w:rPr>
          <w:rFonts w:hint="eastAsia"/>
          <w:lang w:val="en-US" w:eastAsia="zh-CN"/>
        </w:rPr>
        <w:t>5.</w:t>
      </w:r>
      <w:r>
        <w:rPr>
          <w:rFonts w:hint="eastAsia"/>
        </w:rPr>
        <w:t>增加对种子文件加速寻址的支持</w:t>
      </w:r>
      <w:bookmarkEnd w:id="106"/>
    </w:p>
    <w:p>
      <w:pPr>
        <w:pStyle w:val="style0"/>
        <w:rPr>
          <w:rFonts w:hint="eastAsia"/>
        </w:rPr>
      </w:pPr>
      <w:r>
        <w:rPr>
          <w:rFonts w:hint="eastAsia"/>
        </w:rPr>
        <w:t>集成DePIN网络：</w:t>
      </w:r>
    </w:p>
    <w:p>
      <w:pPr>
        <w:pStyle w:val="style0"/>
        <w:rPr>
          <w:rFonts w:hint="eastAsia"/>
        </w:rPr>
      </w:pPr>
      <w:r>
        <w:rPr>
          <w:rFonts w:hint="eastAsia"/>
        </w:rPr>
        <w:t>将DePIN网络集成到UtoDePIN平台中，利用其边缘计算节点来提高种子文件的寻址速度。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07" w:name="_Toc7787"/>
    <w:p>
      <w:pPr>
        <w:pStyle w:val="style0"/>
        <w:outlineLvl w:val="1"/>
        <w:rPr>
          <w:rFonts w:hint="eastAsia"/>
        </w:rPr>
      </w:pPr>
      <w:r>
        <w:rPr>
          <w:rFonts w:hint="eastAsia"/>
          <w:lang w:val="en-US" w:eastAsia="zh-CN"/>
        </w:rPr>
        <w:t>6.</w:t>
      </w:r>
      <w:r>
        <w:rPr>
          <w:rFonts w:hint="eastAsia"/>
        </w:rPr>
        <w:t>相似文件匹配搜索：</w:t>
      </w:r>
      <w:bookmarkEnd w:id="107"/>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通过这些措施，UtoDePIN网络可以有效地支持通过Dapin网络给种子文件加速寻址，提升用户体验，并增强平台的吸引力和竞争力。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lang w:val="en-US" w:eastAsia="zh-CN"/>
        </w:rPr>
        <w:t>7.</w:t>
      </w:r>
      <w:r>
        <w:rPr>
          <w:rFonts w:hint="eastAsia"/>
        </w:rPr>
        <w:t>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通过这项新增功能，Uto共享云平台的搜索和文件管理能力将得到显著增强，为用户提供更加直观和便捷的文件检索体验。</w:t>
      </w:r>
    </w:p>
    <w:p>
      <w:pPr>
        <w:pStyle w:val="style0"/>
        <w:rPr>
          <w:rFonts w:hint="eastAsia"/>
        </w:rPr>
      </w:pPr>
    </w:p>
    <w:bookmarkStart w:id="108" w:name="_Toc25850"/>
    <w:p>
      <w:pPr>
        <w:pStyle w:val="style0"/>
        <w:outlineLvl w:val="1"/>
        <w:rPr>
          <w:rFonts w:hint="eastAsia"/>
        </w:rPr>
      </w:pPr>
      <w:r>
        <w:rPr>
          <w:rFonts w:hint="eastAsia"/>
          <w:lang w:val="en-US" w:eastAsia="zh-CN"/>
        </w:rPr>
        <w:t>7.</w:t>
      </w:r>
      <w:r>
        <w:rPr>
          <w:rFonts w:hint="eastAsia"/>
        </w:rPr>
        <w:t xml:space="preserve"> 敏感文件自动管理智能合约功能列表：</w:t>
      </w:r>
      <w:bookmarkEnd w:id="108"/>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Uto付费云盘存储保障：</w:t>
      </w:r>
    </w:p>
    <w:p>
      <w:pPr>
        <w:pStyle w:val="style0"/>
        <w:rPr>
          <w:rFonts w:hint="eastAsia"/>
        </w:rPr>
      </w:pPr>
      <w:r>
        <w:rPr>
          <w:rFonts w:hint="eastAsia"/>
        </w:rPr>
        <w:t>用户在Uto付费云盘中的文件存储不受影响，保障用户数据的安全。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通过这些智能合约功能，Uto共享云平台能够高效、公正地管理敏感文件，同时保障用户的合法权益和正常使用体验。</w:t>
      </w:r>
    </w:p>
    <w:p>
      <w:pPr>
        <w:pStyle w:val="style0"/>
        <w:rPr>
          <w:rFonts w:hint="eastAsia"/>
        </w:rPr>
      </w:pPr>
    </w:p>
    <w:p>
      <w:pPr>
        <w:pStyle w:val="style0"/>
        <w:rPr>
          <w:rFonts w:hint="eastAsia"/>
        </w:rPr>
      </w:pPr>
      <w:r>
        <w:rPr>
          <w:rFonts w:hint="eastAsia"/>
          <w:lang w:val="en-US" w:eastAsia="zh-CN"/>
        </w:rPr>
        <w:t>8.</w:t>
      </w:r>
      <w:r>
        <w:rPr>
          <w:rFonts w:hint="eastAsia"/>
        </w:rPr>
        <w:t>功能名称：UtoDePIN网络公平资源交换与兼容性协议（UtoDePIN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描述：开发与BT网络兼容的接口，允许UtoDePIN网络节点无缝交互并共享资源。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描述：记录用户在BT网络上的下载量，并实时同步至UtoDePIN网络，以监控数据交换。</w:t>
      </w:r>
    </w:p>
    <w:bookmarkStart w:id="109" w:name="_Toc4596"/>
    <w:p>
      <w:pPr>
        <w:pStyle w:val="style0"/>
        <w:outlineLvl w:val="1"/>
        <w:rPr>
          <w:rFonts w:hint="eastAsia"/>
        </w:rPr>
      </w:pPr>
      <w:r>
        <w:rPr>
          <w:rFonts w:hint="eastAsia"/>
        </w:rPr>
        <w:t>上传配额关联</w:t>
      </w:r>
      <w:bookmarkEnd w:id="109"/>
    </w:p>
    <w:p>
      <w:pPr>
        <w:pStyle w:val="style0"/>
        <w:rPr>
          <w:rFonts w:hint="eastAsia"/>
        </w:rPr>
      </w:pPr>
      <w:r>
        <w:rPr>
          <w:rFonts w:hint="eastAsia"/>
        </w:rPr>
        <w:t>描述：确保用户在UtoDePIN网络上的上传配额与BT网络下载量成1:1比例，维持数据交换平衡。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描述：UtoDePIN网络节点优先满足内部需求，减少对BT网络的不必要依赖和影响。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bookmarkStart w:id="110" w:name="_Toc10497"/>
    <w:p>
      <w:pPr>
        <w:pStyle w:val="style0"/>
        <w:outlineLvl w:val="1"/>
        <w:rPr>
          <w:rFonts w:hint="eastAsia"/>
        </w:rPr>
      </w:pPr>
      <w:r>
        <w:rPr>
          <w:rFonts w:hint="eastAsia"/>
        </w:rPr>
        <w:t>透明性保障与监管</w:t>
      </w:r>
      <w:bookmarkEnd w:id="110"/>
    </w:p>
    <w:p>
      <w:pPr>
        <w:pStyle w:val="style0"/>
        <w:rPr>
          <w:rFonts w:hint="eastAsia"/>
        </w:rPr>
      </w:pPr>
      <w:r>
        <w:rPr>
          <w:rFonts w:hint="eastAsia"/>
        </w:rPr>
        <w:t>描述：所有用户行为记录上链，确保数据交换的透明度和可监管性。</w:t>
      </w:r>
    </w:p>
    <w:bookmarkStart w:id="111" w:name="_Toc27163"/>
    <w:p>
      <w:pPr>
        <w:pStyle w:val="style0"/>
        <w:outlineLvl w:val="1"/>
        <w:rPr>
          <w:rFonts w:hint="eastAsia"/>
        </w:rPr>
      </w:pPr>
      <w:r>
        <w:rPr>
          <w:rFonts w:hint="eastAsia"/>
        </w:rPr>
        <w:t xml:space="preserve"> 用户教育与引导</w:t>
      </w:r>
      <w:bookmarkEnd w:id="111"/>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UFECP协议旨在通过一系列措施，确保UtoDePIN网络用户在享受BT网络资源的同时，也能够公平地贡献自己的资源，从而维护整个P2P网络的健康发展和资源的可持续利用。</w:t>
      </w:r>
    </w:p>
    <w:p>
      <w:pPr>
        <w:pStyle w:val="style0"/>
        <w:rPr>
          <w:rFonts w:hint="eastAsia"/>
        </w:rPr>
      </w:pPr>
    </w:p>
    <w:bookmarkStart w:id="112" w:name="_Toc13178"/>
    <w:p>
      <w:pPr>
        <w:pStyle w:val="style0"/>
        <w:outlineLvl w:val="1"/>
        <w:rPr>
          <w:rFonts w:hint="eastAsia"/>
        </w:rPr>
      </w:pPr>
      <w:r>
        <w:rPr>
          <w:rFonts w:hint="eastAsia"/>
          <w:lang w:val="en-US" w:eastAsia="zh-CN"/>
        </w:rPr>
        <w:t>9.</w:t>
      </w:r>
      <w:r>
        <w:rPr>
          <w:rFonts w:hint="eastAsia"/>
        </w:rPr>
        <w:t>用户创建个人节点私有云或公共节点付费云</w:t>
      </w:r>
      <w:bookmarkEnd w:id="112"/>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13" w:name="_Toc4872"/>
    <w:p>
      <w:pPr>
        <w:pStyle w:val="style0"/>
        <w:outlineLvl w:val="1"/>
        <w:rPr>
          <w:rFonts w:hint="eastAsia"/>
        </w:rPr>
      </w:pPr>
      <w:r>
        <w:rPr>
          <w:rFonts w:hint="eastAsia"/>
          <w:lang w:val="en-US" w:eastAsia="zh-CN"/>
        </w:rPr>
        <w:t>10.</w:t>
      </w:r>
      <w:r>
        <w:rPr>
          <w:rFonts w:hint="eastAsia"/>
        </w:rPr>
        <w:t>搭建私有云免费加速服务</w:t>
      </w:r>
      <w:bookmarkEnd w:id="113"/>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根据UtoDePIN网络的设计，用户通过贡献资源参与网络维护，可能会获得Uto币或其他形式的奖励，这可以视为对用户贡献的一种激励。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所有的交易和资源分配都可能通过智能合约自动执行，确保过程的透明性和安全性。用户可能需要使用Uto币或其他加密货币来支付所需的资源。</w:t>
      </w:r>
    </w:p>
    <w:p>
      <w:pPr>
        <w:pStyle w:val="style0"/>
        <w:rPr>
          <w:rFonts w:hint="eastAsia"/>
        </w:rPr>
      </w:pPr>
    </w:p>
    <w:p>
      <w:pPr>
        <w:pStyle w:val="style0"/>
        <w:outlineLvl w:val="0"/>
        <w:rPr>
          <w:rFonts w:hint="eastAsia"/>
        </w:rPr>
      </w:pPr>
      <w:r>
        <w:rPr>
          <w:rFonts w:hint="eastAsia"/>
        </w:rPr>
        <w:t>第十六章、智能合约安全检测协议（Smart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14" w:name="_Toc23631"/>
    <w:p>
      <w:pPr>
        <w:pStyle w:val="style0"/>
        <w:outlineLvl w:val="1"/>
        <w:rPr>
          <w:rFonts w:hint="eastAsia"/>
        </w:rPr>
      </w:pPr>
      <w:r>
        <w:rPr>
          <w:rFonts w:hint="eastAsia"/>
          <w:lang w:val="en-US" w:eastAsia="zh-CN"/>
        </w:rPr>
        <w:t>1</w:t>
      </w:r>
      <w:r>
        <w:rPr>
          <w:rFonts w:hint="eastAsia"/>
        </w:rPr>
        <w:t xml:space="preserve"> 漏洞和风险模式识别：</w:t>
      </w:r>
      <w:bookmarkEnd w:id="114"/>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15" w:name="_Toc14292"/>
    <w:p>
      <w:pPr>
        <w:pStyle w:val="style0"/>
        <w:outlineLvl w:val="1"/>
        <w:rPr>
          <w:rFonts w:hint="eastAsia"/>
        </w:rPr>
      </w:pPr>
      <w:r>
        <w:rPr>
          <w:rFonts w:hint="eastAsia"/>
          <w:lang w:val="en-US" w:eastAsia="zh-CN"/>
        </w:rPr>
        <w:t>2</w:t>
      </w:r>
      <w:r>
        <w:rPr>
          <w:rFonts w:hint="eastAsia"/>
        </w:rPr>
        <w:t>. 开发者支持与教育：</w:t>
      </w:r>
      <w:bookmarkEnd w:id="115"/>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bookmarkStart w:id="116" w:name="_Toc29095"/>
    <w:p>
      <w:pPr>
        <w:pStyle w:val="style0"/>
        <w:outlineLvl w:val="1"/>
        <w:rPr>
          <w:rFonts w:hint="eastAsia"/>
        </w:rPr>
      </w:pPr>
      <w:r>
        <w:rPr>
          <w:rFonts w:hint="eastAsia"/>
        </w:rPr>
        <w:t xml:space="preserve"> 审计结果的透明公开：</w:t>
      </w:r>
      <w:bookmarkEnd w:id="116"/>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rPr>
          <w:rFonts w:hint="eastAsia"/>
        </w:rPr>
      </w:pPr>
    </w:p>
    <w:bookmarkStart w:id="117" w:name="_Toc18358"/>
    <w:p>
      <w:pPr>
        <w:pStyle w:val="style0"/>
        <w:outlineLvl w:val="0"/>
        <w:rPr>
          <w:rFonts w:hint="eastAsia"/>
        </w:rPr>
      </w:pPr>
      <w:r>
        <w:rPr>
          <w:rFonts w:hint="eastAsia"/>
        </w:rPr>
        <w:t>第十七章、区块链浏览器功能描述</w:t>
      </w:r>
      <w:bookmarkEnd w:id="117"/>
    </w:p>
    <w:p>
      <w:pPr>
        <w:pStyle w:val="style0"/>
        <w:rPr>
          <w:rFonts w:hint="eastAsia"/>
        </w:rPr>
      </w:pPr>
    </w:p>
    <w:p>
      <w:pPr>
        <w:pStyle w:val="style0"/>
        <w:rPr>
          <w:rFonts w:hint="eastAsia"/>
        </w:rPr>
      </w:pPr>
      <w:r>
        <w:rPr>
          <w:rFonts w:hint="eastAsia"/>
        </w:rPr>
        <w:t xml:space="preserve"> </w:t>
      </w:r>
      <w:r>
        <w:rPr>
          <w:rFonts w:hint="eastAsia"/>
          <w:lang w:val="en-US" w:eastAsia="zh-CN"/>
        </w:rPr>
        <w:t>1.</w:t>
      </w:r>
      <w:r>
        <w:rPr>
          <w:rFonts w:hint="eastAsia"/>
        </w:rPr>
        <w:t>钱包和区块查询：</w:t>
      </w:r>
    </w:p>
    <w:p>
      <w:pPr>
        <w:pStyle w:val="style0"/>
        <w:rPr>
          <w:rFonts w:hint="eastAsia"/>
        </w:rPr>
      </w:pPr>
      <w:r>
        <w:rPr>
          <w:rFonts w:hint="eastAsia"/>
        </w:rPr>
        <w:t xml:space="preserve">   - 用户可以查询特定钱包的交易历史、余额变化，以及特定区块的详细信息，如区块高度、哈希值、交易数量等。</w:t>
      </w:r>
    </w:p>
    <w:p>
      <w:pPr>
        <w:pStyle w:val="style0"/>
        <w:rPr>
          <w:rFonts w:hint="eastAsia"/>
        </w:rPr>
      </w:pPr>
    </w:p>
    <w:p>
      <w:pPr>
        <w:pStyle w:val="style0"/>
        <w:rPr>
          <w:rFonts w:hint="eastAsia"/>
        </w:rPr>
      </w:pPr>
      <w:r>
        <w:rPr>
          <w:rFonts w:hint="eastAsia"/>
          <w:lang w:val="en-US" w:eastAsia="zh-CN"/>
        </w:rPr>
        <w:t>2.</w:t>
      </w:r>
      <w:r>
        <w:rPr>
          <w:rFonts w:hint="eastAsia"/>
        </w:rPr>
        <w:t xml:space="preserve"> 网络统计与监控：</w:t>
      </w:r>
    </w:p>
    <w:p>
      <w:pPr>
        <w:pStyle w:val="style0"/>
        <w:rPr>
          <w:rFonts w:hint="eastAsia"/>
        </w:rPr>
      </w:pPr>
      <w:r>
        <w:rPr>
          <w:rFonts w:hint="eastAsia"/>
        </w:rPr>
        <w:t xml:space="preserve">   - 提供网络的实时统计数据，包括总交易量、活跃节点数和哈希率等，以及对网络活动的实时监控。</w:t>
      </w:r>
    </w:p>
    <w:p>
      <w:pPr>
        <w:pStyle w:val="style0"/>
        <w:rPr>
          <w:rFonts w:hint="eastAsia"/>
        </w:rPr>
      </w:pPr>
    </w:p>
    <w:bookmarkStart w:id="118" w:name="_Toc16609"/>
    <w:p>
      <w:pPr>
        <w:pStyle w:val="style0"/>
        <w:outlineLvl w:val="1"/>
        <w:rPr>
          <w:rFonts w:hint="eastAsia"/>
        </w:rPr>
      </w:pPr>
      <w:r>
        <w:rPr>
          <w:rFonts w:hint="eastAsia"/>
        </w:rPr>
        <w:t>3. 任务创建与管理：</w:t>
      </w:r>
      <w:bookmarkEnd w:id="118"/>
    </w:p>
    <w:p>
      <w:pPr>
        <w:pStyle w:val="style0"/>
        <w:rPr>
          <w:rFonts w:hint="eastAsia"/>
        </w:rPr>
      </w:pPr>
      <w:r>
        <w:rPr>
          <w:rFonts w:hint="eastAsia"/>
        </w:rPr>
        <w:t xml:space="preserve">   - 用户可以在区块浏览器中创建边缘计算任务，包括详细描述任务要求、所需资源和期望完成时间。</w:t>
      </w:r>
    </w:p>
    <w:p>
      <w:pPr>
        <w:pStyle w:val="style0"/>
        <w:rPr>
          <w:rFonts w:hint="eastAsia"/>
        </w:rPr>
      </w:pPr>
    </w:p>
    <w:p>
      <w:pPr>
        <w:pStyle w:val="style0"/>
        <w:rPr>
          <w:rFonts w:hint="eastAsia"/>
        </w:rPr>
      </w:pPr>
      <w:r>
        <w:rPr>
          <w:rFonts w:hint="eastAsia"/>
        </w:rPr>
        <w:t xml:space="preserve"> </w:t>
      </w:r>
      <w:r>
        <w:rPr>
          <w:rFonts w:hint="eastAsia"/>
          <w:lang w:val="en-US" w:eastAsia="zh-CN"/>
        </w:rPr>
        <w:t>4.</w:t>
      </w:r>
      <w:r>
        <w:rPr>
          <w:rFonts w:hint="eastAsia"/>
        </w:rPr>
        <w:t>资金注入与智能合约：</w:t>
      </w:r>
    </w:p>
    <w:p>
      <w:pPr>
        <w:pStyle w:val="style0"/>
        <w:rPr>
          <w:rFonts w:hint="eastAsia"/>
        </w:rPr>
      </w:pPr>
      <w:r>
        <w:rPr>
          <w:rFonts w:hint="eastAsia"/>
        </w:rPr>
        <w:t xml:space="preserve">   - 任务创建时，用户需向智能合约注入资金作为奖励。智能合约负责管理任务资金，并在任务完成后自动分配奖励。</w:t>
      </w:r>
    </w:p>
    <w:p>
      <w:pPr>
        <w:pStyle w:val="style0"/>
        <w:rPr>
          <w:rFonts w:hint="eastAsia"/>
        </w:rPr>
      </w:pPr>
    </w:p>
    <w:p>
      <w:pPr>
        <w:pStyle w:val="style0"/>
        <w:rPr>
          <w:rFonts w:hint="eastAsia"/>
        </w:rPr>
      </w:pPr>
      <w:r>
        <w:rPr>
          <w:rFonts w:hint="eastAsia"/>
          <w:lang w:val="en-US" w:eastAsia="zh-CN"/>
        </w:rPr>
        <w:t>5.</w:t>
      </w:r>
      <w:bookmarkStart w:id="119" w:name="_GoBack"/>
      <w:bookmarkEnd w:id="119"/>
      <w:r>
        <w:rPr>
          <w:rFonts w:hint="eastAsia"/>
        </w:rPr>
        <w:t>节点匹配与任务执行：</w:t>
      </w:r>
    </w:p>
    <w:p>
      <w:pPr>
        <w:pStyle w:val="style0"/>
        <w:rPr>
          <w:rFonts w:hint="eastAsia"/>
        </w:rPr>
      </w:pPr>
      <w:r>
        <w:rPr>
          <w:rFonts w:hint="eastAsia"/>
        </w:rPr>
        <w:t xml:space="preserve">   - 智能合约根据任务要求自动匹配合适的节点执行任务。节点在执行任务后，可以通过智能合约领取奖励。</w:t>
      </w:r>
    </w:p>
    <w:p>
      <w:pPr>
        <w:pStyle w:val="style0"/>
        <w:rPr>
          <w:rFonts w:hint="eastAsia"/>
        </w:rPr>
      </w:pPr>
    </w:p>
    <w:p>
      <w:pPr>
        <w:pStyle w:val="style0"/>
        <w:rPr>
          <w:rFonts w:hint="eastAsia"/>
        </w:rPr>
      </w:pPr>
      <w:r>
        <w:rPr>
          <w:rFonts w:hint="eastAsia"/>
        </w:rPr>
        <w:t xml:space="preserve"> 任务列表浏览：</w:t>
      </w:r>
    </w:p>
    <w:p>
      <w:pPr>
        <w:pStyle w:val="style0"/>
        <w:rPr>
          <w:rFonts w:hint="eastAsia"/>
        </w:rPr>
      </w:pPr>
      <w:r>
        <w:rPr>
          <w:rFonts w:hint="eastAsia"/>
        </w:rPr>
        <w:t xml:space="preserve">   - 用户可以浏览所有可用任务，并根据自己的资源和偏好选择合适的任务执行。</w:t>
      </w:r>
    </w:p>
    <w:p>
      <w:pPr>
        <w:pStyle w:val="style0"/>
        <w:rPr>
          <w:rFonts w:hint="eastAsia"/>
        </w:rPr>
      </w:pPr>
    </w:p>
    <w:p>
      <w:pPr>
        <w:pStyle w:val="style0"/>
        <w:rPr>
          <w:rFonts w:hint="eastAsia"/>
        </w:rPr>
      </w:pPr>
      <w:r>
        <w:rPr>
          <w:rFonts w:hint="eastAsia"/>
        </w:rPr>
        <w:t xml:space="preserve"> 实时监控与反馈：</w:t>
      </w:r>
    </w:p>
    <w:p>
      <w:pPr>
        <w:pStyle w:val="style0"/>
        <w:rPr>
          <w:rFonts w:hint="eastAsia"/>
        </w:rPr>
      </w:pPr>
      <w:r>
        <w:rPr>
          <w:rFonts w:hint="eastAsia"/>
        </w:rPr>
        <w:t xml:space="preserve">   - 用户可以实时监控任务执行状态，包括节点的工作进度和预计完成时间。任务完成后，用户可以验证结果并提供反馈。</w:t>
      </w:r>
    </w:p>
    <w:p>
      <w:pPr>
        <w:pStyle w:val="style0"/>
        <w:rPr>
          <w:rFonts w:hint="eastAsia"/>
        </w:rPr>
      </w:pPr>
    </w:p>
    <w:p>
      <w:pPr>
        <w:pStyle w:val="style0"/>
        <w:rPr>
          <w:rFonts w:hint="eastAsia"/>
        </w:rPr>
      </w:pPr>
      <w:r>
        <w:rPr>
          <w:rFonts w:hint="eastAsia"/>
        </w:rPr>
        <w:t xml:space="preserve"> 奖励领取：</w:t>
      </w:r>
    </w:p>
    <w:p>
      <w:pPr>
        <w:pStyle w:val="style0"/>
        <w:rPr>
          <w:rFonts w:hint="eastAsia"/>
        </w:rPr>
      </w:pPr>
      <w:r>
        <w:rPr>
          <w:rFonts w:hint="eastAsia"/>
        </w:rPr>
        <w:t xml:space="preserve">   - 完成任务的节点可以在区块浏览器上领取奖励，奖励直接转入节点的钱包地址。</w:t>
      </w:r>
    </w:p>
    <w:p>
      <w:pPr>
        <w:pStyle w:val="style0"/>
        <w:rPr>
          <w:rFonts w:hint="eastAsia"/>
        </w:rPr>
      </w:pPr>
    </w:p>
    <w:bookmarkStart w:id="120" w:name="_Toc4495"/>
    <w:p>
      <w:pPr>
        <w:pStyle w:val="style0"/>
        <w:outlineLvl w:val="1"/>
        <w:rPr>
          <w:rFonts w:hint="eastAsia"/>
        </w:rPr>
      </w:pPr>
      <w:r>
        <w:rPr>
          <w:rFonts w:hint="eastAsia"/>
        </w:rPr>
        <w:t>9. 安全性与透明度：</w:t>
      </w:r>
      <w:bookmarkEnd w:id="120"/>
    </w:p>
    <w:p>
      <w:pPr>
        <w:pStyle w:val="style0"/>
        <w:rPr>
          <w:rFonts w:hint="eastAsia"/>
        </w:rPr>
      </w:pPr>
      <w:r>
        <w:rPr>
          <w:rFonts w:hint="eastAsia"/>
        </w:rPr>
        <w:t xml:space="preserve">   - 所有交易和任务执行过程都在区块链上记录，确保了操作的安全性和透明度。</w:t>
      </w:r>
    </w:p>
    <w:p>
      <w:pPr>
        <w:pStyle w:val="style0"/>
        <w:rPr>
          <w:rFonts w:hint="eastAsia"/>
        </w:rPr>
      </w:pPr>
    </w:p>
    <w:p>
      <w:pPr>
        <w:pStyle w:val="style0"/>
        <w:rPr>
          <w:rFonts w:hint="eastAsia"/>
        </w:rPr>
      </w:pPr>
      <w:r>
        <w:rPr>
          <w:rFonts w:hint="eastAsia"/>
        </w:rPr>
        <w:t>### 运行原理</w:t>
      </w:r>
    </w:p>
    <w:p>
      <w:pPr>
        <w:pStyle w:val="style0"/>
        <w:rPr>
          <w:rFonts w:hint="eastAsia"/>
        </w:rPr>
      </w:pPr>
    </w:p>
    <w:p>
      <w:pPr>
        <w:pStyle w:val="style0"/>
        <w:rPr>
          <w:rFonts w:hint="eastAsia"/>
        </w:rPr>
      </w:pPr>
      <w:r>
        <w:rPr>
          <w:rFonts w:hint="eastAsia"/>
        </w:rPr>
        <w:t xml:space="preserve"> 数据索引与API集成：</w:t>
      </w:r>
    </w:p>
    <w:p>
      <w:pPr>
        <w:pStyle w:val="style0"/>
        <w:rPr>
          <w:rFonts w:hint="eastAsia"/>
        </w:rPr>
      </w:pPr>
      <w:r>
        <w:rPr>
          <w:rFonts w:hint="eastAsia"/>
        </w:rPr>
        <w:t xml:space="preserve">   - 区块浏览器通过索引区块链数据和集成API，提供实时的网络信息和交易详情。</w:t>
      </w:r>
    </w:p>
    <w:p>
      <w:pPr>
        <w:pStyle w:val="style0"/>
        <w:rPr>
          <w:rFonts w:hint="eastAsia"/>
        </w:rPr>
      </w:pPr>
    </w:p>
    <w:p>
      <w:pPr>
        <w:pStyle w:val="style0"/>
        <w:rPr>
          <w:rFonts w:hint="eastAsia"/>
        </w:rPr>
      </w:pPr>
      <w:r>
        <w:rPr>
          <w:rFonts w:hint="eastAsia"/>
        </w:rPr>
        <w:t xml:space="preserve"> 智能合约功能：</w:t>
      </w:r>
    </w:p>
    <w:p>
      <w:pPr>
        <w:pStyle w:val="style0"/>
        <w:rPr>
          <w:rFonts w:hint="eastAsia"/>
        </w:rPr>
      </w:pPr>
      <w:r>
        <w:rPr>
          <w:rFonts w:hint="eastAsia"/>
        </w:rPr>
        <w:t xml:space="preserve">   - 利用智能合约自动执行任务创建、资金管理、节点匹配和奖励分配等逻辑。</w:t>
      </w:r>
    </w:p>
    <w:p>
      <w:pPr>
        <w:pStyle w:val="style0"/>
        <w:rPr>
          <w:rFonts w:hint="eastAsia"/>
        </w:rPr>
      </w:pPr>
    </w:p>
    <w:bookmarkStart w:id="121" w:name="_Toc8295"/>
    <w:p>
      <w:pPr>
        <w:pStyle w:val="style0"/>
        <w:outlineLvl w:val="1"/>
        <w:rPr>
          <w:rFonts w:hint="eastAsia"/>
        </w:rPr>
      </w:pPr>
      <w:r>
        <w:rPr>
          <w:rFonts w:hint="eastAsia"/>
        </w:rPr>
        <w:t>3. 前端展示与用户交互：</w:t>
      </w:r>
      <w:bookmarkEnd w:id="121"/>
    </w:p>
    <w:p>
      <w:pPr>
        <w:pStyle w:val="style0"/>
        <w:rPr>
          <w:rFonts w:hint="eastAsia"/>
        </w:rPr>
      </w:pPr>
      <w:r>
        <w:rPr>
          <w:rFonts w:hint="eastAsia"/>
        </w:rPr>
        <w:t xml:space="preserve">   - 前端界面使用户能够轻松地创建任务、查询信息和管理自己的操作。</w:t>
      </w:r>
    </w:p>
    <w:p>
      <w:pPr>
        <w:pStyle w:val="style0"/>
        <w:rPr>
          <w:rFonts w:hint="eastAsia"/>
        </w:rPr>
      </w:pPr>
    </w:p>
    <w:p>
      <w:pPr>
        <w:pStyle w:val="style0"/>
        <w:rPr>
          <w:rFonts w:hint="eastAsia"/>
        </w:rPr>
      </w:pPr>
      <w:r>
        <w:rPr>
          <w:rFonts w:hint="eastAsia"/>
        </w:rPr>
        <w:t xml:space="preserve"> 安全性保障：</w:t>
      </w:r>
    </w:p>
    <w:p>
      <w:pPr>
        <w:pStyle w:val="style0"/>
        <w:rPr>
          <w:rFonts w:hint="eastAsia"/>
        </w:rPr>
      </w:pPr>
      <w:r>
        <w:rPr>
          <w:rFonts w:hint="eastAsia"/>
        </w:rPr>
        <w:t xml:space="preserve">   - 采用加密技术保护用户数据，并通过区块链技术确保所有操作的不可篡改性。</w:t>
      </w:r>
    </w:p>
    <w:p>
      <w:pPr>
        <w:pStyle w:val="style0"/>
        <w:rPr>
          <w:rFonts w:hint="eastAsia"/>
        </w:rPr>
      </w:pPr>
    </w:p>
    <w:p>
      <w:pPr>
        <w:pStyle w:val="style0"/>
        <w:rPr>
          <w:rFonts w:hint="eastAsia"/>
        </w:rPr>
      </w:pPr>
      <w:r>
        <w:rPr>
          <w:rFonts w:hint="eastAsia"/>
        </w:rPr>
        <w:t xml:space="preserve"> 实时更新机制：</w:t>
      </w:r>
    </w:p>
    <w:p>
      <w:pPr>
        <w:pStyle w:val="style0"/>
        <w:rPr>
          <w:rFonts w:hint="eastAsia"/>
        </w:rPr>
      </w:pPr>
      <w:r>
        <w:rPr>
          <w:rFonts w:hint="eastAsia"/>
        </w:rPr>
        <w:t xml:space="preserve">   - 浏览器实时更新网络状态和任务执行情况，确保用户能够获得最新信息。</w:t>
      </w:r>
    </w:p>
    <w:p>
      <w:pPr>
        <w:pStyle w:val="style0"/>
        <w:rPr>
          <w:rFonts w:hint="eastAsia"/>
        </w:rPr>
      </w:pP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p>
    <w:bookmarkStart w:id="122" w:name="_Toc4323"/>
    <w:p>
      <w:pPr>
        <w:pStyle w:val="style0"/>
        <w:outlineLvl w:val="0"/>
        <w:rPr>
          <w:rFonts w:hint="eastAsia"/>
        </w:rPr>
      </w:pPr>
      <w:r>
        <w:rPr>
          <w:rFonts w:hint="eastAsia"/>
        </w:rPr>
        <w:t>第十八章、钱包功能</w:t>
      </w:r>
      <w:bookmarkEnd w:id="122"/>
    </w:p>
    <w:p>
      <w:pPr>
        <w:pStyle w:val="style0"/>
        <w:rPr>
          <w:rFonts w:hint="eastAsia"/>
        </w:rPr>
      </w:pPr>
      <w:r>
        <w:rPr>
          <w:rFonts w:hint="eastAsia"/>
        </w:rPr>
        <w:t xml:space="preserve"> 多资产支持：钱包支持多种数字资产，包括Uto代币及其他主流加密货币，为用户提供全面的资产管理服务。</w:t>
      </w:r>
    </w:p>
    <w:p>
      <w:pPr>
        <w:pStyle w:val="style0"/>
        <w:rPr>
          <w:rFonts w:hint="eastAsia"/>
        </w:rPr>
      </w:pPr>
      <w:r>
        <w:rPr>
          <w:rFonts w:hint="eastAsia"/>
        </w:rPr>
        <w:t xml:space="preserve"> 用户界面友好：设计简洁直观的用户界面，确保用户易于理解和操作，提升用户体验。</w:t>
      </w:r>
    </w:p>
    <w:p>
      <w:pPr>
        <w:pStyle w:val="style0"/>
        <w:rPr>
          <w:rFonts w:hint="eastAsia"/>
        </w:rPr>
      </w:pPr>
      <w:r>
        <w:rPr>
          <w:rFonts w:hint="eastAsia"/>
        </w:rPr>
        <w:t>3. 交易管理：提供完整的交易历史记录，用户可以轻松追踪每一笔交易的详细信息。</w:t>
      </w:r>
    </w:p>
    <w:p>
      <w:pPr>
        <w:pStyle w:val="style0"/>
        <w:rPr>
          <w:rFonts w:hint="eastAsia"/>
        </w:rPr>
      </w:pPr>
      <w:r>
        <w:rPr>
          <w:rFonts w:hint="eastAsia"/>
        </w:rPr>
        <w:t xml:space="preserve"> 安全性保障：采用先进的加密技术和多重安全措施，确保用户资金和私钥的安全。</w:t>
      </w:r>
    </w:p>
    <w:p>
      <w:pPr>
        <w:pStyle w:val="style0"/>
        <w:rPr>
          <w:rFonts w:hint="eastAsia"/>
        </w:rPr>
      </w:pPr>
      <w:r>
        <w:rPr>
          <w:rFonts w:hint="eastAsia"/>
        </w:rPr>
        <w:t xml:space="preserve"> 多语言界面：为了满足全球用户的需求，钱包提供多语言支持，方便不同语言背景的用户使用。</w:t>
      </w:r>
    </w:p>
    <w:p>
      <w:pPr>
        <w:pStyle w:val="style0"/>
        <w:rPr>
          <w:rFonts w:hint="eastAsia"/>
        </w:rPr>
      </w:pPr>
      <w:r>
        <w:rPr>
          <w:rFonts w:hint="eastAsia"/>
        </w:rPr>
        <w:t>### 授权管理功能</w:t>
      </w:r>
    </w:p>
    <w:p>
      <w:pPr>
        <w:pStyle w:val="style0"/>
        <w:rPr>
          <w:rFonts w:hint="eastAsia"/>
        </w:rPr>
      </w:pPr>
      <w:r>
        <w:rPr>
          <w:rFonts w:hint="eastAsia"/>
        </w:rPr>
        <w:t xml:space="preserve"> 第三方授权：用户可以授权第三方应用或服务访问自己的账户数据，进行特定的操作。</w:t>
      </w:r>
    </w:p>
    <w:p>
      <w:pPr>
        <w:pStyle w:val="style0"/>
        <w:rPr>
          <w:rFonts w:hint="eastAsia"/>
        </w:rPr>
      </w:pPr>
      <w:r>
        <w:rPr>
          <w:rFonts w:hint="eastAsia"/>
        </w:rPr>
        <w:t xml:space="preserve"> 权限控制：用户可以自定义第三方的权限范围，确保敏感数据和操作得到充分保护。</w:t>
      </w:r>
    </w:p>
    <w:p>
      <w:pPr>
        <w:pStyle w:val="style0"/>
        <w:rPr>
          <w:rFonts w:hint="eastAsia"/>
        </w:rPr>
      </w:pPr>
      <w:r>
        <w:rPr>
          <w:rFonts w:hint="eastAsia"/>
        </w:rPr>
        <w:t>3. 授权审核：用户在授权前可以审查第三方应用的请求详情，包括所需权限和使用目的。</w:t>
      </w:r>
    </w:p>
    <w:p>
      <w:pPr>
        <w:pStyle w:val="style0"/>
        <w:rPr>
          <w:rFonts w:hint="eastAsia"/>
        </w:rPr>
      </w:pPr>
      <w:r>
        <w:rPr>
          <w:rFonts w:hint="eastAsia"/>
        </w:rPr>
        <w:t xml:space="preserve"> 随时取消授权：用户有权随时取消对第三方应用的授权，保障账户的自主控制权。</w:t>
      </w:r>
    </w:p>
    <w:p>
      <w:pPr>
        <w:pStyle w:val="style0"/>
        <w:rPr>
          <w:rFonts w:hint="eastAsia"/>
        </w:rPr>
      </w:pPr>
      <w:r>
        <w:rPr>
          <w:rFonts w:hint="eastAsia"/>
        </w:rPr>
        <w:t xml:space="preserve"> 操作透明：所有授权操作都有明确记录，用户可以随时查看和管理自己的授权历史。</w:t>
      </w:r>
    </w:p>
    <w:p>
      <w:pPr>
        <w:pStyle w:val="style0"/>
        <w:rPr>
          <w:rFonts w:hint="eastAsia"/>
        </w:rPr>
      </w:pPr>
    </w:p>
    <w:bookmarkStart w:id="123" w:name="_Toc18774"/>
    <w:p>
      <w:pPr>
        <w:pStyle w:val="style0"/>
        <w:outlineLvl w:val="0"/>
        <w:rPr>
          <w:rFonts w:hint="eastAsia"/>
        </w:rPr>
      </w:pPr>
      <w:r>
        <w:rPr>
          <w:rFonts w:hint="eastAsia"/>
        </w:rPr>
        <w:t>第十九章、用户铸币功能</w:t>
      </w:r>
      <w:bookmarkEnd w:id="123"/>
    </w:p>
    <w:p>
      <w:pPr>
        <w:pStyle w:val="style0"/>
        <w:rPr>
          <w:rFonts w:hint="eastAsia"/>
        </w:rPr>
      </w:pPr>
      <w:r>
        <w:rPr>
          <w:rFonts w:hint="eastAsia"/>
        </w:rPr>
        <w:t>名称：RBQ</w:t>
      </w:r>
    </w:p>
    <w:p>
      <w:pPr>
        <w:pStyle w:val="style0"/>
        <w:rPr>
          <w:rFonts w:hint="eastAsia"/>
        </w:rPr>
      </w:pPr>
      <w:r>
        <w:rPr>
          <w:rFonts w:hint="eastAsia"/>
        </w:rPr>
        <w:t>最大流通：1亿(燃烧后可以重新铸造)</w:t>
      </w:r>
    </w:p>
    <w:p>
      <w:pPr>
        <w:pStyle w:val="style0"/>
        <w:rPr>
          <w:rFonts w:hint="eastAsia"/>
        </w:rPr>
      </w:pPr>
      <w:r>
        <w:rPr>
          <w:rFonts w:hint="eastAsia"/>
        </w:rPr>
        <w:t>铸造：</w:t>
      </w:r>
    </w:p>
    <w:p>
      <w:pPr>
        <w:pStyle w:val="style0"/>
        <w:rPr>
          <w:rFonts w:hint="eastAsia"/>
        </w:rPr>
      </w:pPr>
      <w:r>
        <w:rPr>
          <w:rFonts w:hint="eastAsia"/>
        </w:rPr>
        <w:t>- 初始汇率：1Uto=100RBQ</w:t>
      </w:r>
    </w:p>
    <w:p>
      <w:pPr>
        <w:pStyle w:val="style0"/>
        <w:rPr>
          <w:rFonts w:hint="eastAsia"/>
        </w:rPr>
      </w:pPr>
      <w:r>
        <w:rPr>
          <w:rFonts w:hint="eastAsia"/>
        </w:rPr>
        <w:t>- 费用：铸造费80%，15%手续费、5%开拓者</w:t>
      </w:r>
    </w:p>
    <w:p>
      <w:pPr>
        <w:pStyle w:val="style0"/>
        <w:rPr>
          <w:rFonts w:hint="eastAsia"/>
        </w:rPr>
      </w:pPr>
      <w:r>
        <w:rPr>
          <w:rFonts w:hint="eastAsia"/>
        </w:rPr>
        <w:t xml:space="preserve">  (此参数搭建自定义修改)</w:t>
      </w:r>
    </w:p>
    <w:p>
      <w:pPr>
        <w:pStyle w:val="style0"/>
        <w:rPr>
          <w:rFonts w:hint="eastAsia"/>
        </w:rPr>
      </w:pPr>
      <w:r>
        <w:rPr>
          <w:rFonts w:hint="eastAsia"/>
        </w:rPr>
        <w:t>- 给对方账户转0.0001RBQ、开拓者5%。</w:t>
      </w:r>
    </w:p>
    <w:p>
      <w:pPr>
        <w:pStyle w:val="style0"/>
        <w:rPr>
          <w:rFonts w:hint="eastAsia"/>
        </w:rPr>
      </w:pPr>
      <w:r>
        <w:rPr>
          <w:rFonts w:hint="eastAsia"/>
        </w:rPr>
        <w:t>- 铸造费转公共储备金、手续费转做市储备金</w:t>
      </w:r>
    </w:p>
    <w:bookmarkStart w:id="124" w:name="_Toc8058"/>
    <w:p>
      <w:pPr>
        <w:pStyle w:val="style0"/>
        <w:outlineLvl w:val="1"/>
        <w:rPr>
          <w:rFonts w:hint="eastAsia"/>
        </w:rPr>
      </w:pPr>
      <w:r>
        <w:rPr>
          <w:rFonts w:hint="eastAsia"/>
        </w:rPr>
        <w:t>- 单笔最高：500U</w:t>
      </w:r>
      <w:bookmarkEnd w:id="124"/>
    </w:p>
    <w:p>
      <w:pPr>
        <w:pStyle w:val="style0"/>
        <w:rPr>
          <w:rFonts w:hint="eastAsia"/>
        </w:rPr>
      </w:pPr>
      <w:r>
        <w:rPr>
          <w:rFonts w:hint="eastAsia"/>
        </w:rPr>
        <w:t>- 单笔最少：10U</w:t>
      </w:r>
    </w:p>
    <w:p>
      <w:pPr>
        <w:pStyle w:val="style0"/>
        <w:rPr>
          <w:rFonts w:hint="eastAsia"/>
        </w:rPr>
      </w:pPr>
      <w:r>
        <w:rPr>
          <w:rFonts w:hint="eastAsia"/>
        </w:rPr>
        <w:t>- 价格：公共储备金÷流通数量=最低价、铸造价格，公共储备金+做市储备金÷流通数量=最高价</w:t>
      </w:r>
    </w:p>
    <w:p>
      <w:pPr>
        <w:pStyle w:val="style0"/>
        <w:rPr>
          <w:rFonts w:hint="eastAsia"/>
        </w:rPr>
      </w:pPr>
      <w:r>
        <w:rPr>
          <w:rFonts w:hint="eastAsia"/>
        </w:rPr>
        <w:t>- 计算：最高价+溢价500%=涨停，最大跌幅83.33%=泡沫</w:t>
      </w:r>
    </w:p>
    <w:p>
      <w:pPr>
        <w:pStyle w:val="style0"/>
        <w:rPr>
          <w:rFonts w:hint="eastAsia"/>
        </w:rPr>
      </w:pPr>
      <w:r>
        <w:rPr>
          <w:rFonts w:hint="eastAsia"/>
        </w:rPr>
        <w:t>交易：</w:t>
      </w:r>
    </w:p>
    <w:p>
      <w:pPr>
        <w:pStyle w:val="style0"/>
        <w:rPr>
          <w:rFonts w:hint="eastAsia"/>
        </w:rPr>
      </w:pPr>
      <w:r>
        <w:rPr>
          <w:rFonts w:hint="eastAsia"/>
        </w:rPr>
        <w:t>- 价值：与公共储备金挂钩</w:t>
      </w:r>
    </w:p>
    <w:p>
      <w:pPr>
        <w:pStyle w:val="style0"/>
        <w:rPr>
          <w:rFonts w:hint="eastAsia"/>
        </w:rPr>
      </w:pPr>
      <w:r>
        <w:rPr>
          <w:rFonts w:hint="eastAsia"/>
        </w:rPr>
        <w:t>- 功能：支持流动池、挂单交易</w:t>
      </w:r>
    </w:p>
    <w:p>
      <w:pPr>
        <w:pStyle w:val="style0"/>
        <w:rPr>
          <w:rFonts w:hint="eastAsia"/>
        </w:rPr>
      </w:pPr>
      <w:r>
        <w:rPr>
          <w:rFonts w:hint="eastAsia"/>
        </w:rPr>
        <w:t>- 初始底池：支持单币、双币流动性</w:t>
      </w:r>
    </w:p>
    <w:p>
      <w:pPr>
        <w:pStyle w:val="style0"/>
        <w:rPr>
          <w:rFonts w:hint="eastAsia"/>
        </w:rPr>
      </w:pPr>
      <w:r>
        <w:rPr>
          <w:rFonts w:hint="eastAsia"/>
        </w:rPr>
        <w:t>- 买入：滑点5%，4%转入共公储备金、开拓者1%。</w:t>
      </w:r>
    </w:p>
    <w:p>
      <w:pPr>
        <w:pStyle w:val="style0"/>
        <w:rPr>
          <w:rFonts w:hint="eastAsia"/>
        </w:rPr>
      </w:pPr>
      <w:r>
        <w:rPr>
          <w:rFonts w:hint="eastAsia"/>
        </w:rPr>
        <w:t>- 卖出：滑点5%，LP分红1%，3%做市储备金、开拓者1%。</w:t>
      </w:r>
    </w:p>
    <w:p>
      <w:pPr>
        <w:pStyle w:val="style0"/>
        <w:rPr>
          <w:rFonts w:hint="eastAsia"/>
        </w:rPr>
      </w:pPr>
      <w:r>
        <w:rPr>
          <w:rFonts w:hint="eastAsia"/>
        </w:rPr>
        <w:t>- 每2时分红一次、</w:t>
      </w:r>
    </w:p>
    <w:p>
      <w:pPr>
        <w:pStyle w:val="style0"/>
        <w:rPr>
          <w:rFonts w:hint="eastAsia"/>
        </w:rPr>
      </w:pPr>
      <w:r>
        <w:rPr>
          <w:rFonts w:hint="eastAsia"/>
        </w:rPr>
        <w:t>- 转账：1%销毁兑Uto</w:t>
      </w:r>
    </w:p>
    <w:p>
      <w:pPr>
        <w:pStyle w:val="style0"/>
        <w:rPr>
          <w:rFonts w:hint="eastAsia"/>
        </w:rPr>
      </w:pPr>
      <w:r>
        <w:rPr>
          <w:rFonts w:hint="eastAsia"/>
        </w:rPr>
        <w:t>- 做市储备金：数量除以30天，再除以24小时，每小时分发一次到公共储备金</w:t>
      </w:r>
    </w:p>
    <w:p>
      <w:pPr>
        <w:pStyle w:val="style0"/>
        <w:rPr>
          <w:rFonts w:hint="eastAsia"/>
        </w:rPr>
      </w:pPr>
      <w:r>
        <w:rPr>
          <w:rFonts w:hint="eastAsia"/>
        </w:rPr>
        <w:t>- 单笔金额必须满10U转入公共储备金</w:t>
      </w:r>
    </w:p>
    <w:p>
      <w:pPr>
        <w:pStyle w:val="style0"/>
        <w:rPr>
          <w:rFonts w:hint="eastAsia"/>
        </w:rPr>
      </w:pPr>
      <w:r>
        <w:rPr>
          <w:rFonts w:hint="eastAsia"/>
        </w:rPr>
        <w:t>- 以铸造、购买成本价计算、收益翻十倍，强制50%销毁兑换储备金</w:t>
      </w:r>
    </w:p>
    <w:p>
      <w:pPr>
        <w:pStyle w:val="style0"/>
        <w:rPr>
          <w:rFonts w:hint="eastAsia"/>
        </w:rPr>
      </w:pPr>
      <w:r>
        <w:rPr>
          <w:rFonts w:hint="eastAsia"/>
        </w:rPr>
        <w:t>- 铸造量达到1亿、排队开始铸造。</w:t>
      </w:r>
    </w:p>
    <w:p>
      <w:pPr>
        <w:pStyle w:val="style0"/>
        <w:rPr>
          <w:rFonts w:hint="eastAsia"/>
        </w:rPr>
      </w:pPr>
      <w:r>
        <w:rPr>
          <w:rFonts w:hint="eastAsia"/>
        </w:rPr>
        <w:t>以上仅为模板(用户部署的时候可以随意修改参数)</w:t>
      </w:r>
    </w:p>
    <w:p>
      <w:pPr>
        <w:pStyle w:val="style0"/>
        <w:rPr>
          <w:rFonts w:hint="eastAsia"/>
        </w:rPr>
      </w:pPr>
    </w:p>
    <w:p>
      <w:pPr>
        <w:pStyle w:val="style0"/>
        <w:rPr>
          <w:rFonts w:hint="eastAsia"/>
        </w:rPr>
      </w:pPr>
      <w:r>
        <w:rPr>
          <w:rFonts w:hint="eastAsia"/>
        </w:rPr>
        <w:t>第二十章、Skywork-13B集成到UtoDePIN网络中：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硬件检查：确保Skywork-13B硬件满足UtoDePIN网络的最低要求，包括CPU、内存、存储和网络连接速度。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配置网络接口，确保Skywork-13B可以访问UtoDePIN网络。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根据UtoDePIN网络的要求，下载并安装区块链节点软件。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如果Skywork-13B将执行智能合约，需要开发并部署这些合约到UtoDePIN网络。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了解UtoDePIN网络提供的API接口，这些接口可能用于查询区块链数据、提交交易等。</w:t>
      </w:r>
    </w:p>
    <w:p>
      <w:pPr>
        <w:pStyle w:val="style0"/>
        <w:rPr>
          <w:rFonts w:hint="eastAsia"/>
        </w:rPr>
      </w:pPr>
      <w:r>
        <w:rPr>
          <w:rFonts w:hint="eastAsia"/>
        </w:rPr>
        <w:t>在Skywork-13B上编写脚本或使用现有的API客户端库与UtoDePIN网络进行交互。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部署监控系统，如Prometheus结合Grafana，以监控Skywork-13B和UtoDePIN网络节点的性能。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对操作人员进行培训，确保他们了解如何管理Skywork-13B和UtoDePIN网络节点。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跟进UtoDePIN网络的更新，及时升级Skywork-13B上的软件。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在整个集成过程中，始终保持与UtoDePIN网络社区和开发团队的沟通，以便获得技术支持。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第二十一章、合规性保障的智能路由增强系统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通过这些功能，CIRENS将为用户提供一个高度灵活和个性化的网络服务体验，同时确保服务的安全性和合规性。这将使CIRENS成为UtoDePIN网络中一个强大的工具，为用户提供无与伦比的网络连接选择。</w:t>
      </w:r>
    </w:p>
    <w:p>
      <w:pPr>
        <w:pStyle w:val="style0"/>
        <w:rPr>
          <w:rFonts w:hint="eastAsia"/>
        </w:rPr>
      </w:pPr>
    </w:p>
    <w:bookmarkStart w:id="125" w:name="_Toc1792"/>
    <w:p>
      <w:pPr>
        <w:pStyle w:val="style0"/>
        <w:outlineLvl w:val="0"/>
        <w:rPr>
          <w:rFonts w:hint="eastAsia"/>
        </w:rPr>
      </w:pPr>
      <w:r>
        <w:rPr>
          <w:rFonts w:hint="eastAsia"/>
        </w:rPr>
        <w:t>第二十二章、分布式存储区块链系统的开源项目地址</w:t>
      </w:r>
      <w:bookmarkEnd w:id="125"/>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p>
    <w:p>
      <w:pPr>
        <w:pStyle w:val="style0"/>
        <w:rPr>
          <w:rFonts w:hint="eastAsia"/>
        </w:rPr>
      </w:pPr>
      <w:r>
        <w:rPr>
          <w:rFonts w:hint="eastAsia"/>
        </w:rPr>
        <w:t>在撰写法律报告时，我们需要确保所有内容都符合当前的法律法规，并且不涉及任何非法活动。以下是根据您提供的白皮书内容和相关法律条款，对Uto DePIN网络系统的法律合规性进行的分析报告。</w:t>
      </w:r>
    </w:p>
    <w:p>
      <w:pPr>
        <w:pStyle w:val="style0"/>
        <w:rPr>
          <w:rFonts w:hint="eastAsia"/>
        </w:rPr>
      </w:pPr>
      <w:r>
        <w:rPr>
          <w:rFonts w:hint="eastAsia"/>
        </w:rPr>
        <w:t> </w:t>
      </w:r>
    </w:p>
    <w:bookmarkStart w:id="126" w:name="_Toc6473"/>
    <w:p>
      <w:pPr>
        <w:pStyle w:val="style0"/>
        <w:outlineLvl w:val="0"/>
        <w:rPr>
          <w:rFonts w:hint="eastAsia"/>
        </w:rPr>
      </w:pPr>
      <w:r>
        <w:rPr>
          <w:rFonts w:hint="eastAsia"/>
        </w:rPr>
        <w:t>第二十三章、</w:t>
      </w:r>
      <w:bookmarkEnd w:id="126"/>
      <w:r>
        <w:rPr>
          <w:rFonts w:hint="eastAsia"/>
        </w:rPr>
        <w:t>法律合规性分析报告，包含对比分析：</w:t>
      </w:r>
    </w:p>
    <w:p>
      <w:pPr>
        <w:pStyle w:val="style0"/>
        <w:outlineLvl w:val="0"/>
        <w:rPr>
          <w:rFonts w:hint="eastAsia"/>
          <w:lang w:eastAsia="zh-CN"/>
        </w:rPr>
      </w:pPr>
      <w:r>
        <w:rPr>
          <w:rFonts w:hint="eastAsia"/>
          <w:lang w:eastAsia="zh-CN"/>
        </w:rPr>
        <w:t> </w:t>
      </w:r>
    </w:p>
    <w:p>
      <w:pPr>
        <w:pStyle w:val="style0"/>
        <w:outlineLvl w:val="0"/>
        <w:rPr>
          <w:rFonts w:hint="eastAsia"/>
          <w:lang w:eastAsia="zh-CN"/>
        </w:rPr>
      </w:pPr>
      <w:r>
        <w:rPr>
          <w:rFonts w:hint="eastAsia"/>
          <w:lang w:eastAsia="zh-CN"/>
        </w:rPr>
        <w:t>Uto DePIN网络法律合规性分析报告</w:t>
      </w:r>
    </w:p>
    <w:p>
      <w:pPr>
        <w:pStyle w:val="style0"/>
        <w:outlineLvl w:val="0"/>
        <w:rPr>
          <w:rFonts w:hint="eastAsia"/>
          <w:lang w:eastAsia="zh-CN"/>
        </w:rPr>
      </w:pPr>
      <w:r>
        <w:rPr>
          <w:rFonts w:hint="eastAsia"/>
          <w:lang w:eastAsia="zh-CN"/>
        </w:rPr>
        <w:t>一、引言</w:t>
      </w:r>
    </w:p>
    <w:p>
      <w:pPr>
        <w:pStyle w:val="style0"/>
        <w:outlineLvl w:val="0"/>
        <w:rPr>
          <w:rFonts w:hint="eastAsia"/>
          <w:lang w:eastAsia="zh-CN"/>
        </w:rPr>
      </w:pPr>
      <w:r>
        <w:rPr>
          <w:rFonts w:hint="eastAsia"/>
          <w:lang w:eastAsia="zh-CN"/>
        </w:rPr>
        <w:t>本报告旨在分析Uto DePIN网络的法律合规性，通过与资金盘等非法金融活动的对比，阐明本网络的合法性、合规性以及用户收益的来源。</w:t>
      </w:r>
    </w:p>
    <w:p>
      <w:pPr>
        <w:pStyle w:val="style0"/>
        <w:outlineLvl w:val="0"/>
        <w:rPr>
          <w:rFonts w:hint="eastAsia"/>
          <w:lang w:eastAsia="zh-CN"/>
        </w:rPr>
      </w:pPr>
      <w:r>
        <w:rPr>
          <w:rFonts w:hint="eastAsia"/>
          <w:lang w:eastAsia="zh-CN"/>
        </w:rPr>
        <w:t>二、资金盘对比</w:t>
      </w:r>
    </w:p>
    <w:p>
      <w:pPr>
        <w:pStyle w:val="style0"/>
        <w:outlineLvl w:val="0"/>
        <w:rPr>
          <w:rFonts w:hint="eastAsia"/>
          <w:lang w:eastAsia="zh-CN"/>
        </w:rPr>
      </w:pPr>
      <w:r>
        <w:rPr>
          <w:rFonts w:hint="eastAsia"/>
          <w:lang w:eastAsia="zh-CN"/>
        </w:rPr>
        <w:t>2.1 资金盘特征</w:t>
      </w:r>
    </w:p>
    <w:p>
      <w:pPr>
        <w:pStyle w:val="style0"/>
        <w:outlineLvl w:val="0"/>
        <w:rPr>
          <w:rFonts w:hint="eastAsia"/>
          <w:lang w:eastAsia="zh-CN"/>
        </w:rPr>
      </w:pPr>
      <w:r>
        <w:rPr>
          <w:rFonts w:hint="eastAsia"/>
          <w:lang w:eastAsia="zh-CN"/>
        </w:rPr>
        <w:t>收益来源：主要依靠新投资者资金支付早期投资者回报。</w:t>
      </w:r>
    </w:p>
    <w:p>
      <w:pPr>
        <w:pStyle w:val="style0"/>
        <w:outlineLvl w:val="0"/>
        <w:rPr>
          <w:rFonts w:hint="eastAsia"/>
          <w:lang w:eastAsia="zh-CN"/>
        </w:rPr>
      </w:pPr>
      <w:r>
        <w:rPr>
          <w:rFonts w:hint="eastAsia"/>
          <w:lang w:eastAsia="zh-CN"/>
        </w:rPr>
        <w:t>持续性：不可持续，依赖不断增加的新投资者。</w:t>
      </w:r>
    </w:p>
    <w:p>
      <w:pPr>
        <w:pStyle w:val="style0"/>
        <w:outlineLvl w:val="0"/>
        <w:rPr>
          <w:rFonts w:hint="eastAsia"/>
          <w:lang w:eastAsia="zh-CN"/>
        </w:rPr>
      </w:pPr>
      <w:r>
        <w:rPr>
          <w:rFonts w:hint="eastAsia"/>
          <w:lang w:eastAsia="zh-CN"/>
        </w:rPr>
        <w:t>透明度：通常信息不透明，缺乏监管。</w:t>
      </w:r>
    </w:p>
    <w:p>
      <w:pPr>
        <w:pStyle w:val="style0"/>
        <w:outlineLvl w:val="0"/>
        <w:rPr>
          <w:rFonts w:hint="eastAsia"/>
          <w:lang w:eastAsia="zh-CN"/>
        </w:rPr>
      </w:pPr>
      <w:r>
        <w:rPr>
          <w:rFonts w:hint="eastAsia"/>
          <w:lang w:eastAsia="zh-CN"/>
        </w:rPr>
        <w:t>2.2 Uto DePIN网络特征</w:t>
      </w:r>
    </w:p>
    <w:p>
      <w:pPr>
        <w:pStyle w:val="style0"/>
        <w:outlineLvl w:val="0"/>
        <w:rPr>
          <w:rFonts w:hint="eastAsia"/>
          <w:lang w:eastAsia="zh-CN"/>
        </w:rPr>
      </w:pPr>
      <w:r>
        <w:rPr>
          <w:rFonts w:hint="eastAsia"/>
          <w:lang w:eastAsia="zh-CN"/>
        </w:rPr>
        <w:t>收益来源：用户通过提供资源、参与社区治理、服务费和代币增值获得收益。</w:t>
      </w:r>
    </w:p>
    <w:p>
      <w:pPr>
        <w:pStyle w:val="style0"/>
        <w:outlineLvl w:val="0"/>
        <w:rPr>
          <w:rFonts w:hint="eastAsia"/>
          <w:lang w:eastAsia="zh-CN"/>
        </w:rPr>
      </w:pPr>
      <w:r>
        <w:rPr>
          <w:rFonts w:hint="eastAsia"/>
          <w:lang w:eastAsia="zh-CN"/>
        </w:rPr>
        <w:t>持续性：依托于技术创新和社区贡献，具有可持续性。</w:t>
      </w:r>
    </w:p>
    <w:p>
      <w:pPr>
        <w:pStyle w:val="style0"/>
        <w:outlineLvl w:val="0"/>
        <w:rPr>
          <w:rFonts w:hint="eastAsia"/>
          <w:lang w:eastAsia="zh-CN"/>
        </w:rPr>
      </w:pPr>
      <w:r>
        <w:rPr>
          <w:rFonts w:hint="eastAsia"/>
          <w:lang w:eastAsia="zh-CN"/>
        </w:rPr>
        <w:t>透明度：区块链技术保证交易透明，定期发布透明度报告。</w:t>
      </w:r>
    </w:p>
    <w:p>
      <w:pPr>
        <w:pStyle w:val="style0"/>
        <w:outlineLvl w:val="0"/>
        <w:rPr>
          <w:rFonts w:hint="eastAsia"/>
          <w:lang w:eastAsia="zh-CN"/>
        </w:rPr>
      </w:pPr>
      <w:r>
        <w:rPr>
          <w:rFonts w:hint="eastAsia"/>
          <w:lang w:eastAsia="zh-CN"/>
        </w:rPr>
        <w:t>三、传销活动对比</w:t>
      </w:r>
    </w:p>
    <w:p>
      <w:pPr>
        <w:pStyle w:val="style0"/>
        <w:outlineLvl w:val="0"/>
        <w:rPr>
          <w:rFonts w:hint="eastAsia"/>
          <w:lang w:eastAsia="zh-CN"/>
        </w:rPr>
      </w:pPr>
      <w:r>
        <w:rPr>
          <w:rFonts w:hint="eastAsia"/>
          <w:lang w:eastAsia="zh-CN"/>
        </w:rPr>
        <w:t>3.1 传销特征</w:t>
      </w:r>
    </w:p>
    <w:p>
      <w:pPr>
        <w:pStyle w:val="style0"/>
        <w:outlineLvl w:val="0"/>
        <w:rPr>
          <w:rFonts w:hint="eastAsia"/>
          <w:lang w:eastAsia="zh-CN"/>
        </w:rPr>
      </w:pPr>
      <w:r>
        <w:rPr>
          <w:rFonts w:hint="eastAsia"/>
          <w:lang w:eastAsia="zh-CN"/>
        </w:rPr>
        <w:t>收益机制：收益主要来自于发展下线，形成层级结构。</w:t>
      </w:r>
    </w:p>
    <w:p>
      <w:pPr>
        <w:pStyle w:val="style0"/>
        <w:outlineLvl w:val="0"/>
        <w:rPr>
          <w:rFonts w:hint="eastAsia"/>
          <w:lang w:eastAsia="zh-CN"/>
        </w:rPr>
      </w:pPr>
      <w:r>
        <w:rPr>
          <w:rFonts w:hint="eastAsia"/>
          <w:lang w:eastAsia="zh-CN"/>
        </w:rPr>
        <w:t>产品或服务：往往缺乏实质性产品或服务。</w:t>
      </w:r>
    </w:p>
    <w:p>
      <w:pPr>
        <w:pStyle w:val="style0"/>
        <w:outlineLvl w:val="0"/>
        <w:rPr>
          <w:rFonts w:hint="eastAsia"/>
          <w:lang w:eastAsia="zh-CN"/>
        </w:rPr>
      </w:pPr>
      <w:r>
        <w:rPr>
          <w:rFonts w:hint="eastAsia"/>
          <w:lang w:eastAsia="zh-CN"/>
        </w:rPr>
        <w:t>3.2 Uto DePIN网络机制</w:t>
      </w:r>
    </w:p>
    <w:p>
      <w:pPr>
        <w:pStyle w:val="style0"/>
        <w:outlineLvl w:val="0"/>
        <w:rPr>
          <w:rFonts w:hint="eastAsia"/>
          <w:lang w:eastAsia="zh-CN"/>
        </w:rPr>
      </w:pPr>
      <w:r>
        <w:rPr>
          <w:rFonts w:hint="eastAsia"/>
          <w:lang w:eastAsia="zh-CN"/>
        </w:rPr>
        <w:t>收益机制：收益与个人贡献直接相关，不依赖发展下线。</w:t>
      </w:r>
    </w:p>
    <w:p>
      <w:pPr>
        <w:pStyle w:val="style0"/>
        <w:outlineLvl w:val="0"/>
        <w:rPr>
          <w:rFonts w:hint="eastAsia"/>
          <w:lang w:eastAsia="zh-CN"/>
        </w:rPr>
      </w:pPr>
      <w:r>
        <w:rPr>
          <w:rFonts w:hint="eastAsia"/>
          <w:lang w:eastAsia="zh-CN"/>
        </w:rPr>
        <w:t>产品或服务：提供实际的区块链技术服务和社区治理参与。</w:t>
      </w:r>
    </w:p>
    <w:p>
      <w:pPr>
        <w:pStyle w:val="style0"/>
        <w:outlineLvl w:val="0"/>
        <w:rPr>
          <w:rFonts w:hint="eastAsia"/>
          <w:lang w:eastAsia="zh-CN"/>
        </w:rPr>
      </w:pPr>
      <w:r>
        <w:rPr>
          <w:rFonts w:hint="eastAsia"/>
          <w:lang w:eastAsia="zh-CN"/>
        </w:rPr>
        <w:t>四、非法金融活动对比</w:t>
      </w:r>
    </w:p>
    <w:p>
      <w:pPr>
        <w:pStyle w:val="style0"/>
        <w:outlineLvl w:val="0"/>
        <w:rPr>
          <w:rFonts w:hint="eastAsia"/>
          <w:lang w:eastAsia="zh-CN"/>
        </w:rPr>
      </w:pPr>
      <w:r>
        <w:rPr>
          <w:rFonts w:hint="eastAsia"/>
          <w:lang w:eastAsia="zh-CN"/>
        </w:rPr>
        <w:t>4.1 非法金融特征</w:t>
      </w:r>
    </w:p>
    <w:p>
      <w:pPr>
        <w:pStyle w:val="style0"/>
        <w:outlineLvl w:val="0"/>
        <w:rPr>
          <w:rFonts w:hint="eastAsia"/>
          <w:lang w:eastAsia="zh-CN"/>
        </w:rPr>
      </w:pPr>
      <w:r>
        <w:rPr>
          <w:rFonts w:hint="eastAsia"/>
          <w:lang w:eastAsia="zh-CN"/>
        </w:rPr>
        <w:t>法律合规性：违反金融法规，逃避监管。</w:t>
      </w:r>
    </w:p>
    <w:p>
      <w:pPr>
        <w:pStyle w:val="style0"/>
        <w:outlineLvl w:val="0"/>
        <w:rPr>
          <w:rFonts w:hint="eastAsia"/>
          <w:lang w:eastAsia="zh-CN"/>
        </w:rPr>
      </w:pPr>
      <w:r>
        <w:rPr>
          <w:rFonts w:hint="eastAsia"/>
          <w:lang w:eastAsia="zh-CN"/>
        </w:rPr>
        <w:t>风险性：高风险，可能涉及欺诈行为。</w:t>
      </w:r>
    </w:p>
    <w:p>
      <w:pPr>
        <w:pStyle w:val="style0"/>
        <w:outlineLvl w:val="0"/>
        <w:rPr>
          <w:rFonts w:hint="eastAsia"/>
          <w:lang w:eastAsia="zh-CN"/>
        </w:rPr>
      </w:pPr>
      <w:r>
        <w:rPr>
          <w:rFonts w:hint="eastAsia"/>
          <w:lang w:eastAsia="zh-CN"/>
        </w:rPr>
        <w:t>4.2 Uto DePIN网络合规性</w:t>
      </w:r>
    </w:p>
    <w:p>
      <w:pPr>
        <w:pStyle w:val="style0"/>
        <w:outlineLvl w:val="0"/>
        <w:rPr>
          <w:rFonts w:hint="eastAsia"/>
          <w:lang w:eastAsia="zh-CN"/>
        </w:rPr>
      </w:pPr>
      <w:r>
        <w:rPr>
          <w:rFonts w:hint="eastAsia"/>
          <w:lang w:eastAsia="zh-CN"/>
        </w:rPr>
        <w:t>法律合规性：严格遵守法律法规，与监管机构保持沟通。</w:t>
      </w:r>
    </w:p>
    <w:p>
      <w:pPr>
        <w:pStyle w:val="style0"/>
        <w:outlineLvl w:val="0"/>
        <w:rPr>
          <w:rFonts w:hint="eastAsia"/>
          <w:lang w:eastAsia="zh-CN"/>
        </w:rPr>
      </w:pPr>
      <w:r>
        <w:rPr>
          <w:rFonts w:hint="eastAsia"/>
          <w:lang w:eastAsia="zh-CN"/>
        </w:rPr>
        <w:t>风险管理：实施KYC、AML等合规措施，降低风险。</w:t>
      </w:r>
    </w:p>
    <w:p>
      <w:pPr>
        <w:pStyle w:val="style0"/>
        <w:outlineLvl w:val="0"/>
        <w:rPr>
          <w:rFonts w:hint="eastAsia"/>
          <w:lang w:eastAsia="zh-CN"/>
        </w:rPr>
      </w:pPr>
      <w:r>
        <w:rPr>
          <w:rFonts w:hint="eastAsia"/>
          <w:lang w:eastAsia="zh-CN"/>
        </w:rPr>
        <w:t>五、互相割韭菜体系对比</w:t>
      </w:r>
    </w:p>
    <w:p>
      <w:pPr>
        <w:pStyle w:val="style0"/>
        <w:outlineLvl w:val="0"/>
        <w:rPr>
          <w:rFonts w:hint="eastAsia"/>
          <w:lang w:eastAsia="zh-CN"/>
        </w:rPr>
      </w:pPr>
      <w:r>
        <w:rPr>
          <w:rFonts w:hint="eastAsia"/>
          <w:lang w:eastAsia="zh-CN"/>
        </w:rPr>
        <w:t>5.1 割韭菜体系特征</w:t>
      </w:r>
    </w:p>
    <w:p>
      <w:pPr>
        <w:pStyle w:val="style0"/>
        <w:outlineLvl w:val="0"/>
        <w:rPr>
          <w:rFonts w:hint="eastAsia"/>
          <w:lang w:eastAsia="zh-CN"/>
        </w:rPr>
      </w:pPr>
      <w:r>
        <w:rPr>
          <w:rFonts w:hint="eastAsia"/>
          <w:lang w:eastAsia="zh-CN"/>
        </w:rPr>
        <w:t>利益分配：少数人获利，多数人受损。</w:t>
      </w:r>
    </w:p>
    <w:p>
      <w:pPr>
        <w:pStyle w:val="style0"/>
        <w:outlineLvl w:val="0"/>
        <w:rPr>
          <w:rFonts w:hint="eastAsia"/>
          <w:lang w:eastAsia="zh-CN"/>
        </w:rPr>
      </w:pPr>
      <w:r>
        <w:rPr>
          <w:rFonts w:hint="eastAsia"/>
          <w:lang w:eastAsia="zh-CN"/>
        </w:rPr>
        <w:t>公平性：缺乏公平性，易导致市场失衡。</w:t>
      </w:r>
    </w:p>
    <w:p>
      <w:pPr>
        <w:pStyle w:val="style0"/>
        <w:outlineLvl w:val="0"/>
        <w:rPr>
          <w:rFonts w:hint="eastAsia"/>
          <w:lang w:eastAsia="zh-CN"/>
        </w:rPr>
      </w:pPr>
      <w:r>
        <w:rPr>
          <w:rFonts w:hint="eastAsia"/>
          <w:lang w:eastAsia="zh-CN"/>
        </w:rPr>
        <w:t>5.2 Uto DePIN网络利益分配</w:t>
      </w:r>
    </w:p>
    <w:p>
      <w:pPr>
        <w:pStyle w:val="style0"/>
        <w:outlineLvl w:val="0"/>
        <w:rPr>
          <w:rFonts w:hint="eastAsia"/>
          <w:lang w:eastAsia="zh-CN"/>
        </w:rPr>
      </w:pPr>
      <w:r>
        <w:rPr>
          <w:rFonts w:hint="eastAsia"/>
          <w:lang w:eastAsia="zh-CN"/>
        </w:rPr>
        <w:t>利益分配：基于用户贡献和市场表现，实现公平分配。</w:t>
      </w:r>
    </w:p>
    <w:p>
      <w:pPr>
        <w:pStyle w:val="style0"/>
        <w:outlineLvl w:val="0"/>
        <w:rPr>
          <w:rFonts w:hint="eastAsia"/>
          <w:lang w:eastAsia="zh-CN"/>
        </w:rPr>
      </w:pPr>
      <w:r>
        <w:rPr>
          <w:rFonts w:hint="eastAsia"/>
          <w:lang w:eastAsia="zh-CN"/>
        </w:rPr>
        <w:t>公平性：通过智能合约和社区治理确保公平性。</w:t>
      </w:r>
    </w:p>
    <w:p>
      <w:pPr>
        <w:pStyle w:val="style0"/>
        <w:outlineLvl w:val="0"/>
        <w:rPr>
          <w:rFonts w:hint="eastAsia"/>
          <w:lang w:eastAsia="zh-CN"/>
        </w:rPr>
      </w:pPr>
      <w:r>
        <w:rPr>
          <w:rFonts w:hint="eastAsia"/>
          <w:lang w:eastAsia="zh-CN"/>
        </w:rPr>
        <w:t>六、用户收益来源</w:t>
      </w:r>
    </w:p>
    <w:p>
      <w:pPr>
        <w:pStyle w:val="style0"/>
        <w:outlineLvl w:val="0"/>
        <w:rPr>
          <w:rFonts w:hint="eastAsia"/>
          <w:lang w:eastAsia="zh-CN"/>
        </w:rPr>
      </w:pPr>
      <w:r>
        <w:rPr>
          <w:rFonts w:hint="eastAsia"/>
          <w:lang w:eastAsia="zh-CN"/>
        </w:rPr>
        <w:t>资源提供：用户通过提供计算、存储等资源获得服务费。</w:t>
      </w:r>
    </w:p>
    <w:p>
      <w:pPr>
        <w:pStyle w:val="style0"/>
        <w:outlineLvl w:val="0"/>
        <w:rPr>
          <w:rFonts w:hint="eastAsia"/>
          <w:lang w:eastAsia="zh-CN"/>
        </w:rPr>
      </w:pPr>
      <w:r>
        <w:rPr>
          <w:rFonts w:hint="eastAsia"/>
          <w:lang w:eastAsia="zh-CN"/>
        </w:rPr>
        <w:t>社区治理：参与网络治理和决策，获得治理奖励。</w:t>
      </w:r>
    </w:p>
    <w:p>
      <w:pPr>
        <w:pStyle w:val="style0"/>
        <w:outlineLvl w:val="0"/>
        <w:rPr>
          <w:rFonts w:hint="eastAsia"/>
          <w:lang w:eastAsia="zh-CN"/>
        </w:rPr>
      </w:pPr>
      <w:r>
        <w:rPr>
          <w:rFonts w:hint="eastAsia"/>
          <w:lang w:eastAsia="zh-CN"/>
        </w:rPr>
        <w:t>代币增值：随着网络增长，代币价值提升带来的资本增值。</w:t>
      </w:r>
    </w:p>
    <w:p>
      <w:pPr>
        <w:pStyle w:val="style0"/>
        <w:outlineLvl w:val="0"/>
        <w:rPr>
          <w:rFonts w:hint="eastAsia"/>
          <w:lang w:eastAsia="zh-CN"/>
        </w:rPr>
      </w:pPr>
      <w:r>
        <w:rPr>
          <w:rFonts w:hint="eastAsia"/>
          <w:lang w:eastAsia="zh-CN"/>
        </w:rPr>
        <w:t>七、结论</w:t>
      </w:r>
    </w:p>
    <w:p>
      <w:pPr>
        <w:pStyle w:val="style0"/>
        <w:outlineLvl w:val="0"/>
        <w:rPr>
          <w:rFonts w:hint="eastAsia"/>
          <w:lang w:eastAsia="zh-CN"/>
        </w:rPr>
      </w:pPr>
      <w:r>
        <w:rPr>
          <w:rFonts w:hint="eastAsia"/>
          <w:lang w:eastAsia="zh-CN"/>
        </w:rPr>
        <w:t>Uto DePIN网络与资金盘、传销、非法金融活动以及割韭菜体系有本质区别。网络严格遵守法律法规，通过技术创新和社区贡献为用户提供合法、可持续的收益来源。用户的收益与其个人贡献直接相关，网络通过透明和公平的机制保障用户权益。</w:t>
      </w:r>
    </w:p>
    <w:p>
      <w:pPr>
        <w:pStyle w:val="style0"/>
        <w:outlineLvl w:val="0"/>
        <w:rPr>
          <w:rFonts w:hint="eastAsia"/>
          <w:lang w:eastAsia="zh-CN"/>
        </w:rPr>
      </w:pPr>
      <w:r>
        <w:rPr>
          <w:rFonts w:hint="eastAsia"/>
          <w:lang w:eastAsia="zh-CN"/>
        </w:rPr>
        <w:t> </w:t>
      </w:r>
    </w:p>
    <w:p>
      <w:pPr>
        <w:pStyle w:val="style0"/>
        <w:outlineLvl w:val="0"/>
        <w:rPr>
          <w:rFonts w:hint="eastAsia"/>
          <w:lang w:eastAsia="zh-CN"/>
        </w:rPr>
      </w:pPr>
      <w:r>
        <w:rPr>
          <w:rFonts w:hint="eastAsia"/>
          <w:lang w:eastAsia="zh-CN"/>
        </w:rPr>
        <w:t>请注意，本报告基于提供的资料和一般性分析撰写，实际的法律合规性评估可能需要更深入的法律分析和专业意见。如果需要进一步的法律服务或咨询，请与专业法律顾问联系。</w:t>
      </w:r>
    </w:p>
    <w:p>
      <w:pPr>
        <w:pStyle w:val="style0"/>
        <w:outlineLvl w:val="0"/>
        <w:rPr>
          <w:rFonts w:hint="eastAsia"/>
        </w:rPr>
      </w:pPr>
    </w:p>
    <w:p>
      <w:pPr>
        <w:pStyle w:val="style0"/>
        <w:rPr>
          <w:rFonts w:hint="eastAsia"/>
        </w:rPr>
      </w:pPr>
    </w:p>
    <w:p>
      <w:pPr>
        <w:pStyle w:val="style0"/>
        <w:rPr>
          <w:rFonts w:hint="eastAsia"/>
        </w:rPr>
      </w:pPr>
    </w:p>
    <w:p>
      <w:pPr>
        <w:pStyle w:val="style0"/>
        <w:rPr>
          <w:rFonts w:hint="eastAsia"/>
        </w:rPr>
      </w:pPr>
      <w:r>
        <w:rPr>
          <w:rFonts w:hint="eastAsia"/>
        </w:rPr>
        <w:t>项目总结在本项目中，我们成功构建了一个以UtoDePIN网络为核心的生态系统，该系统以Uto主义理念为基础，鼓励用户通过个人努力和贡献获得收益。我们通过多种参与方式，如零撸、签到、推广等，为用户提供了丰富的数字资产服务和高效的投资、交易及资产管理体验。同时，我们也面临了政策和监管的挑战，但我们严格遵守法规，确保了项目的合规性和健康发展。</w:t>
      </w:r>
    </w:p>
    <w:p>
      <w:pPr>
        <w:pStyle w:val="style0"/>
        <w:rPr>
          <w:rFonts w:hint="eastAsia"/>
        </w:rPr>
      </w:pPr>
      <w:r>
        <w:rPr>
          <w:rFonts w:hint="eastAsia"/>
        </w:rPr>
        <w:t>未来展望： 我们期待随着政策环境的逐步开放和用户基数的增长，UtoDePIN网络能够逐步恢复和增强其功能，为用户提供更全面的服务体验。我们将继续监控政策动态，优化服务，提升用户体验，并推动平台的长期可持续发展。</w:t>
      </w: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技术细节部分深入介绍了UtoDePIN网络的运作机制，包括代币铸造、销毁兑现、升值算法等关键技术点。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在此，我们感谢所有支持和参与UtoDePIN网络的社区成员、合作伙伴以及政策监管机构，是他们的支持和指导使我们能够不断前进。</w:t>
      </w:r>
    </w:p>
    <w:p>
      <w:pPr>
        <w:pStyle w:val="style0"/>
        <w:rPr>
          <w:rFonts w:hint="eastAsia"/>
        </w:rPr>
      </w:pPr>
      <w:r>
        <w:rPr>
          <w:rFonts w:hint="eastAsia"/>
        </w:rPr>
        <w:t>关于团队： UtoDePIN网络由一支专业的团队开发和维护，团队成员具有丰富的区块链和金融行业经验。</w:t>
      </w:r>
    </w:p>
    <w:p>
      <w:pPr>
        <w:pStyle w:val="style0"/>
        <w:rPr>
          <w:rFonts w:hint="eastAsia"/>
        </w:rPr>
      </w:pPr>
      <w:r>
        <w:rPr>
          <w:rFonts w:hint="eastAsia"/>
        </w:rPr>
        <w:t>联系方式</w:t>
      </w:r>
    </w:p>
    <w:p>
      <w:pPr>
        <w:pStyle w:val="style0"/>
        <w:rPr>
          <w:rFonts w:hint="eastAsia"/>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486FDB4"/>
    <w:lvl w:ilvl="0">
      <w:start w:val="12"/>
      <w:numFmt w:val="chineseCounting"/>
      <w:suff w:val="nothing"/>
      <w:lvlText w:val="第%1章、"/>
      <w:lvlJc w:val="left"/>
      <w:pPr/>
      <w:rPr>
        <w:rFonts w:hint="eastAsia"/>
      </w:rPr>
    </w:lvl>
  </w:abstractNum>
  <w:abstractNum w:abstractNumId="1">
    <w:nsid w:val="00000001"/>
    <w:multiLevelType w:val="singleLevel"/>
    <w:tmpl w:val="AE9DBA84"/>
    <w:lvl w:ilvl="0">
      <w:start w:val="3"/>
      <w:numFmt w:val="decimal"/>
      <w:suff w:val="space"/>
      <w:lvlText w:val="%1."/>
      <w:lvlJc w:val="left"/>
      <w:pPr/>
    </w:lvl>
  </w:abstractNum>
  <w:abstractNum w:abstractNumId="2">
    <w:nsid w:val="00000002"/>
    <w:multiLevelType w:val="singleLevel"/>
    <w:tmpl w:val="BEC1B1B8"/>
    <w:lvl w:ilvl="0">
      <w:start w:val="3"/>
      <w:numFmt w:val="decimal"/>
      <w:suff w:val="space"/>
      <w:lvlText w:val="%1."/>
      <w:lvlJc w:val="left"/>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customStyle="1" w:styleId="style4097">
    <w:name w:val="WPSOffice手动目录 1"/>
    <w:next w:val="style4097"/>
    <w:uiPriority w:val="0"/>
    <w:pPr>
      <w:ind w:leftChars="0"/>
    </w:pPr>
    <w:rPr>
      <w:sz w:val="20"/>
      <w:szCs w:val="20"/>
    </w:rPr>
  </w:style>
  <w:style w:type="paragraph" w:customStyle="1" w:styleId="style4098">
    <w:name w:val="WPSOffice手动目录 2"/>
    <w:next w:val="style4098"/>
    <w:uiPriority w:val="0"/>
    <w:pPr>
      <w:ind w:leftChars="200"/>
    </w:pPr>
    <w:rPr>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Words>45354</Words>
  <Pages>52</Pages>
  <Characters>52714</Characters>
  <Application>WPS Office</Application>
  <DocSecurity>0</DocSecurity>
  <Paragraphs>1834</Paragraphs>
  <ScaleCrop>false</ScaleCrop>
  <LinksUpToDate>false</LinksUpToDate>
  <CharactersWithSpaces>54767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2024-06-24T11:41:00Z</dcterms:created>
  <dc:creator>葛立恒元宇宙web3.0（边缘计算)</dc:creator>
  <lastModifiedBy>2311DRK48C</lastModifiedBy>
  <dcterms:modified xsi:type="dcterms:W3CDTF">2024-06-24T12:33:51Z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cef730146a9e45bfba553d0405961c80_23</vt:lpwstr>
  </property>
</Properties>
</file>