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30EDF505">
      <w:pPr>
        <w:pStyle w:val="style0"/>
        <w:rPr/>
      </w:pPr>
      <w:bookmarkStart w:id="0" w:name="_GoBack"/>
      <w:bookmarkEnd w:id="0"/>
      <w:r>
        <w:t>核心公式</w:t>
      </w:r>
    </w:p>
    <w:p w14:paraId="4D616DF3">
      <w:pPr>
        <w:pStyle w:val="style0"/>
        <w:rPr/>
      </w:pPr>
    </w:p>
    <w:p w14:paraId="77FD0AF2">
      <w:pPr>
        <w:pStyle w:val="style0"/>
        <w:rPr/>
      </w:pPr>
      <w:r>
        <w:t>• 价格更新公式：</w:t>
      </w:r>
    </w:p>
    <w:p w14:paraId="D4F6652D">
      <w:pPr>
        <w:pStyle w:val="style0"/>
        <w:rPr/>
      </w:pPr>
      <w:r>
        <w:t>\[</w:t>
      </w:r>
    </w:p>
    <w:p w14:paraId="C57F5A20">
      <w:pPr>
        <w:pStyle w:val="style0"/>
        <w:rPr/>
      </w:pPr>
      <w:r>
        <w:t>P{\text{new}}=\frac{\text{current\_reserve\_fund}+\Delta\text{fund}}{\text{current\_supply}+\Delta\text{supply}}</w:t>
      </w:r>
    </w:p>
    <w:p w14:paraId="1DD8E7AE">
      <w:pPr>
        <w:pStyle w:val="style0"/>
        <w:rPr/>
      </w:pPr>
      <w:r>
        <w:t>\]</w:t>
      </w:r>
    </w:p>
    <w:p w14:paraId="C60A25CC">
      <w:pPr>
        <w:pStyle w:val="style0"/>
        <w:rPr/>
      </w:pPr>
      <w:r>
        <w:t>每次买入操作增加储备金（`current_reserve_fund`），而流通量（`current_supply`）增加较少，导致价格单调递增。</w:t>
      </w:r>
    </w:p>
    <w:p w14:paraId="79F7DD63">
      <w:pPr>
        <w:pStyle w:val="style0"/>
        <w:rPr/>
      </w:pPr>
    </w:p>
    <w:p w14:paraId="7B5B5543">
      <w:pPr>
        <w:pStyle w:val="style0"/>
        <w:rPr/>
      </w:pPr>
    </w:p>
    <w:p w14:paraId="4C32D259">
      <w:pPr>
        <w:pStyle w:val="style0"/>
        <w:rPr/>
      </w:pPr>
      <w:r>
        <w:t>• 买入价格公式：</w:t>
      </w:r>
    </w:p>
    <w:p w14:paraId="07D6F444">
      <w:pPr>
        <w:pStyle w:val="style0"/>
        <w:rPr/>
      </w:pPr>
      <w:r>
        <w:t>\[</w:t>
      </w:r>
    </w:p>
    <w:p w14:paraId="6F962908">
      <w:pPr>
        <w:pStyle w:val="style0"/>
        <w:rPr/>
      </w:pPr>
      <w:r>
        <w:t>P{\text{buy}}=P{\text{current}}\times(1+\text{tolerance})</w:t>
      </w:r>
    </w:p>
    <w:p w14:paraId="C2B0DE13">
      <w:pPr>
        <w:pStyle w:val="style0"/>
        <w:rPr/>
      </w:pPr>
      <w:r>
        <w:t>\]</w:t>
      </w:r>
    </w:p>
    <w:p w14:paraId="3CD182C0">
      <w:pPr>
        <w:pStyle w:val="style0"/>
        <w:rPr/>
      </w:pPr>
      <w:r>
        <w:t>容差（`tolerance`）确保买入价格高于当前价格，进一步推动价格上升。</w:t>
      </w:r>
    </w:p>
    <w:p w14:paraId="E08CD34D">
      <w:pPr>
        <w:pStyle w:val="style0"/>
        <w:rPr/>
      </w:pPr>
    </w:p>
    <w:p w14:paraId="2AF90B33">
      <w:pPr>
        <w:pStyle w:val="style0"/>
        <w:rPr/>
      </w:pPr>
    </w:p>
    <w:p w14:paraId="50C7C172">
      <w:pPr>
        <w:pStyle w:val="style0"/>
        <w:rPr/>
      </w:pPr>
      <w:r>
        <w:t>• 卖出操作后的价格公式：</w:t>
      </w:r>
    </w:p>
    <w:p w14:paraId="DA54278F">
      <w:pPr>
        <w:pStyle w:val="style0"/>
        <w:rPr/>
      </w:pPr>
      <w:r>
        <w:t>\[</w:t>
      </w:r>
    </w:p>
    <w:p w14:paraId="0A303E32">
      <w:pPr>
        <w:pStyle w:val="style0"/>
        <w:rPr/>
      </w:pPr>
      <w:r>
        <w:t>P{\text{after\_sell}}=\frac{\text{current\_reserve\_fund}-\Delta\text{fund}}{\text{current\_supply}-\Delta\text{supply}}</w:t>
      </w:r>
    </w:p>
    <w:p w14:paraId="73871C21">
      <w:pPr>
        <w:pStyle w:val="style0"/>
        <w:rPr/>
      </w:pPr>
      <w:r>
        <w:t>\]</w:t>
      </w:r>
    </w:p>
    <w:p w14:paraId="74622C9C">
      <w:pPr>
        <w:pStyle w:val="style0"/>
        <w:rPr/>
      </w:pPr>
      <w:r>
        <w:t>卖出操作减少流通量和储备金，但由于买入机制的持续作用，价格不会因卖出而下降。</w:t>
      </w:r>
    </w:p>
    <w:p w14:paraId="AC3EBAE3">
      <w:pPr>
        <w:pStyle w:val="style0"/>
        <w:rPr/>
      </w:pPr>
    </w:p>
    <w:p w14:paraId="053595D5">
      <w:pPr>
        <w:pStyle w:val="style0"/>
        <w:rPr/>
      </w:pPr>
    </w:p>
    <w:p w14:paraId="BCF3F1F9">
      <w:pPr>
        <w:pStyle w:val="style0"/>
        <w:rPr/>
      </w:pPr>
      <w:r>
        <w:t>价格只涨不跌的原因</w:t>
      </w:r>
    </w:p>
    <w:p w14:paraId="F0EDD758">
      <w:pPr>
        <w:pStyle w:val="style0"/>
        <w:rPr/>
      </w:pPr>
    </w:p>
    <w:p w14:paraId="3AA32EFF">
      <w:pPr>
        <w:pStyle w:val="style0"/>
        <w:rPr/>
      </w:pPr>
      <w:r>
        <w:t>• 价格更新公式：每次买入操作增加储备金，流通量增加较少，导致价格单调递增。</w:t>
      </w:r>
    </w:p>
    <w:p w14:paraId="AC49D7F1">
      <w:pPr>
        <w:pStyle w:val="style0"/>
        <w:rPr/>
      </w:pPr>
    </w:p>
    <w:p w14:paraId="CFAA9E97">
      <w:pPr>
        <w:pStyle w:val="style0"/>
        <w:rPr/>
      </w:pPr>
      <w:r>
        <w:t>• 容差机制：买入价格高于当前价格，进一步推动价格上升。</w:t>
      </w:r>
    </w:p>
    <w:p w14:paraId="31D053E2">
      <w:pPr>
        <w:pStyle w:val="style0"/>
        <w:rPr/>
      </w:pPr>
    </w:p>
    <w:p w14:paraId="50AEBA62">
      <w:pPr>
        <w:pStyle w:val="style0"/>
        <w:rPr/>
      </w:pPr>
      <w:r>
        <w:t>• 卖出操作的中性影响：卖出操作不会改变价格计算公式，且买入机制持续推动价格上升。</w:t>
      </w:r>
    </w:p>
    <w:p w14:paraId="41F49056">
      <w:pPr>
        <w:pStyle w:val="style0"/>
        <w:rPr/>
      </w:pPr>
    </w:p>
    <w:p w14:paraId="2982A6F3">
      <w:pPr>
        <w:pStyle w:val="style0"/>
        <w:rPr/>
      </w:pPr>
    </w:p>
    <w:p w14:paraId="BCB2E527">
      <w:pPr>
        <w:pStyle w:val="style0"/>
        <w:rPr/>
      </w:pPr>
      <w:r>
        <w:t>大量卖出后的价格上涨率更高</w:t>
      </w:r>
    </w:p>
    <w:p w14:paraId="8BCD7F53">
      <w:pPr>
        <w:pStyle w:val="style0"/>
        <w:rPr/>
      </w:pPr>
      <w:r>
        <w:t>大量卖出后，流通量减少，储备金相对增加，容差机制继续发挥作用。根据公式：</w:t>
      </w:r>
    </w:p>
    <w:p w14:paraId="0D733E40">
      <w:pPr>
        <w:pStyle w:val="style0"/>
        <w:rPr/>
      </w:pPr>
      <w:r>
        <w:t>\[</w:t>
      </w:r>
    </w:p>
    <w:p w14:paraId="827CF04C">
      <w:pPr>
        <w:pStyle w:val="style0"/>
        <w:rPr/>
      </w:pPr>
      <w:r>
        <w:t>P{\text{new}}=\frac{R{\text{reduced}}+\Delta\text{fund}}{S{\text{reduced}}+\Delta\text{supply}}</w:t>
      </w:r>
    </w:p>
    <w:p w14:paraId="92DA7CEC">
      <w:pPr>
        <w:pStyle w:val="style0"/>
        <w:rPr/>
      </w:pPr>
      <w:r>
        <w:t>\]</w:t>
      </w:r>
    </w:p>
    <w:p w14:paraId="48E21DE7">
      <w:pPr>
        <w:pStyle w:val="style0"/>
        <w:rPr/>
      </w:pPr>
      <w:r>
        <w:t>流通量减少使分母变小，价格更容易上升。因此，大量卖出后再次买入会导致更高的价格上涨率。</w:t>
      </w:r>
    </w:p>
    <w:p w14:paraId="A5723A15">
      <w:pPr>
        <w:pStyle w:val="style0"/>
        <w:rPr/>
      </w:pPr>
    </w:p>
    <w:p w14:paraId="6771A877">
      <w:pPr>
        <w:pStyle w:val="style0"/>
        <w:rPr/>
      </w:pPr>
    </w:p>
    <w:p w14:paraId="BF8EB262">
      <w:pPr>
        <w:pStyle w:val="style0"/>
        <w:rPr/>
      </w:pPr>
      <w:r>
        <w:t>结论</w:t>
      </w:r>
    </w:p>
    <w:p w14:paraId="B14435AC">
      <w:pPr>
        <w:pStyle w:val="style0"/>
        <w:rPr/>
      </w:pPr>
      <w:r>
        <w:t>“只涨不跌”机制由价格更新公式、容差机制和卖出操作的中性影响共同作用。即使在大量卖出后，买入操作仍能推动价格上升。这种机制设计使得价格在每次交易后被推高，形成“只涨不跌”的现象。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442</Words>
  <Characters>876</Characters>
  <Application>WPS Office</Application>
  <Paragraphs>42</Paragraphs>
  <CharactersWithSpaces>882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2025-01-22T20:05:32Z</dcterms:created>
  <dc:creator>2311DRK48C</dc:creator>
  <lastModifiedBy>2311DRK48C</lastModifiedBy>
  <dcterms:modified xsi:type="dcterms:W3CDTF">2025-01-22T20:05:59Z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668e91c2dd0e4c548adf2add9e848c80_21</vt:lpwstr>
  </property>
</Properties>
</file>