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500" w:lineRule="atLeast"/>
        <w:jc w:val="center"/>
      </w:pPr>
      <w:r>
        <w:rPr>
          <w:rFonts w:ascii="Times New Roman" w:eastAsia="SimHei"/>
          <w:b/>
          <w:bCs/>
          <w:color w:val="0F2419"/>
          <w:sz w:val="36"/>
          <w:szCs w:val="36"/>
        </w:rPr>
        <w:t xml:space="preserve">声盾（ShieldEar）作品简介</w:t>
      </w:r>
    </w:p>
    <w:p>
      <w:pPr>
        <w:pBdr>
          <w:bottom w:val="single" w:color="0E9F6E" w:sz="4" w:space="10"/>
        </w:pBdr>
        <w:spacing w:after="160"/>
        <w:jc w:val="center"/>
      </w:pPr>
      <w:r>
        <w:rPr>
          <w:rFonts w:ascii="Times New Roman" w:eastAsia="SimHei"/>
          <w:color w:val="5C6E64"/>
          <w:sz w:val="22"/>
          <w:szCs w:val="22"/>
        </w:rPr>
        <w:t xml:space="preserve">面向 AI 语音诈骗的实时鉴伪反诈平台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声盾（ShieldEar）是一个运行于浏览器与服务器的实时 AI 语音鉴伪与反诈取证平台，回答一个当下反诈治理中最直接的问题：普通人接到可疑电话时，如何知道对方的声音是不是 AI 合成的。用户开启实时鉴听或上传语音文件，声盾在通话过程中逐秒输出合成置信度，发现伪造片段立即告警，通话结束后自动生成含时间轴定位、音频哈希存证与处置建议的可打印核验报告，形成「检测—告警—存证—报告」的反诈业务闭环。</w:t>
      </w:r>
    </w:p>
    <w:p>
      <w:pPr>
        <w:keepNext/>
        <w:spacing w:after="80" w:before="200"/>
        <w:jc w:val="center"/>
      </w:pPr>
      <w:r>
        <w:rPr>
          <w:rFonts w:ascii="Times New Roman" w:eastAsia="SimHei"/>
          <w:b/>
          <w:bCs/>
          <w:color w:val="1A2420"/>
          <w:sz w:val="21"/>
          <w:szCs w:val="21"/>
        </w:rPr>
        <w:t xml:space="preserve">作品信息</w:t>
      </w:r>
    </w:p>
    <w:tbl>
      <w:tblPr>
        <w:tblW w:type="pct" w:w="5000"/>
        <w:tblBorders>
          <w:top w:val="single" w:color="9CC5AF" w:sz="4"/>
          <w:left w:val="none"/>
          <w:bottom w:val="single" w:color="9CC5AF" w:sz="4"/>
          <w:right w:val="none"/>
          <w:insideH w:val="single" w:color="D5E5DC" w:sz="2"/>
          <w:insideV w:val="single" w:color="D5E5DC" w:sz="2"/>
        </w:tblBorders>
      </w:tblPr>
      <w:tblGrid>
        <w:gridCol w:w="1933"/>
        <w:gridCol w:w="6855"/>
      </w:tblGrid>
      <w:tr>
        <w:trPr>
          <w:cantSplit/>
          <w:tblHeader/>
        </w:trPr>
        <w:tc>
          <w:tcPr>
            <w:tcW w:type="pct" w:w="110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项目</w:t>
            </w:r>
          </w:p>
        </w:tc>
        <w:tc>
          <w:tcPr>
            <w:tcW w:type="pct" w:w="390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作品名称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声盾（ShieldEar）——面向 AI 语音诈骗的实时鉴伪反诈平台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参赛类别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应用安全（内容安全），兼具安全检测与数据安全（存证）能力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关键词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AI 语音诈骗 · 实时流式鉴伪 · 声学特征 · 反诈存证 · 试听体系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软件版本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ShieldEar v1.3.0-calibrated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开发形态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Web 单页应用（Next.js 16 + React 19），同构 TypeScript 引擎双端运行</w:t>
            </w:r>
          </w:p>
        </w:tc>
      </w:tr>
    </w:tbl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核心功能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平台包含五大功能模块：实时鉴听（麦克风流采集，波形与逐窗置信度曲线同屏呈现，高风险告警脉冲提示）；文件检测（拖拽即测，输出判决与可解释的八维声学特征剖面）；现场合成挑战（页面内调用合成引擎即时生成对照样本并自检，答辩现场可演示完整闭环）；案例库与证据链（历史检测案件检索、WAV 证据下载、双哈希校验）；可打印核验报告（八章节取证材料，可作 96110 举报与取证附件）。全部功能在单页应用内零跳转完成。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技术方案概要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检测引擎为纯 TypeScript 实现的滑动窗口流式管线（2 秒窗口 / 1 秒步进、五成重叠），逐窗提取八维面向神经声码器指纹的声学特征（谐波规整度、谱通量波动度、高频周期性、基音微扰等），经数据驱动校准（类加权 L2 逻辑回归）得到决策权重，并针对 300–3400 Hz 电话窄带信道单独拟合权重组。判决采用中值滤波叠加指数平滑与能量加权聚合，输出四级风险分级；不确定样本显式标注而非硬判。同一份引擎代码在浏览器（初判）与服务端（复核）运行，双端判决一致与存证可复现由同构架构保证；音频与检测结果均以 SHA-256 哈希入库存证。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关键指标（实测）</w:t>
      </w:r>
    </w:p>
    <w:p>
      <w:pPr>
        <w:keepNext/>
        <w:spacing w:after="80" w:before="200"/>
        <w:jc w:val="center"/>
      </w:pPr>
      <w:r>
        <w:rPr>
          <w:rFonts w:ascii="Times New Roman" w:eastAsia="SimHei"/>
          <w:b/>
          <w:bCs/>
          <w:color w:val="1A2420"/>
          <w:sz w:val="21"/>
          <w:szCs w:val="21"/>
        </w:rPr>
        <w:t xml:space="preserve">核心指标一览（详见系统测试报告）</w:t>
      </w:r>
    </w:p>
    <w:tbl>
      <w:tblPr>
        <w:tblW w:type="pct" w:w="5000"/>
        <w:tblBorders>
          <w:top w:val="single" w:color="9CC5AF" w:sz="4"/>
          <w:left w:val="none"/>
          <w:bottom w:val="single" w:color="9CC5AF" w:sz="4"/>
          <w:right w:val="none"/>
          <w:insideH w:val="single" w:color="D5E5DC" w:sz="2"/>
          <w:insideV w:val="single" w:color="D5E5DC" w:sz="2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指标</w:t>
            </w:r>
          </w:p>
        </w:tc>
        <w:tc>
          <w:tcPr>
            <w:tcW w:type="pct" w:w="225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实测结果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宽带检出率（合成样本 20/20）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窄带（电话信道）检出率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80%（16/20）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告警精确率（宽带 / 窄带）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0.935 / 0.921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单窗（2 秒）分析时延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P99 仅 9.15 毫秒（纯 CPU）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到屏判决时延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≤ 1.01 秒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整段分析实时因子 RTF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中位数 0.0064，距实时线两个数量级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端到端功能测试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8/8 用例全部通过</w:t>
            </w:r>
          </w:p>
        </w:tc>
      </w:tr>
    </w:tbl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主要创新点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第一，从离线检测到通话级实时流式鉴伪：以滑动窗口管线实现边通话边检测，到屏判决时延不超过约 1 秒，与既有离线检测类获奖作品形成代际差异。第二，可解释轻量引擎与数据驱动校准：每个判决可追溯到八维特征剖面，校准集上实测证伪并剔除了无效特征（高频谱平坦度权重趋零）。第三，反诈业务闭环：检测、告警、双哈希存证、可打印取证报告全链路自动化，面向 96110 举报与反诈核查场景。第四，双端同构一致性存证：浏览器与服务器运行同一份引擎代码，为司法取证提供可复现的工程基础。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应用前景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面向公众，声盾可作为接听可疑电话时的验真入口，在转账、汇款前提供一道声学上的风险提示；面向机构，可作为银行客服、电商平台风控环节的语音风险筛查组件与司法协查的存证工具；面向监管，其存证链路与核验报告可直接服务于《反电信网络诈骗法》与《深度合成管理规定》落地后的执法取证需求。后续将按两阶段路线接入深度检测模型交叉验证，并在 ASVspoof 系列公开数据集上补充标准化评测。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作品资料与可复现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作品交付物包括：可运行的 Web 平台源码（GitHub 开源仓库）、系统设计报告、系统测试报告、参赛作品声明与答辩演示材料。全部测试结论可通过仓库内测试管线（固定种子的变体生成与自动化评测脚本）一键复现，逐条判决明细随仓库提供。团队信息与指导教师信息见报告封面。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PAGE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声盾（ShieldEar）作品简介</dc:title>
  <dc:creator>声盾 ShieldEar 团队</dc:creator>
  <cp:lastModifiedBy>Un-named</cp:lastModifiedBy>
  <cp:revision>1</cp:revision>
  <dcterms:created xsi:type="dcterms:W3CDTF">2026-10-27T16:04:19.455Z</dcterms:created>
  <dcterms:modified xsi:type="dcterms:W3CDTF">2026-10-27T16:04:19.455Z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