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500" w:lineRule="atLeast"/>
        <w:jc w:val="center"/>
      </w:pPr>
      <w:r>
        <w:rPr>
          <w:rFonts w:ascii="Times New Roman" w:eastAsia="SimHei"/>
          <w:b/>
          <w:bCs/>
          <w:color w:val="0F2419"/>
          <w:sz w:val="36"/>
          <w:szCs w:val="36"/>
        </w:rPr>
        <w:t xml:space="preserve">声盾（ShieldEar）作品简介</w:t>
      </w:r>
    </w:p>
    <w:p>
      <w:pPr>
        <w:pBdr>
          <w:bottom w:val="single" w:color="0E9F6E" w:sz="4" w:space="10"/>
        </w:pBdr>
        <w:spacing w:after="160"/>
        <w:jc w:val="center"/>
      </w:pPr>
      <w:r>
        <w:rPr>
          <w:rFonts w:ascii="Times New Roman" w:eastAsia="SimHei"/>
          <w:color w:val="5C6E64"/>
          <w:sz w:val="22"/>
          <w:szCs w:val="22"/>
        </w:rPr>
        <w:t xml:space="preserve">面向 AI 语音诈骗的实时鉴伪反诈平台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1A2420"/>
          <w:sz w:val="24"/>
          <w:szCs w:val="24"/>
        </w:rPr>
        <w:t xml:space="preserve">声盾（ShieldEar）是一个运行于浏览器与服务器的实时 AI 语音鉴伪与反诈取证平台，回答一个当下反诈治理中最直接的问题：普通人接到可疑电话时，如何知道对方的声音是不是 AI 合成的。用户开启实时鉴听或上传语音文件，声盾在通话过程中逐秒输出合成置信度，发现伪造片段立即告警，通话结束后自动生成含时间轴定位、音频哈希存证与处置建议的可打印核验报告，形成「检测—告警—存证—报告」的反诈业务闭环。</w:t>
      </w:r>
    </w:p>
    <w:p>
      <w:pPr>
        <w:keepNext/>
        <w:spacing w:after="80" w:before="200"/>
        <w:jc w:val="center"/>
      </w:pPr>
      <w:r>
        <w:rPr>
          <w:rFonts w:ascii="Times New Roman" w:eastAsia="SimHei"/>
          <w:b/>
          <w:bCs/>
          <w:color w:val="1A2420"/>
          <w:sz w:val="21"/>
          <w:szCs w:val="21"/>
        </w:rPr>
        <w:t xml:space="preserve">作品信息</w:t>
      </w:r>
    </w:p>
    <w:tbl>
      <w:tblPr>
        <w:tblW w:type="pct" w:w="5000"/>
        <w:tblBorders>
          <w:top w:val="single" w:color="9CC5AF" w:sz="4"/>
          <w:left w:val="none"/>
          <w:bottom w:val="single" w:color="9CC5AF" w:sz="4"/>
          <w:right w:val="none"/>
          <w:insideH w:val="single" w:color="D5E5DC" w:sz="2"/>
          <w:insideV w:val="single" w:color="D5E5DC" w:sz="2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E7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Hei"/>
                <w:b/>
                <w:bCs/>
                <w:color w:val="0F2419"/>
                <w:sz w:val="20"/>
                <w:szCs w:val="20"/>
              </w:rPr>
              <w:t xml:space="preserve">项目</w:t>
            </w:r>
          </w:p>
        </w:tc>
        <w:tc>
          <w:tcPr>
            <w:tcW w:type="pct" w:w="3900"/>
            <w:shd w:fill="E7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Hei"/>
                <w:b/>
                <w:bCs/>
                <w:color w:val="0F2419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作品名称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声盾（ShieldEar）——面向 AI 语音诈骗的实时鉴伪反诈平台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参赛队伍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你们说的对（大连理工大学）· 队长 43aquarius · 队员 谭畅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参赛类别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应用安全（内容安全），兼具安全检测与数据安全（存证）能力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关键词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AI 语音诈骗 · 实时流式鉴伪 · 声学特征 · 反诈存证 · 试听体系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软件版本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ShieldEar v1.3.0-calibrated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开发形态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Web 单页应用（Next.js 16 + React 19），同构 TypeScript 引擎双端运行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开源仓库</w:t>
            </w:r>
          </w:p>
        </w:tc>
        <w:tc>
          <w:tcPr>
            <w:tcW w:type="pct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https://github.com/43aquarius/ShieldEar</w:t>
            </w:r>
          </w:p>
        </w:tc>
      </w:tr>
    </w:tbl>
    <w:p>
      <w:pPr>
        <w:pStyle w:val="Heading2"/>
        <w:spacing w:after="120" w:before="260" w:line="350" w:lineRule="atLeast"/>
      </w:pPr>
      <w:r>
        <w:rPr>
          <w:rFonts w:ascii="Times New Roman" w:eastAsia="SimHei"/>
          <w:b/>
          <w:bCs/>
          <w:color w:val="0F2419"/>
          <w:sz w:val="30"/>
          <w:szCs w:val="30"/>
        </w:rPr>
        <w:t xml:space="preserve">核心功能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1A2420"/>
          <w:sz w:val="24"/>
          <w:szCs w:val="24"/>
        </w:rPr>
        <w:t xml:space="preserve">平台包含五大功能模块：实时鉴听（麦克风流采集，波形与逐窗置信度曲线同屏呈现，高风险告警脉冲提示）；文件检测（拖拽即测，输出判决与可解释的八维声学特征剖面）；现场合成挑战（页面内调用合成引擎即时生成对照样本并自检，答辩现场可演示完整闭环）；案例库与证据链（历史检测案件检索、WAV 证据下载、双哈希校验）；可打印核验报告（八章节取证材料，可作 96110 举报与取证附件）。全部功能在单页应用内零跳转完成。</w:t>
      </w:r>
    </w:p>
    <w:p>
      <w:pPr>
        <w:pStyle w:val="Heading2"/>
        <w:spacing w:after="120" w:before="260" w:line="350" w:lineRule="atLeast"/>
      </w:pPr>
      <w:r>
        <w:rPr>
          <w:rFonts w:ascii="Times New Roman" w:eastAsia="SimHei"/>
          <w:b/>
          <w:bCs/>
          <w:color w:val="0F2419"/>
          <w:sz w:val="30"/>
          <w:szCs w:val="30"/>
        </w:rPr>
        <w:t xml:space="preserve">技术方案概要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1A2420"/>
          <w:sz w:val="24"/>
          <w:szCs w:val="24"/>
        </w:rPr>
        <w:t xml:space="preserve">检测引擎为纯 TypeScript 实现的滑动窗口流式管线（2 秒窗口 / 1 秒步进、五成重叠），逐窗提取八维面向神经声码器指纹的声学特征（谐波规整度、谱通量波动度、高频周期性、基音微扰等），经数据驱动校准（类加权 L2 逻辑回归）得到决策权重，并针对 300–3400 Hz 电话窄带信道单独拟合权重组。判决采用中值滤波叠加指数平滑与能量加权聚合，输出四级风险分级；不确定样本显式标注而非硬判。同一份引擎代码在浏览器（初判）与服务端（复核）运行，双端判决一致与存证可复现由同构架构保证；音频与检测结果均以 SHA-256 哈希入库存证。</w:t>
      </w:r>
    </w:p>
    <w:p>
      <w:pPr>
        <w:pStyle w:val="Heading2"/>
        <w:spacing w:after="120" w:before="260" w:line="350" w:lineRule="atLeast"/>
      </w:pPr>
      <w:r>
        <w:rPr>
          <w:rFonts w:ascii="Times New Roman" w:eastAsia="SimHei"/>
          <w:b/>
          <w:bCs/>
          <w:color w:val="0F2419"/>
          <w:sz w:val="30"/>
          <w:szCs w:val="30"/>
        </w:rPr>
        <w:t xml:space="preserve">关键指标（实测）</w:t>
      </w:r>
    </w:p>
    <w:p>
      <w:pPr>
        <w:keepNext/>
        <w:spacing w:after="80" w:before="200"/>
        <w:jc w:val="center"/>
      </w:pPr>
      <w:r>
        <w:rPr>
          <w:rFonts w:ascii="Times New Roman" w:eastAsia="SimHei"/>
          <w:b/>
          <w:bCs/>
          <w:color w:val="1A2420"/>
          <w:sz w:val="21"/>
          <w:szCs w:val="21"/>
        </w:rPr>
        <w:t xml:space="preserve">核心指标一览（详见系统测试报告）</w:t>
      </w:r>
    </w:p>
    <w:tbl>
      <w:tblPr>
        <w:tblW w:type="pct" w:w="5000"/>
        <w:tblBorders>
          <w:top w:val="single" w:color="9CC5AF" w:sz="4"/>
          <w:left w:val="none"/>
          <w:bottom w:val="single" w:color="9CC5AF" w:sz="4"/>
          <w:right w:val="none"/>
          <w:insideH w:val="single" w:color="D5E5DC" w:sz="2"/>
          <w:insideV w:val="single" w:color="D5E5DC" w:sz="2"/>
        </w:tblBorders>
      </w:tblPr>
      <w:tblGrid>
        <w:gridCol w:w="4833"/>
        <w:gridCol w:w="3955"/>
      </w:tblGrid>
      <w:tr>
        <w:trPr>
          <w:cantSplit/>
          <w:tblHeader/>
        </w:trPr>
        <w:tc>
          <w:tcPr>
            <w:tcW w:type="pct" w:w="2750"/>
            <w:shd w:fill="E7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Hei"/>
                <w:b/>
                <w:bCs/>
                <w:color w:val="0F2419"/>
                <w:sz w:val="20"/>
                <w:szCs w:val="20"/>
              </w:rPr>
              <w:t xml:space="preserve">指标</w:t>
            </w:r>
          </w:p>
        </w:tc>
        <w:tc>
          <w:tcPr>
            <w:tcW w:type="pct" w:w="2250"/>
            <w:shd w:fill="E7F2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Hei"/>
                <w:b/>
                <w:bCs/>
                <w:color w:val="0F2419"/>
                <w:sz w:val="20"/>
                <w:szCs w:val="20"/>
              </w:rPr>
              <w:t xml:space="preserve">实测结果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宽带检出率（合成样本 20/20）</w:t>
            </w:r>
          </w:p>
        </w:tc>
        <w:tc>
          <w:tcPr>
            <w:tcW w:type="pct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窄带（电话信道）检出率</w:t>
            </w:r>
          </w:p>
        </w:tc>
        <w:tc>
          <w:tcPr>
            <w:tcW w:type="pct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80%（16/20）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告警精确率（宽带 / 窄带）</w:t>
            </w:r>
          </w:p>
        </w:tc>
        <w:tc>
          <w:tcPr>
            <w:tcW w:type="pct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0.935 / 0.921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单窗（2 秒）分析时延</w:t>
            </w:r>
          </w:p>
        </w:tc>
        <w:tc>
          <w:tcPr>
            <w:tcW w:type="pct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P99 仅 9.15 毫秒（纯 CPU）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到屏判决时延</w:t>
            </w:r>
          </w:p>
        </w:tc>
        <w:tc>
          <w:tcPr>
            <w:tcW w:type="pct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≤ 1.01 秒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整段分析实时因子 RTF</w:t>
            </w:r>
          </w:p>
        </w:tc>
        <w:tc>
          <w:tcPr>
            <w:tcW w:type="pct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中位数 0.0064，距实时线两个数量级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端到端功能测试</w:t>
            </w:r>
          </w:p>
        </w:tc>
        <w:tc>
          <w:tcPr>
            <w:tcW w:type="pct" w:w="2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1A2420"/>
                <w:sz w:val="20"/>
                <w:szCs w:val="20"/>
              </w:rPr>
              <w:t xml:space="preserve">8/8 用例全部通过</w:t>
            </w:r>
          </w:p>
        </w:tc>
      </w:tr>
    </w:tbl>
    <w:p>
      <w:pPr>
        <w:pStyle w:val="Heading2"/>
        <w:spacing w:after="120" w:before="260" w:line="350" w:lineRule="atLeast"/>
      </w:pPr>
      <w:r>
        <w:rPr>
          <w:rFonts w:ascii="Times New Roman" w:eastAsia="SimHei"/>
          <w:b/>
          <w:bCs/>
          <w:color w:val="0F2419"/>
          <w:sz w:val="30"/>
          <w:szCs w:val="30"/>
        </w:rPr>
        <w:t xml:space="preserve">主要创新点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1A2420"/>
          <w:sz w:val="24"/>
          <w:szCs w:val="24"/>
        </w:rPr>
        <w:t xml:space="preserve">第一，从离线检测到通话级实时流式鉴伪：以滑动窗口管线实现边通话边检测，到屏判决时延不超过约 1 秒，与既有离线检测类获奖作品形成代际差异。第二，可解释轻量引擎与数据驱动校准：每个判决可追溯到八维特征剖面，校准集上实测证伪并剔除了无效特征（高频谱平坦度权重趋零）。第三，反诈业务闭环：检测、告警、双哈希存证、可打印取证报告全链路自动化，面向 96110 举报与反诈核查场景。第四，双端同构一致性存证：浏览器与服务器运行同一份引擎代码，为司法取证提供可复现的工程基础。</w:t>
      </w:r>
    </w:p>
    <w:p>
      <w:pPr>
        <w:pStyle w:val="Heading2"/>
        <w:spacing w:after="120" w:before="260" w:line="350" w:lineRule="atLeast"/>
      </w:pPr>
      <w:r>
        <w:rPr>
          <w:rFonts w:ascii="Times New Roman" w:eastAsia="SimHei"/>
          <w:b/>
          <w:bCs/>
          <w:color w:val="0F2419"/>
          <w:sz w:val="30"/>
          <w:szCs w:val="30"/>
        </w:rPr>
        <w:t xml:space="preserve">应用前景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1A2420"/>
          <w:sz w:val="24"/>
          <w:szCs w:val="24"/>
        </w:rPr>
        <w:t xml:space="preserve">面向公众，声盾可作为接听可疑电话时的验真入口，在转账、汇款前提供一道声学上的风险提示；面向机构，可作为银行客服、电商平台风控环节的语音风险筛查组件与司法协查的存证工具；面向监管，其存证链路与核验报告可直接服务于《反电信网络诈骗法》与《深度合成管理规定》落地后的执法取证需求。后续将按两阶段路线接入深度检测模型交叉验证，并在 ASVspoof 系列公开数据集上补充标准化评测。</w:t>
      </w:r>
    </w:p>
    <w:p>
      <w:pPr>
        <w:pStyle w:val="Heading2"/>
        <w:spacing w:after="120" w:before="260" w:line="350" w:lineRule="atLeast"/>
      </w:pPr>
      <w:r>
        <w:rPr>
          <w:rFonts w:ascii="Times New Roman" w:eastAsia="SimHei"/>
          <w:b/>
          <w:bCs/>
          <w:color w:val="0F2419"/>
          <w:sz w:val="30"/>
          <w:szCs w:val="30"/>
        </w:rPr>
        <w:t xml:space="preserve">作品资料与可复现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1A2420"/>
          <w:sz w:val="24"/>
          <w:szCs w:val="24"/>
        </w:rPr>
        <w:t xml:space="preserve">作品交付物包括：免安装可执行程序包（内置运行时，双击即用）、可运行的 Web 平台全部源码（GitHub 开源仓库 https://github.com/43aquarius/ShieldEar）、系统设计报告、系统测试报告、参赛作品声明与答辩演示材料。全部测试结论可通过仓库内测试管线（固定种子的变体生成与自动化评测脚本）一键复现，逐条判决明细随仓库提供；可执行程序包内代码与仓库主干一致，评审可对照复核。指导教师信息见技术报告封面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声盾（ShieldEar）作品简介</dc:title>
  <dc:creator>声盾 ShieldEar 团队</dc:creator>
  <cp:lastModifiedBy>Un-named</cp:lastModifiedBy>
  <cp:revision>1</cp:revision>
  <dcterms:created xsi:type="dcterms:W3CDTF">2026-10-28T10:25:15.111Z</dcterms:created>
  <dcterms:modified xsi:type="dcterms:W3CDTF">2026-10-28T10:25:15.112Z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