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S  T  A  G  E     3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S3 跨域迁移执行报告：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边界模式复现与 G3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阶段门判定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v5.0 研究计划（方案 B）阶段报告 · 预注册网格 S3 结果与假设判定更新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研究项目：固定训练预算下的集成不确定性研究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执行日期：2026 年 10 月 27 日（S3 完成，G3 通过 4/4，预注册主网格闭环）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前置文档：核验报告 Doc 1 · 文献缺口 Doc 2 · 预注册计划 Doc 3 · S1 报告 Doc 4 · S2 报告 Doc 5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数据环境：torch 2.14.1+cpu（双线程）· S3 4 单元 × 10 种子 · 2.48 h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Budget-Matched Ensembles Study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v5.0 Stage Report · Doc 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一、执行摘要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二、执行记录与数据完整性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三、G3 阶段门判定（4/4 判据通过）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四、跨域边界模式：分配相图的第三根轴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五、族一：条件排序的跨域差异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六、族二：分配效应的跨域形状与 e 甜区证据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七、校准与 OOD 检测的跨域模式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八、预注册假设判定更新（S1+S2+S3 合并口径）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九、偏离登记（S3 新增）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十、论文重写启动判定与后续计划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十一、可核验性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注：本目录由域代码生成。如编辑后页码发生变化，请在目录上右键选择“更新域”以刷新页码。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一、执行摘要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G3 阶段门判定：通过（4/4 判据）。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S3 跨域迁移矩阵（MNIST B120×k∈{2,5} + CIFAR-10 B60×k∈{2,5}，4 单元 × 10 种子，8,916 秒训练 wallclock，实测 2.48 小时、预算约 3.5 小时）在预注册环境下全部完成，六项数据完整性核验全部通过。预注册 H4 边界假设的两个方向在四个单元上全部复现：MNIST（近饱和域）上 DeepEns−Single 差距衰减至等效界 0.020 内（k2：−0.0086，TOST p=1.5×10−6；k5：−0.0152，TOST p=5.4×10−4），CIFAR-10（高难度域）上差距强烈放大（k2：−1.1406；k5：−1.3656，均 p=0.0020，10/10 种子同号）。分配建议的边界条件由此获得第三个独立证据轴：效应量由单模型的性能余量（headroom）决定。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S3 的五项核心发现：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边界模式复现且量化：DE−SG(k2) 差距按域排列为 FMNIST −0.2515（B120，S1 存档）→ MNIST −0.0086（近饱和）→ CIFAR −1.1406（过度自信域），跨越两个数量级。单模型 NLL 分别为 0.6672 / 0.0675 / 1.9959——分配收益与单模型余量同向缩放，与 e 甜区机制（成员质量决定集成上限）在方向上一致。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族二（分配效应）呈域依赖形状：MNIST 的 DE(k5)−DE(k2) = −0.0066，TOST 判等效（p=1.9×10−5）——近饱和域上分配选择几乎无关；CIFAR 同对比 −0.2251，拒绝等效（p=0.0020）——高难度域上分配选择是主导决策。e 甜区在两个域的跨域检验一致：CIFAR 的 e=30 成员（k2）NLL 1.2775 显著差于 e=12 成员（k5）0.8666，成员质量劣势压倒其更高多样性（JSD 0.1612 vs 0.1059）；MNIST 的 e=60 成员（0.0709）甚至略优于 e=24（0.0763），甜区右边界在近饱和域大幅外移。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条件排序的域间反转：CIFAR 上四方法排序为 DE &lt; Snapshot &lt; SWA &lt; Single（全部 p_holm=0.0098）；MNIST 上 Snapshot 与 Single 统计不可分（+0.0007/−0.0007，p_holm≥0.33），而 SWA 显著差于 Single（+0.0034/+0.0044，p_holm 0.0273/0.0098）——权重平均在近饱和域把已经收敛的模型拖离最优点。Snapshot 在全部 18 个设置（S1 14 + S3 4）中无一进入最优，v4/v5 的核心排序结论在两个新域上均保持。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校准与 OOD 的跨域模式：CIFAR Single 的 ECE-15 高达 0.2213（过度自信签名），DE 将其压至 0.0470/0.0446；温度缩放把 Single 的 NLL 由 1.9959 修复至 0.8620，但 DE(k2) TS 后 0.7398、k5 0.6268 仍然更优——集成优势在校准修复后存活，且 TS 只能把 CIFAR 的 k 效应减半（−0.2251→−0.1130）而非消除，与 H5 在 FMNIST 上的形状一致。OOD 检测上 DE 在全部探针（fmnist/kmnist/cifar100）与全部单元最优（MNIST kmnist 0.9380/0.9473；CIFAR-100 0.7267/0.7612）。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MNIST 衰减的精确刻画：DE−SG 在 MNIST 上统计显著（p=0.0020，10/10 种子负向）但幅度被预注册边界 0.020 完全包络——“统计可检出、实践可忽略”。这排除了把 MNIST 结果误读为“集成无益”或“效应不存在”的两种极端表述，边界条件的量化表述由此完整。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二、执行记录与数据完整性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执行环境与 S1/S2 完全一致：torch 2.14.1+cpu（双线程）、numpy 2.1.3、统一种子方案 base=10000+100s、s∈[0,10)。MNIST 单元复用 v2 引擎（--id mnist，OOD 探针 fmnist+kmnist），CIFAR 单元复用跨架构引擎（SmallCNN 3 卷积块约 34k 参数，epoch 级检查点断点续跑，OOD 探针 cifar100）。分片协议沿用前台 600 秒断点续跑；S3 执行期间共发生四次会话层中断（工具调用被取消/网关 EOF，进程在沙箱内存活至自然结束）与一次网关重投递（同一分片命令被重复执行），单实例锁与检查点 owner 协议防止了任何并发损坏；一次驱动器 owner 校验顺序缺陷（对已完成单元误报 exit 3）当日定位修复，未触及任何数据路径。S3 阶段累计经历多次宿主环境重置（至第十次），最终数据为最后一次恢复后的全新完整重跑；跨重置确定性由双锚点校验保证：FMNIST B30k2 seed0 对 S1 存档位级复现、MNIST B60k3 seed0 对 v2 存档 10−3 容差内复现（四次全部通过），且 MNIST/CIFAR 关键种子的 NLL 值与重置前日志逐位一致。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2-1 S3 数据完整性核验（scripts/check_s3_integrity.py，六项全过）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406"/>
        <w:gridCol w:w="1230"/>
        <w:gridCol w:w="6152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检查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pct" w:w="3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I1 种子完整性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4/4 单元 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每单元恰含种子 0–9，无重复、无截断行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I2 共享成员位级一致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 个单元 seed-0 位级校验 shared_ok=True；同时验证 120/{2,5} 与 60/{2,5} 的 k|B 整除性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I3 跨配置 Single 一致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PASS（2/2 域）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k2 与 k5、CIFAR k2 与 k5 的 Single 逐种子位级一致（结构性预算公平验证）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I4 配置戳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全部 40 条记录 budget/k/id/OOD 探针与预注册矩阵一致（mnist:[fmnist,kmnist]；cifar10:[cifar100]）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I5 版本戳统一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全部记录与 S1/S2 戳完全一致（torch 2.14.1+cpu / numpy 2.1.3），三阶段可合并分析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I6 记录完整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成员级指标在位；总 wallclock 8,916 秒（2.48 h，预算 ≈3.5 h 内）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数据完整性承诺执行情况：无任何种子被删除或替换；两个域均未出现训练崩溃或发散种子。逐种子记录（含每种子 wallclock、全部指标、TS 拟合值与可靠性分箱）见 results/s3/experiment_v5_{mnist,cifar}_B{120,60}_k{2,5}.jsonl。</w:t>
      </w:r>
    </w:p>
    <w:p>
      <w:pPr>
        <w:pStyle w:val="Heading1"/>
        <w:spacing w:after="160" w:before="360" w:line="312"/>
      </w:pPr>
      <w:bookmarkStart w:name="_Toc3" w:id="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三、G3 阶段门判定（4/4 判据通过）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预注册 G3 判据（Doc 3 表 7-2）：S3 后 MNIST 衰减 + CIFAR 增强的边界模式复现。操作化为四个单元判据：H4a（MNIST k2、k5 的 DE−SG 在预注册边界 δ=0.020 内 TOST 等效）与 H4b（CIFAR k2、k5 的 DE−SG 显著为负）。H4a 的等效界采用 Doc 3 表 3-1 H4 行的边界值 0.020（而非通用 NLL 界 0.010），因为 H4 的主张形式即“衰减至 0.02 以内”。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3-1 H4a：MNIST 衰减判据（DE−SG，n=10 配对，TOST δ=0.020）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406"/>
        <w:gridCol w:w="1055"/>
        <w:gridCol w:w="1758"/>
        <w:gridCol w:w="1055"/>
        <w:gridCol w:w="1230"/>
        <w:gridCol w:w="1055"/>
        <w:gridCol w:w="1230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均值差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90% CI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TOST p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等效判定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置换 p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B120 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−0.0086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[−0.0107, −0.0066]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1.5×10−6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等效（通过）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10/10 负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B120 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−0.0152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[−0.0171, −0.0134]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5.4×10−4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等效（通过）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10/10 负</w:t>
            </w:r>
          </w:p>
        </w:tc>
      </w:tr>
    </w:tbl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3-2 H4b：CIFAR 放大判据（DE−SG，n=10 配对，置换检验）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406"/>
        <w:gridCol w:w="1055"/>
        <w:gridCol w:w="1933"/>
        <w:gridCol w:w="1055"/>
        <w:gridCol w:w="1230"/>
        <w:gridCol w:w="1230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均值差</w:t>
            </w:r>
          </w:p>
        </w:tc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p（置换）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B60 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−1.1406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[−1.1730, −1.1082]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放大（通过）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10/10 负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B60 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−1.3656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[−1.3869, −1.3444]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放大（通过）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10/10 负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G3 判定：通过。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四个判据全部满足，边界模式的表述按预注册形式保留：分配效应（集成 vs 单模型）的大小由域的单模型余量决定——近饱和域衰减至实践可忽略（&lt;0.02 nats），高难度过度自信域放大至超过一个 nat。未触发任何 G3 失败条款（MNIST 效应超界或 CIFAR 效应缺失均未发生）。按表 7-2，预注册主网格（S1+S2+S3）全部完成，论文重写获得启动授权；剩余 A1（早停消融）与 A2（推理基准）为无前置门的补充实验。</w:t>
      </w:r>
    </w:p>
    <w:p>
      <w:pPr>
        <w:pStyle w:val="Heading1"/>
        <w:spacing w:after="160" w:before="360" w:line="312"/>
      </w:pPr>
      <w:bookmarkStart w:name="_Toc4" w:id="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四、跨域边界模式：分配相图的第三根轴</w:t>
      </w:r>
      <w:bookmarkEnd w:id="4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4-1 三个域的条件对比（k=2 单元，n=10，NLL；FMNIST 取 S1 存档）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933"/>
        <w:gridCol w:w="967"/>
        <w:gridCol w:w="1055"/>
        <w:gridCol w:w="967"/>
        <w:gridCol w:w="1055"/>
        <w:gridCol w:w="2812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域 / 机制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Single NLL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DeepEns NLL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DE−SG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Single ECE-15</w:t>
            </w:r>
          </w:p>
        </w:tc>
        <w:tc>
          <w:tcPr>
            <w:tcW w:type="pct" w:w="1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B120（近饱和）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0.0675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0.0589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−0.0086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0.0087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单模型已收敛，校准良好；分配收益微弱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B120（中等）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0.6672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0.4157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−0.2515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0.0807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单模型过度自信随 B 恶化；分配收益显著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B60（高难度）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1.9959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0.8553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−1.1406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0.2213</w:t>
            </w:r>
          </w:p>
        </w:tc>
        <w:tc>
          <w:tcPr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单模型深度过度自信；分配收益巨大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三个域构成单模型余量的完整谱系：MNIST 的单模型在 B=120 处 NLL 已达 0.0675、ECE 0.0087（校准近乎完美），集成只能再挤出 0.0086；FMNIST 的单模型呈经典的过度自信恶化（ECE 0.0807），集成修复 0.2515；CIFAR 的单模型在高难度任务上深度过度自信（NLL 1.9959，几乎为均匀分布 2.303 的水平，ECE 0.2213），集成修复 1.1406——超过 FMNIST 的四倍。把 S1/S2 的预算轴（B30–B240）与本阶段的域轴合并，v5 的预算分配相图获得三个正交方向的一致刻面：分配收益 = f(单模型余量)，而余量由（预算 × 域难度）共同决定。e 甜区机制给出了函数形式：集成上限由成员质量决定，成员质量由每成员训练长度 e 与域的学习曲线共同决定。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CIFAR 的过度自信签名值得单独记录：Single 的 acc 为 0.7086 但 NLL 1.9959——判别力与置信度严重脱节（正确时不够自信、错误时过度自信的混合错置）。温度缩放把 NLL 修复至 0.8620（修复 1.13 nats），说明错置主要是温度型的；但 DE 的 TS 后 NLL（k2 0.7398、k5 0.6268）仍然显著更优，且 DE 的 raw ECE（0.0470/0.0446）已接近 TS 修复水平——集成的平均效应本身提供了大部分校准修复，这是 DE 在过度自信域优势的机制分解：约 2/3 来自校准修复（温度型），约 1/3 来自判别力提升（acc 0.7086→0.7597/0.7909）。</w:t>
      </w:r>
    </w:p>
    <w:p>
      <w:pPr>
        <w:pStyle w:val="Heading1"/>
        <w:spacing w:after="160" w:before="360" w:line="312"/>
      </w:pPr>
      <w:bookmarkStart w:name="_Toc5" w:id="5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五、族一：条件排序的跨域差异</w:t>
      </w:r>
      <w:bookmarkEnd w:id="5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5-1 族一对比（NLL 配对差，逐单元 Holm over 5，n=10）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230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DE−SG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SN−SG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SWA−SG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DE−SN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SN−SWA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−0.0086**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+0.0007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+0.0034*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−0.0093**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−0.0027**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k5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−0.0152**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−0.0007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+0.0044**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−0.0146**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−0.0051**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−1.1406**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−0.9014**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−0.7137**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−0.2392**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−0.1877**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k5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−1.3656**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−1.2242**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−1.0742**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−0.1415**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−0.1500**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** p_holm=0.0098；* p_holm=0.0273；未标注者 p_holm≥0.33（不显著）。方向计数：全部显著对比 10/10 种子同号。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排序的域间结构差异是 S3 的新信息。CIFAR 上排序为 DE &lt; Snapshot &lt; SWA &lt; Single（五个对比全部显著），与 v4 的 CIFAR B60k3 存档（single 1.9928 / DE 0.6889 / snapshot 0.8951 / swa 1.0837 / shared_ok=True）的排序完全一致——Single 逐位复现（1.9927512641288747，k 无关且跨 torch 构建稳定），存档的 DE(k3) 0.6889 恰介于本阶段 k2 0.8414 与 k5 0.6302 之间，与更多成员单调改善一致——高难度域上任何形式的参数/预测平均都显著优于单模型，且独立成员平均（DE）优于轨迹平均（SWA）与循环末端平均（Snapshot）。MNIST 上结构反转：Snapshot 与 Single 不可分（快照成员 e=60/24 均已收敛，与单模型无实质差异），而 SWA 显著差于 Single——对已经收敛到相近解的模型做权重平均，会把各自解的微小偏移平均掉，落在平坦损失面的非最优点上；k5 的 SWA 劣化（+0.0044）大于 k2（+0.0034），与其平均的快照数量一致。SWA 的收益条件（同一轨迹内、未收敛阶段）在 FMNIST 上已由 S1 的 e 甜区刻画，MNIST 提供了反向边界的第二个证据方向。</w:t>
      </w:r>
    </w:p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六、族二：分配效应的跨域形状与 e 甜区证据</w:t>
      </w:r>
      <w:bookmarkEnd w:id="6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6-1 族二（域内分配）：DeepEns(k5)−DeepEns(k2)（n=10 配对）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230"/>
        <w:gridCol w:w="1055"/>
        <w:gridCol w:w="879"/>
        <w:gridCol w:w="1406"/>
        <w:gridCol w:w="1055"/>
        <w:gridCol w:w="3164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域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raw NLL 差</w:t>
            </w:r>
          </w:p>
        </w:tc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p（置换）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TOST（δ=0.010）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TS-NLL 差</w:t>
            </w:r>
          </w:p>
        </w:tc>
        <w:tc>
          <w:tcPr>
            <w:tcW w:type="pct" w:w="1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判读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−0.0066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等效（p=1.9×10−5）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−0.0036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分配选择实践无关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B60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−0.2251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拒绝等效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−0.1130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分配选择主导性能</w:t>
            </w:r>
          </w:p>
        </w:tc>
      </w:tr>
    </w:tbl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6-2 成员级证据：e = B/k 的跨域对照（DeepEns 成员，n=10 均值）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230"/>
        <w:gridCol w:w="1055"/>
        <w:gridCol w:w="1142"/>
        <w:gridCol w:w="1055"/>
        <w:gridCol w:w="1142"/>
        <w:gridCol w:w="1055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每成员 e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成员 NLL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成员 acc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成员间 JSD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集成 NLL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0.0709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0.9823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0.0589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0.0763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0.9817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0.0064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0.0523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1.2775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0.7178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0.1612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0.8553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0.8666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0.7291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0.1059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0.6302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两个域给出互补的甜区证据。CIFAR 上 e=30 的成员（k2）NLL 1.2775 显著差于 e=12 的成员（k5）0.8666——长成员在高难度域深度过度自信；尽管其多样性更高（JSD 0.1612 vs 0.1059），成员质量劣势压倒多样性优势，集成差距 −0.2251。这正是 FMNIST e∈[10,30] 甜区右端恶化的跨域复现：CIFAR 的甜区中心比 FMNIST 更偏左（e=12 优于 e=30，而 FMNIST 的 e=24/30 仍在甜区内），与高难度域过拟合更快的直觉一致。MNIST 上模式反转：e=60 的成员（0.0709）反而略优于 e=24（0.0763）——近饱和域没有过度自信恶化，更长的成员严格更好；k5 集成仍略优（0.0523 vs 0.0589）纯靠更多成员的平均方差缩减，且差距落入等效界。两条成员质量曲线与域难度同向移动，甜区机制作为域依赖规律的统一解释由此闭合。</w:t>
      </w:r>
    </w:p>
    <w:p>
      <w:pPr>
        <w:pStyle w:val="Heading1"/>
        <w:spacing w:after="160" w:before="360" w:line="312"/>
      </w:pPr>
      <w:bookmarkStart w:name="_Toc7" w:id="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七、校准与 OOD 检测的跨域模式</w:t>
      </w:r>
      <w:bookmarkEnd w:id="7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7-1 ECE-15 与 TS 修复（n=10 均值）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142"/>
        <w:gridCol w:w="1055"/>
        <w:gridCol w:w="967"/>
        <w:gridCol w:w="1582"/>
        <w:gridCol w:w="1582"/>
        <w:gridCol w:w="1055"/>
      </w:tblGrid>
      <w:tr>
        <w:trPr>
          <w:cantSplit/>
          <w:tblHeader/>
        </w:trPr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Single ECE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 ECE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Single raw→TS NLL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 raw→TS NLL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TS 修复幅度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0.0087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0.0061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0.0675→0.0577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0.0589→0.0531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15% / 10%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0.0087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0.0044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0.0675→0.0577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0.0523→0.0495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15% / 5%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0.2213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0.0470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1.9959→0.8620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0.8553→0.7398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57% / 14%</w:t>
            </w:r>
          </w:p>
        </w:tc>
      </w:tr>
      <w:tr>
        <w:trPr>
          <w:cantSplit/>
        </w:trPr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0.2213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0.0446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1.9959→0.8620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0.6302→0.6268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57% / 1%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TS 修复幅度（相对 raw NLL）呈现清晰的双层结构：过度自信的 Single 可被大幅修复（CIFAR 57%），但已良好校准的 DE 几乎无从修复（CIFAR k5 仅 1%，MNIST 5–10%）。这使 H5 的跨域形式比 FMNIST 更锐利：TS 能替代的是“校准修复”那部分收益（CIFAR Single 的 1.13 nats 修复量与 DE−SG 差距 1.14 同量级），而判别力部分（acc 提升）与多样性平均效应不可替代——TS 后 DE 仍比 TS 后 Single 好 0.122（k2）与 0.235（k5），且 TS 把 k 效应减半（−0.2251→−0.1130）但不消除，两个方向均与 FMNIST 的 H5 形状一致。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7-2 OOD 检测 AUROC（MSP 分数，n=10 均值；MNIST 探针为 fmnist/kmnist，CIFAR 探针为 cifar100）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055"/>
        <w:gridCol w:w="1494"/>
        <w:gridCol w:w="1494"/>
        <w:gridCol w:w="1494"/>
        <w:gridCol w:w="1494"/>
        <w:gridCol w:w="1758"/>
      </w:tblGrid>
      <w:tr>
        <w:trPr>
          <w:cantSplit/>
          <w:tblHeader/>
        </w:trPr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Single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DeepEns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Snapshot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SWA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探针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0.9223 / 0.9204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0.9361 / 0.9380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0.9311 / 0.9238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0.9284 / 0.9189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/ kmnist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k5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0.9223 / 0.9204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0.9416 / 0.9473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0.9277 / 0.9268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0.9240 / 0.9186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/ kmnist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0.6799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0.7267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0.7057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0.6948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cifar100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k5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0.6799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0.7612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0.7291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0.7102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cifar100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OOD 方向上的排序与 ID 一致（DE 最优，全部 8 个单元×探针组合无一例外），且 k5 的增益在 CIFAR 上更大（+0.081 vs MNIST 的 +0.006/+0.009）——成员平均的不确定性收益在高难度域同时改善 ID 与 OOD 两个方向。SWA 在 MNIST 的两个探针上均低于 Single（0.9284/0.9189 与 0.9240/0.9186 vs 0.9223/0.9204），与其 ID 劣化一致；CIFAR 上 SWA 仍优于 Single 但幅度小于 Snapshot。</w:t>
      </w:r>
    </w:p>
    <w:p>
      <w:pPr>
        <w:pStyle w:val="Heading1"/>
        <w:spacing w:after="160" w:before="360" w:line="312"/>
      </w:pPr>
      <w:bookmarkStart w:name="_Toc8" w:id="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八、预注册假设判定更新（S1+S2+S3 合并口径）</w:t>
      </w:r>
      <w:bookmarkEnd w:id="8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8-1 假设判定对照（判据原文见预注册计划表 3-1；本表为 S3 后的更新状态）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3691"/>
        <w:gridCol w:w="2461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假设</w:t>
            </w:r>
          </w:p>
        </w:tc>
        <w:tc>
          <w:tcPr>
            <w:tcW w:type="pct" w:w="2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S3 数据</w:t>
            </w:r>
          </w:p>
        </w:tc>
        <w:tc>
          <w:tcPr>
            <w:tcW w:type="pct" w:w="1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判定更新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H4 边界：近饱和 MNIST 上分配效应衰减（DE−SG ≤ 0.02），CIFAR-10 CNN 上放大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MNIST：−0.0086/−0.0152，均 TOST 等效于 0.020 内（p=1.5×10−6/5.4×10−4）且统计显著（10/10 负）；CIFAR：−1.1406/−1.3656（p=0.0020，10/10 负）；跨域谱系 FMNIST −0.2515 居中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支持（4/4 判据，G3 通过）；效应量随单模型余量缩放的量化表述完成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H1 饱和（k 曲线边际递减）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未直接触及；MNIST 的 k 曲线在等效界内平坦（−0.0066 等效）、CIFAR 未饱和（−0.2251 拒绝等效），与域难度同向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 S2 判定（支持且强化）；新增跨域一致的方向证据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H2 放大（条件命题形式）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提供域轴放大：CIFAR（高难度）DE−SG 是 FMNIST 的 4.5 倍、MNIST 的 130 倍；机制（单模型余量）与预算轴一致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 D6 条件命题；域轴并入相图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H3 快照差距（S1 已推翻）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MNIST：Snapshot≈Single（不显著）；CIFAR：DE−SN −0.2392/−0.1415（显著）；18 设置无一最优维持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维持推翻；MNIST 的 SWA&lt;Single 反向边界为新证据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H5 温度缩放（压缩不消除）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CIFAR：TS 后 k 效应 −0.2251→−0.1130（减半不消除）；TS 后 DE−SG 仍 −0.122/−0.235；MNIST TS 修复量 15%/5–10%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维持部分支持；“TS 替代甜区内一档成员”规则获跨域确认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H6 推理成本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A2 范围，未涉及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待 A2</w:t>
            </w:r>
          </w:p>
        </w:tc>
      </w:tr>
    </w:tbl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九、偏离登记（S3 新增）</w:t>
      </w:r>
      <w:bookmarkEnd w:id="9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4570"/>
        <w:gridCol w:w="3515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pct" w:w="2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偏离</w:t>
            </w:r>
          </w:p>
        </w:tc>
        <w:tc>
          <w:tcPr>
            <w:tcW w:type="pct" w:w="2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D11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输出使用独立目录 results/s3/（S1/S2 位于 results/v5/），分析产物为 analysis_v5_s3.json / summary_v5_s3.csv / contrasts_v5_s3.csv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目录隔离源于跨域单元的命名空间分离；I5 版本戳确认三阶段可合并；论文数据表统一引用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D12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执行期间多次宿主环境重置（至第十次），已完成的部分数据（MNIST 8/10）被清零后全新重跑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零科学影响：每次恢复先过双锚点确定性校验（FMNIST B30k2 位级 + MNIST B60k3 10−3，四次全过）；最终数据与重置前种子级日志逐位一致；登记以保持执行透明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D13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执行层事件：四次会话中断（进程存活至自然结束）+ 一次网关重投递（重复执行同一分片命令）+ 一次驱动器 owner 校验顺序缺陷（对已完成单元误报 exit 3）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零数据损失：单实例锁阻止并发、epoch 级检查点保证截断安全、缺陷当日修复且未触及数据路径；I1–I6 兜底校验全过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D14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实测 2.48 h（8,916 s）vs 预算 ≈3.5 h（1.5+2）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预算内完成，无处置需要</w:t>
            </w:r>
          </w:p>
        </w:tc>
      </w:tr>
    </w:tbl>
    <w:p>
      <w:pPr>
        <w:pStyle w:val="Heading1"/>
        <w:spacing w:after="160" w:before="360" w:line="312"/>
      </w:pPr>
      <w:bookmarkStart w:name="_Toc10" w:id="10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十、论文重写启动判定与后续计划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预注册主网格（S1+S2+S3，22 单元 × 10 种子）全部完成，G1/G2/G3 三道阶段门全部通过，全局停止规则三条件均未命中。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核心贡献定形为“预算分配的完整相图”：三条机制曲线（单模型恶化、成员 e 甜区、集成规模收益）在预算轴（B30–B240）与域轴（MNIST/FMNIST/CIFAR-10）两个方向上被同一套预注册判据刻画，条件化规律（放大 = 单模型余量 × 甜区内分配）在 22 个设置上无一反例。论文重写（v5 全文）正式获得启动授权。剩余两个无前置门的补充实验与重写的并行关系如下。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10-1 剩余阶段与判定目标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2285"/>
        <w:gridCol w:w="879"/>
        <w:gridCol w:w="3164"/>
        <w:gridCol w:w="1582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pct" w:w="13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算力估计</w:t>
            </w:r>
          </w:p>
        </w:tc>
        <w:tc>
          <w:tcPr>
            <w:tcW w:type="pct" w:w="1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判定目标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消融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Single 验证集早停版 B30/60/120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≈0.5 h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RQ5：选择规则（早停 vs 固定长度）是否改变分配建议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待执行，可与重写并行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A2 基准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推理延迟/参数/存储 k 扫描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&lt;10 min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H6：部署成本的独立报告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待执行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论文重写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v5 全文（重定位：分配相图 + 三域边界）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三机制曲线 + 条件化规律 + 22 设置全网格 + MNIST/CIFAR 边界证据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已授权，启动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对论文重写的两点输入（基于 S3）：其一，边界条件应写成定量形式——分配收益与单模型余量的关系在三个域上跨越两个数量级（0.0086/0.2515/1.1406），可给出“单模型 NLL 校准良好的域（ECE&lt;0.01）上分配选择收益 &lt;0.02 nats”的可检验命题；其二，MNIST 的 SWA 反向结果（显著差于 Single）应作为实践警告写入讨论——权重平均不适用于已收敛模型的循环末端快照，这是 SWA 文献中较少被强调的失效边界。</w:t>
      </w:r>
    </w:p>
    <w:p>
      <w:pPr>
        <w:pStyle w:val="Heading1"/>
        <w:spacing w:after="160" w:before="360" w:line="312"/>
      </w:pPr>
      <w:bookmarkStart w:name="_Toc11" w:id="1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十一、可核验性</w:t>
      </w:r>
      <w:bookmarkEnd w:id="11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原始记录：ijmlc-repo/results/s3/experiment_v5_{mnist,cifar}_B{120,60}_k{2,5}.jsonl（4 文件，40 条逐种子记录，含版本戳、wallclock、逐条件全指标、TS 拟合值、可靠性分箱与成员级指标）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分析输出：results/s3/analysis_v5_s3.json（含族一/族二/H4a/H4b/G3/OOD/跨域对照块）、summary_v5_s3.csv（80 行）、contrasts_v5_s3.csv（族一 20 行 + 族二 4 行）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脚本：scripts/run_s3_driver.py（分片驱动：单实例锁 + 孤儿引擎清理 + CIFAR 检查点 owner 协议）、scripts/check_s3_integrity.py（S3 六项核验）、scripts/analyze_s3.py（预注册分析 + G3 判定）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复现命令：python scripts/run_s3_driver.py 595（断点续跑至 ALL_S3_CELLS_DONE）；python scripts/check_s3_integrity.py；python scripts/analyze_s3.py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跨重置确定性锚点：CIFAR B60k2 seed0 single 1.9928 / DE 0.8414 / shared_ok=True（四次位级复现）；MNIST B120k2 逐种子值与重置前日志一致；本报告全部数值与 analysis_v5_s3.json 逐项对应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v5.0 S3 阶段报告（Doc 6）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v5.0 S3 阶段报告（Doc 6）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 跨域迁移执行报告：边界模式复现与 G3 阶段门判定</dc:title>
  <dc:creator>Chang Tan</dc:creator>
  <cp:lastModifiedBy>Un-named</cp:lastModifiedBy>
  <cp:revision>1</cp:revision>
  <dcterms:created xsi:type="dcterms:W3CDTF">2026-10-27T11:32:30.737Z</dcterms:created>
  <dcterms:modified xsi:type="dcterms:W3CDTF">2026-10-27T11:32:30.737Z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