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7577" w14:textId="77777777" w:rsidR="000308AD" w:rsidRDefault="00000000">
      <w:pPr>
        <w:ind w:firstLine="883"/>
        <w:jc w:val="center"/>
        <w:rPr>
          <w:rFonts w:ascii="宋体"/>
          <w:b/>
          <w:sz w:val="44"/>
          <w:szCs w:val="44"/>
        </w:rPr>
      </w:pPr>
      <w:r>
        <w:rPr>
          <w:rFonts w:ascii="宋体" w:hAnsi="宋体" w:hint="eastAsia"/>
          <w:b/>
          <w:sz w:val="44"/>
          <w:szCs w:val="44"/>
        </w:rPr>
        <w:t>基于改进A Star智能停车场导航方案</w:t>
      </w:r>
    </w:p>
    <w:p w14:paraId="7DCF1F5B" w14:textId="77777777" w:rsidR="000308AD" w:rsidRDefault="00000000">
      <w:pPr>
        <w:ind w:firstLine="600"/>
        <w:jc w:val="center"/>
        <w:rPr>
          <w:rFonts w:ascii="仿宋_GB2312" w:eastAsia="仿宋_GB2312" w:hAnsi="宋体"/>
          <w:sz w:val="30"/>
          <w:szCs w:val="30"/>
        </w:rPr>
      </w:pPr>
      <w:proofErr w:type="gramStart"/>
      <w:r>
        <w:rPr>
          <w:rFonts w:ascii="仿宋_GB2312" w:eastAsia="仿宋_GB2312" w:hAnsi="宋体" w:hint="eastAsia"/>
          <w:sz w:val="30"/>
          <w:szCs w:val="30"/>
        </w:rPr>
        <w:t>廖</w:t>
      </w:r>
      <w:proofErr w:type="gramEnd"/>
      <w:r>
        <w:rPr>
          <w:rFonts w:ascii="仿宋_GB2312" w:eastAsia="仿宋_GB2312" w:hAnsi="宋体" w:hint="eastAsia"/>
          <w:sz w:val="30"/>
          <w:szCs w:val="30"/>
        </w:rPr>
        <w:t>山川</w:t>
      </w:r>
      <w:r>
        <w:rPr>
          <w:rFonts w:ascii="仿宋_GB2312" w:eastAsia="仿宋_GB2312" w:hAnsi="宋体"/>
          <w:sz w:val="30"/>
          <w:szCs w:val="30"/>
          <w:vertAlign w:val="superscript"/>
        </w:rPr>
        <w:t>1</w:t>
      </w:r>
      <w:r>
        <w:rPr>
          <w:rFonts w:ascii="仿宋_GB2312" w:eastAsia="仿宋_GB2312" w:hAnsi="宋体" w:hint="eastAsia"/>
          <w:sz w:val="30"/>
          <w:szCs w:val="30"/>
        </w:rPr>
        <w:t>，×</w:t>
      </w:r>
      <w:r>
        <w:rPr>
          <w:rFonts w:ascii="仿宋_GB2312" w:eastAsia="仿宋_GB2312" w:hAnsi="宋体"/>
          <w:sz w:val="30"/>
          <w:szCs w:val="30"/>
        </w:rPr>
        <w:t xml:space="preserve">  </w:t>
      </w:r>
      <w:r>
        <w:rPr>
          <w:rFonts w:ascii="仿宋_GB2312" w:eastAsia="仿宋_GB2312" w:hAnsi="宋体" w:hint="eastAsia"/>
          <w:sz w:val="30"/>
          <w:szCs w:val="30"/>
        </w:rPr>
        <w:t>×</w:t>
      </w:r>
      <w:r>
        <w:rPr>
          <w:rFonts w:ascii="仿宋_GB2312" w:eastAsia="仿宋_GB2312" w:hAnsi="宋体"/>
          <w:sz w:val="30"/>
          <w:szCs w:val="30"/>
          <w:vertAlign w:val="superscript"/>
        </w:rPr>
        <w:t>2</w:t>
      </w:r>
      <w:r>
        <w:rPr>
          <w:rFonts w:ascii="仿宋_GB2312" w:eastAsia="仿宋_GB2312" w:hAnsi="宋体" w:hint="eastAsia"/>
          <w:sz w:val="30"/>
          <w:szCs w:val="30"/>
        </w:rPr>
        <w:t>（小三号，仿宋体）</w:t>
      </w:r>
    </w:p>
    <w:p w14:paraId="0DF2F10E" w14:textId="77777777" w:rsidR="000308AD" w:rsidRDefault="00000000">
      <w:pPr>
        <w:ind w:firstLine="420"/>
        <w:jc w:val="center"/>
        <w:rPr>
          <w:rFonts w:asciiTheme="minorEastAsia" w:eastAsiaTheme="minorEastAsia" w:hAnsiTheme="minorEastAsia"/>
          <w:szCs w:val="21"/>
        </w:rPr>
      </w:pPr>
      <w:r>
        <w:rPr>
          <w:rFonts w:asciiTheme="minorEastAsia" w:eastAsiaTheme="minorEastAsia" w:hAnsiTheme="minorEastAsia" w:hint="eastAsia"/>
          <w:szCs w:val="21"/>
        </w:rPr>
        <w:t xml:space="preserve">（上海师范大学信息与机电工程学院，上海 </w:t>
      </w:r>
      <w:r>
        <w:rPr>
          <w:rFonts w:asciiTheme="minorEastAsia" w:eastAsiaTheme="minorEastAsia" w:hAnsiTheme="minorEastAsia" w:cs="Arial"/>
          <w:color w:val="333333"/>
          <w:shd w:val="clear" w:color="auto" w:fill="FFFFFF"/>
        </w:rPr>
        <w:t>200000</w:t>
      </w:r>
      <w:r>
        <w:rPr>
          <w:rFonts w:asciiTheme="minorEastAsia" w:eastAsiaTheme="minorEastAsia" w:hAnsiTheme="minorEastAsia" w:hint="eastAsia"/>
          <w:szCs w:val="21"/>
        </w:rPr>
        <w:t>）</w:t>
      </w:r>
    </w:p>
    <w:p w14:paraId="3C165777" w14:textId="77777777" w:rsidR="000308AD" w:rsidRDefault="00000000">
      <w:pPr>
        <w:ind w:firstLine="420"/>
      </w:pPr>
      <w:r>
        <w:rPr>
          <w:rFonts w:ascii="黑体" w:eastAsia="黑体" w:hint="eastAsia"/>
          <w:szCs w:val="21"/>
        </w:rPr>
        <w:t>摘要</w:t>
      </w:r>
      <w:r>
        <w:rPr>
          <w:rFonts w:ascii="黑体" w:eastAsia="黑体" w:hint="eastAsia"/>
        </w:rPr>
        <w:t>：</w:t>
      </w:r>
      <w:r>
        <w:rPr>
          <w:rFonts w:asciiTheme="minorEastAsia" w:eastAsiaTheme="minorEastAsia" w:hAnsiTheme="minorEastAsia" w:hint="eastAsia"/>
          <w:sz w:val="18"/>
          <w:szCs w:val="18"/>
        </w:rPr>
        <w:t>随着国民经济的提高</w:t>
      </w:r>
      <w:r>
        <w:rPr>
          <w:rFonts w:asciiTheme="minorEastAsia" w:eastAsiaTheme="minorEastAsia" w:hAnsiTheme="minorEastAsia"/>
          <w:sz w:val="18"/>
          <w:szCs w:val="18"/>
        </w:rPr>
        <w:t>，</w:t>
      </w:r>
      <w:r>
        <w:rPr>
          <w:rFonts w:asciiTheme="minorEastAsia" w:eastAsiaTheme="minorEastAsia" w:hAnsiTheme="minorEastAsia" w:hint="eastAsia"/>
          <w:sz w:val="18"/>
          <w:szCs w:val="18"/>
        </w:rPr>
        <w:t>汽车保有量呈现快速增长的趋势，智能停车等静态交通发展成为民生建设的重中之重。因此开发智能停车场或者对现有停车场进行升级改进，对于解决“停车难、寻车慢”等瓶颈问题，促进静态交通快速发展具有重要的现实意义。本文充分结合计算机视觉等相关技术，实现对进入停车场的车辆进行车位预定和车位导航。并根据车牌信息、</w:t>
      </w:r>
      <w:r>
        <w:rPr>
          <w:rFonts w:asciiTheme="minorEastAsia" w:eastAsiaTheme="minorEastAsia" w:hAnsiTheme="minorEastAsia"/>
          <w:sz w:val="18"/>
          <w:szCs w:val="18"/>
        </w:rPr>
        <w:t>预分配的车位</w:t>
      </w:r>
      <w:r>
        <w:rPr>
          <w:rFonts w:asciiTheme="minorEastAsia" w:eastAsiaTheme="minorEastAsia" w:hAnsiTheme="minorEastAsia" w:hint="eastAsia"/>
          <w:sz w:val="18"/>
          <w:szCs w:val="18"/>
        </w:rPr>
        <w:t>和当前坐标对车辆进行导航。</w:t>
      </w:r>
      <w:r>
        <w:rPr>
          <w:rFonts w:asciiTheme="minorEastAsia" w:eastAsiaTheme="minorEastAsia" w:hAnsiTheme="minorEastAsia"/>
          <w:sz w:val="18"/>
          <w:szCs w:val="18"/>
        </w:rPr>
        <w:t>通过这一解决方案，能够实时监测停车场的状况，提高停车位利用率，有效缓解停车场拥堵问题，为车主提供更便捷的停车体验。</w:t>
      </w:r>
    </w:p>
    <w:p w14:paraId="40263E9B" w14:textId="77777777" w:rsidR="000308AD" w:rsidRDefault="00000000">
      <w:pPr>
        <w:ind w:firstLineChars="196" w:firstLine="412"/>
        <w:rPr>
          <w:rFonts w:ascii="宋体" w:hAnsi="宋体"/>
          <w:sz w:val="18"/>
          <w:szCs w:val="18"/>
        </w:rPr>
      </w:pPr>
      <w:r>
        <w:rPr>
          <w:rFonts w:ascii="黑体" w:eastAsia="黑体" w:hint="eastAsia"/>
          <w:szCs w:val="21"/>
        </w:rPr>
        <w:t>关键词：</w:t>
      </w:r>
      <w:r>
        <w:rPr>
          <w:rFonts w:ascii="宋体" w:hAnsi="宋体" w:hint="eastAsia"/>
          <w:sz w:val="18"/>
          <w:szCs w:val="18"/>
        </w:rPr>
        <w:t>智能停车；计算机视觉；车位预分配；车位导航</w:t>
      </w:r>
    </w:p>
    <w:p w14:paraId="163C9A00" w14:textId="77777777" w:rsidR="000308AD" w:rsidRDefault="00000000">
      <w:pPr>
        <w:ind w:firstLine="600"/>
        <w:jc w:val="center"/>
        <w:rPr>
          <w:rFonts w:ascii="Times New Roman" w:eastAsia="黑体" w:hAnsi="Times New Roman"/>
          <w:sz w:val="30"/>
          <w:szCs w:val="30"/>
        </w:rPr>
      </w:pPr>
      <w:r>
        <w:rPr>
          <w:rFonts w:ascii="Times New Roman" w:eastAsia="黑体" w:hAnsi="Times New Roman"/>
          <w:sz w:val="30"/>
          <w:szCs w:val="30"/>
        </w:rPr>
        <w:t xml:space="preserve">Intelligent parking lot navigation system based on </w:t>
      </w:r>
      <w:r>
        <w:rPr>
          <w:rFonts w:ascii="Times New Roman" w:eastAsia="黑体" w:hAnsi="Times New Roman" w:hint="eastAsia"/>
          <w:sz w:val="30"/>
          <w:szCs w:val="30"/>
        </w:rPr>
        <w:t>A Star</w:t>
      </w:r>
    </w:p>
    <w:p w14:paraId="2DECB5BD" w14:textId="77777777" w:rsidR="000308AD" w:rsidRDefault="00000000">
      <w:pPr>
        <w:ind w:firstLine="480"/>
        <w:jc w:val="center"/>
        <w:rPr>
          <w:rFonts w:ascii="Times New Roman" w:hAnsi="Times New Roman"/>
          <w:sz w:val="24"/>
          <w:szCs w:val="24"/>
        </w:rPr>
      </w:pPr>
      <w:r>
        <w:rPr>
          <w:rFonts w:ascii="Times New Roman" w:hAnsi="Times New Roman"/>
          <w:sz w:val="24"/>
          <w:szCs w:val="24"/>
        </w:rPr>
        <w:t>×××</w:t>
      </w:r>
      <w:r>
        <w:rPr>
          <w:rFonts w:ascii="Times New Roman" w:hAnsi="宋体" w:hint="eastAsia"/>
          <w:sz w:val="24"/>
          <w:szCs w:val="24"/>
        </w:rPr>
        <w:t>，</w:t>
      </w:r>
      <w:r>
        <w:rPr>
          <w:rFonts w:ascii="Times New Roman" w:hAnsi="Times New Roman"/>
          <w:sz w:val="24"/>
          <w:szCs w:val="24"/>
        </w:rPr>
        <w:t>×  ×</w:t>
      </w:r>
      <w:r>
        <w:rPr>
          <w:rFonts w:ascii="Times New Roman" w:hAnsi="Times New Roman" w:hint="eastAsia"/>
          <w:sz w:val="24"/>
          <w:szCs w:val="24"/>
        </w:rPr>
        <w:t>（</w:t>
      </w:r>
      <w:r>
        <w:rPr>
          <w:rFonts w:ascii="Times New Roman" w:hAnsi="Times New Roman" w:hint="eastAsia"/>
          <w:szCs w:val="21"/>
        </w:rPr>
        <w:t>示例：</w:t>
      </w:r>
      <w:r>
        <w:rPr>
          <w:rFonts w:ascii="Times New Roman" w:hAnsi="Times New Roman"/>
          <w:szCs w:val="21"/>
        </w:rPr>
        <w:t xml:space="preserve">WANG </w:t>
      </w:r>
      <w:proofErr w:type="spellStart"/>
      <w:r>
        <w:rPr>
          <w:rFonts w:ascii="Times New Roman" w:hAnsi="Times New Roman"/>
          <w:szCs w:val="21"/>
        </w:rPr>
        <w:t>Guoqing</w:t>
      </w:r>
      <w:proofErr w:type="spellEnd"/>
      <w:r>
        <w:rPr>
          <w:rFonts w:ascii="Times New Roman" w:hAnsi="Times New Roman" w:hint="eastAsia"/>
          <w:sz w:val="24"/>
          <w:szCs w:val="24"/>
        </w:rPr>
        <w:t>）</w:t>
      </w:r>
    </w:p>
    <w:p w14:paraId="6D04CEED" w14:textId="77777777" w:rsidR="000308AD" w:rsidRDefault="00000000">
      <w:pPr>
        <w:ind w:firstLine="420"/>
        <w:jc w:val="center"/>
        <w:rPr>
          <w:rFonts w:ascii="Times New Roman" w:hAnsi="Times New Roman"/>
          <w:szCs w:val="21"/>
        </w:rPr>
      </w:pPr>
      <w:r>
        <w:rPr>
          <w:rFonts w:ascii="Times New Roman" w:hAnsi="Times New Roman" w:hint="eastAsia"/>
          <w:szCs w:val="21"/>
        </w:rPr>
        <w:t>(</w:t>
      </w:r>
      <w:r>
        <w:rPr>
          <w:rFonts w:ascii="Times New Roman" w:hAnsi="Times New Roman"/>
          <w:szCs w:val="21"/>
        </w:rPr>
        <w:t>College of Information and Electromechanical Engineering</w:t>
      </w:r>
      <w:r>
        <w:rPr>
          <w:rFonts w:ascii="Times New Roman" w:hAnsi="Times New Roman" w:hint="eastAsia"/>
          <w:szCs w:val="21"/>
        </w:rPr>
        <w:t xml:space="preserve">, </w:t>
      </w:r>
      <w:r>
        <w:rPr>
          <w:rFonts w:ascii="Times New Roman" w:hAnsi="Times New Roman"/>
          <w:szCs w:val="21"/>
        </w:rPr>
        <w:t>Shanghai Normal University</w:t>
      </w:r>
      <w:r>
        <w:rPr>
          <w:rFonts w:ascii="Times New Roman" w:hAnsi="Times New Roman" w:hint="eastAsia"/>
          <w:szCs w:val="21"/>
        </w:rPr>
        <w:t>, Shanghai</w:t>
      </w:r>
      <w:r>
        <w:rPr>
          <w:rFonts w:ascii="Times New Roman" w:hAnsi="Times New Roman"/>
          <w:szCs w:val="21"/>
        </w:rPr>
        <w:t xml:space="preserve"> 200000</w:t>
      </w:r>
      <w:r>
        <w:rPr>
          <w:rFonts w:ascii="Times New Roman" w:hAnsi="Times New Roman" w:hint="eastAsia"/>
          <w:szCs w:val="21"/>
        </w:rPr>
        <w:t>, China)</w:t>
      </w:r>
    </w:p>
    <w:p w14:paraId="6C834DEF" w14:textId="77777777" w:rsidR="000308AD" w:rsidRDefault="00000000">
      <w:pPr>
        <w:ind w:firstLine="420"/>
        <w:jc w:val="left"/>
        <w:rPr>
          <w:rFonts w:ascii="宋体" w:hAnsi="宋体"/>
          <w:szCs w:val="21"/>
        </w:rPr>
      </w:pPr>
      <w:r>
        <w:rPr>
          <w:rFonts w:ascii="Times New Roman" w:hAnsi="Times New Roman" w:hint="eastAsia"/>
          <w:szCs w:val="21"/>
        </w:rPr>
        <w:t xml:space="preserve">Abstract: </w:t>
      </w:r>
      <w:r>
        <w:rPr>
          <w:rFonts w:ascii="Times New Roman" w:hAnsi="Times New Roman"/>
          <w:sz w:val="18"/>
          <w:szCs w:val="18"/>
        </w:rPr>
        <w:t>With the improvement of the national economy, car ownership shows a trend of rapid growth, intelligent parking and other static transportation development has become the top priority of the people's livelihood construction. Therefore, the development of intelligent parking lot or upgrading and improving the existing parking lot is of great practical significance for solving the bottleneck problems such as "difficult to park, slow to find a car" and promoting the rapid development of static transportation. This paper fully combines computer vision and sensors and other related technologies, using C/S architecture, to realize the parking space reservation and parking space navigation for vehicles entering the parking lot. And according to the license plate information, pre-allocated parking spaces and the current coordinates of the vehicle navigation. Through this solution, it can monitor the condition of the parking lot in real time, improve the utilization rate of parking spaces, effectively alleviate the parking lot congestion problem, and provide a more convenient parking experience for vehicle owners.</w:t>
      </w:r>
    </w:p>
    <w:p w14:paraId="0451C323" w14:textId="77777777" w:rsidR="000308AD" w:rsidRDefault="00000000">
      <w:pPr>
        <w:ind w:firstLine="420"/>
        <w:rPr>
          <w:rFonts w:ascii="宋体" w:hAnsi="宋体"/>
          <w:szCs w:val="21"/>
        </w:rPr>
      </w:pPr>
      <w:r>
        <w:rPr>
          <w:rFonts w:hint="eastAsia"/>
          <w:szCs w:val="21"/>
        </w:rPr>
        <w:t xml:space="preserve">Key words: </w:t>
      </w:r>
      <w:r>
        <w:rPr>
          <w:rFonts w:ascii="Times New Roman" w:hAnsi="Times New Roman"/>
          <w:sz w:val="18"/>
          <w:szCs w:val="18"/>
        </w:rPr>
        <w:t>Intelligent parking; C/S architecture; Computer vision; Parking space pre-allocation</w:t>
      </w:r>
    </w:p>
    <w:p w14:paraId="4FB7CC30" w14:textId="77777777" w:rsidR="000308AD" w:rsidRDefault="000308AD">
      <w:pPr>
        <w:ind w:firstLine="420"/>
      </w:pPr>
    </w:p>
    <w:p w14:paraId="5921294C" w14:textId="77777777" w:rsidR="000308AD" w:rsidRDefault="000308AD">
      <w:pPr>
        <w:ind w:firstLine="482"/>
        <w:rPr>
          <w:rFonts w:ascii="宋体"/>
          <w:b/>
          <w:sz w:val="24"/>
          <w:szCs w:val="24"/>
        </w:rPr>
        <w:sectPr w:rsidR="000308AD">
          <w:pgSz w:w="11906" w:h="16838"/>
          <w:pgMar w:top="1440" w:right="1800" w:bottom="1440" w:left="1800" w:header="851" w:footer="992" w:gutter="0"/>
          <w:cols w:space="425"/>
          <w:docGrid w:type="lines" w:linePitch="312"/>
        </w:sectPr>
      </w:pPr>
    </w:p>
    <w:p w14:paraId="683A3CF9" w14:textId="77777777" w:rsidR="000308AD" w:rsidRDefault="00000000">
      <w:pPr>
        <w:spacing w:beforeLines="50" w:before="156" w:afterLines="50" w:after="156"/>
        <w:ind w:firstLine="420"/>
      </w:pPr>
      <w:r>
        <w:t>随着中国城市现代化的发展，城市汽车保有量逐年增加。城市中心停车设施</w:t>
      </w:r>
      <w:r>
        <w:t xml:space="preserve"> </w:t>
      </w:r>
      <w:r>
        <w:t>不足的问题越发明显，挤占正常机动车道停车的行为随处可见，严重的影响了城市交通。为了解决停车问题，势必会扩大停车场规模和增加停车位，传统停车场的弊端也越加明显</w:t>
      </w:r>
      <w:r>
        <w:rPr>
          <w:rFonts w:hint="eastAsia"/>
        </w:rPr>
        <w:t>。</w:t>
      </w:r>
    </w:p>
    <w:p w14:paraId="1D41F9AC" w14:textId="77777777" w:rsidR="000308AD" w:rsidRDefault="00000000">
      <w:pPr>
        <w:spacing w:beforeLines="50" w:before="156" w:afterLines="50" w:after="156"/>
        <w:ind w:firstLine="420"/>
        <w:jc w:val="left"/>
      </w:pPr>
      <w:r>
        <w:rPr>
          <w:rFonts w:hint="eastAsia"/>
        </w:rPr>
        <w:t>国内的智能停车场还是只是处于起步阶段，最近几年，国内的一些一线城市如北京、上海、广州等地才刚刚建立了一些智能停车场。二三线城市大多数的智能停车场管理方案还只是对出入口处建立道闸，</w:t>
      </w:r>
      <w:proofErr w:type="gramStart"/>
      <w:r>
        <w:rPr>
          <w:rFonts w:hint="eastAsia"/>
        </w:rPr>
        <w:t>取卡机</w:t>
      </w:r>
      <w:proofErr w:type="gramEnd"/>
      <w:r>
        <w:rPr>
          <w:rFonts w:hint="eastAsia"/>
        </w:rPr>
        <w:t>和收费亭。缺乏对停车场</w:t>
      </w:r>
      <w:r>
        <w:rPr>
          <w:rFonts w:hint="eastAsia"/>
        </w:rPr>
        <w:t xml:space="preserve"> </w:t>
      </w:r>
      <w:r>
        <w:rPr>
          <w:rFonts w:hint="eastAsia"/>
        </w:rPr>
        <w:t>内部信息的管理，包括对停车场内停车位的管理，停车场内车辆位置管理，更不用说是信息的共享，管理者对</w:t>
      </w:r>
      <w:r>
        <w:rPr>
          <w:rFonts w:hint="eastAsia"/>
        </w:rPr>
        <w:t>停车场内车位使用情况不了解，由于场内缺少车辆引导，用户需要花费时间来寻找空位，并且在返回场内寻找车辆时，通常会忘记</w:t>
      </w:r>
      <w:proofErr w:type="gramStart"/>
      <w:r>
        <w:rPr>
          <w:rFonts w:hint="eastAsia"/>
        </w:rPr>
        <w:t>自已</w:t>
      </w:r>
      <w:proofErr w:type="gramEnd"/>
      <w:r>
        <w:rPr>
          <w:rFonts w:hint="eastAsia"/>
        </w:rPr>
        <w:t>车辆位置而造成寻找车辆困难。总的来说，智能停车场现阶段发展还是不够完善。许多院校和研究所也开始投入人力物力资源对停车场智能化测控管理技术开始研究，研究范围涉及到车位引导、车辆识别、控制平台、反向寻车等。</w:t>
      </w:r>
    </w:p>
    <w:p w14:paraId="0713ED77" w14:textId="77777777" w:rsidR="000308AD" w:rsidRDefault="00000000">
      <w:pPr>
        <w:spacing w:beforeLines="50" w:before="156" w:afterLines="50" w:after="156"/>
        <w:ind w:firstLine="420"/>
      </w:pPr>
      <w:r>
        <w:rPr>
          <w:rFonts w:hint="eastAsia"/>
        </w:rPr>
        <w:t>本文实现了一个大型停车场车位管理和导航方案，解决在高峰期</w:t>
      </w:r>
      <w:proofErr w:type="gramStart"/>
      <w:r>
        <w:rPr>
          <w:rFonts w:hint="eastAsia"/>
        </w:rPr>
        <w:t>空车位寻</w:t>
      </w:r>
      <w:r>
        <w:rPr>
          <w:rFonts w:hint="eastAsia"/>
        </w:rPr>
        <w:t xml:space="preserve"> </w:t>
      </w:r>
      <w:r>
        <w:rPr>
          <w:rFonts w:hint="eastAsia"/>
        </w:rPr>
        <w:t>找困难</w:t>
      </w:r>
      <w:proofErr w:type="gramEnd"/>
      <w:r>
        <w:rPr>
          <w:rFonts w:hint="eastAsia"/>
        </w:rPr>
        <w:t>的问题。保证用根据指示能用最短的时间寻找到空闲车位，且做到</w:t>
      </w:r>
      <w:proofErr w:type="gramStart"/>
      <w:r>
        <w:rPr>
          <w:rFonts w:hint="eastAsia"/>
        </w:rPr>
        <w:t>无感式服务</w:t>
      </w:r>
      <w:proofErr w:type="gramEnd"/>
      <w:r>
        <w:rPr>
          <w:rFonts w:hint="eastAsia"/>
        </w:rPr>
        <w:t>，不需要用户下载额外的导航软件，即可达到智能停车导航。</w:t>
      </w:r>
    </w:p>
    <w:p w14:paraId="2289A7A1" w14:textId="77777777" w:rsidR="000308AD" w:rsidRDefault="00000000">
      <w:pPr>
        <w:pStyle w:val="1"/>
        <w:spacing w:after="0" w:line="440" w:lineRule="atLeast"/>
        <w:ind w:firstLineChars="0" w:firstLine="198"/>
      </w:pPr>
      <w:r>
        <w:rPr>
          <w:rFonts w:hint="eastAsia"/>
        </w:rPr>
        <w:lastRenderedPageBreak/>
        <w:t>1</w:t>
      </w:r>
      <w:r>
        <w:rPr>
          <w:rFonts w:hint="eastAsia"/>
        </w:rPr>
        <w:t>方案设计</w:t>
      </w:r>
    </w:p>
    <w:p w14:paraId="15F08436" w14:textId="77777777" w:rsidR="000308AD" w:rsidRDefault="00000000">
      <w:pPr>
        <w:pStyle w:val="2"/>
        <w:spacing w:before="0" w:after="0" w:line="415" w:lineRule="auto"/>
        <w:ind w:firstLine="422"/>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.1</w:t>
      </w:r>
      <w:r>
        <w:rPr>
          <w:rFonts w:asciiTheme="minorEastAsia" w:eastAsiaTheme="minorEastAsia" w:hAnsiTheme="minorEastAsia" w:hint="eastAsia"/>
        </w:rPr>
        <w:t>方案总体设计</w:t>
      </w:r>
    </w:p>
    <w:p w14:paraId="470CD259" w14:textId="77777777" w:rsidR="000308AD" w:rsidRDefault="00000000">
      <w:pPr>
        <w:ind w:firstLine="420"/>
      </w:pPr>
      <w:r>
        <w:rPr>
          <w:rFonts w:hint="eastAsia"/>
        </w:rPr>
        <w:t>本文提出基于</w:t>
      </w:r>
      <w:r>
        <w:rPr>
          <w:rFonts w:hint="eastAsia"/>
        </w:rPr>
        <w:t>YOLOv8</w:t>
      </w:r>
      <w:r>
        <w:rPr>
          <w:rFonts w:hint="eastAsia"/>
        </w:rPr>
        <w:t>的智能停车场导航方案部署服务器端和客户端由车牌识别模块与车位分配模块。智能停车导航模块。目标车辆检测模块组成。所提出的方案的框架图如图</w:t>
      </w:r>
      <w:r>
        <w:rPr>
          <w:rFonts w:hint="eastAsia"/>
        </w:rPr>
        <w:t>1</w:t>
      </w:r>
      <w:r>
        <w:rPr>
          <w:rFonts w:hint="eastAsia"/>
        </w:rPr>
        <w:t>所示。</w:t>
      </w:r>
    </w:p>
    <w:p w14:paraId="51EE8C27" w14:textId="77777777" w:rsidR="000308AD" w:rsidRDefault="00000000">
      <w:pPr>
        <w:ind w:firstLineChars="0" w:firstLine="0"/>
        <w:jc w:val="center"/>
      </w:pPr>
      <w:r>
        <w:rPr>
          <w:rFonts w:ascii="宋体" w:hint="eastAsia"/>
          <w:noProof/>
          <w:color w:val="000000"/>
          <w:sz w:val="18"/>
          <w:szCs w:val="18"/>
        </w:rPr>
        <w:drawing>
          <wp:inline distT="0" distB="0" distL="114300" distR="114300" wp14:anchorId="7E1E4669" wp14:editId="6A803090">
            <wp:extent cx="2473960" cy="1691005"/>
            <wp:effectExtent l="0" t="0" r="0" b="0"/>
            <wp:docPr id="2" name="图片 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4)"/>
                    <pic:cNvPicPr>
                      <a:picLocks noChangeAspect="1"/>
                    </pic:cNvPicPr>
                  </pic:nvPicPr>
                  <pic:blipFill>
                    <a:blip r:embed="rId8"/>
                    <a:stretch>
                      <a:fillRect/>
                    </a:stretch>
                  </pic:blipFill>
                  <pic:spPr>
                    <a:xfrm>
                      <a:off x="0" y="0"/>
                      <a:ext cx="2473960" cy="1691005"/>
                    </a:xfrm>
                    <a:prstGeom prst="rect">
                      <a:avLst/>
                    </a:prstGeom>
                  </pic:spPr>
                </pic:pic>
              </a:graphicData>
            </a:graphic>
          </wp:inline>
        </w:drawing>
      </w:r>
    </w:p>
    <w:p w14:paraId="47839C9E" w14:textId="77777777" w:rsidR="000308AD" w:rsidRDefault="00000000">
      <w:pPr>
        <w:ind w:firstLineChars="1000" w:firstLine="2100"/>
      </w:pPr>
      <w:r>
        <w:rPr>
          <w:rFonts w:hint="eastAsia"/>
        </w:rPr>
        <w:t>图</w:t>
      </w:r>
      <w:r>
        <w:rPr>
          <w:rFonts w:hint="eastAsia"/>
        </w:rPr>
        <w:t>1</w:t>
      </w:r>
    </w:p>
    <w:p w14:paraId="1F1C3B2F" w14:textId="77777777" w:rsidR="000308AD" w:rsidRDefault="00000000">
      <w:pPr>
        <w:ind w:firstLine="420"/>
      </w:pPr>
      <w:r>
        <w:rPr>
          <w:rFonts w:hint="eastAsia"/>
        </w:rPr>
        <w:t>如图</w:t>
      </w:r>
      <w:r>
        <w:rPr>
          <w:rFonts w:hint="eastAsia"/>
        </w:rPr>
        <w:t>1</w:t>
      </w:r>
      <w:r>
        <w:rPr>
          <w:rFonts w:hint="eastAsia"/>
        </w:rPr>
        <w:t>所示，</w:t>
      </w:r>
      <w:r>
        <w:t>车辆检测模块会利用传感器感知周围环境，一旦检测到车辆，会立即拍摄并发送图像至车牌识别与车位分配模块。在这一过程中，使用</w:t>
      </w:r>
      <w:r>
        <w:t>YOLOv8</w:t>
      </w:r>
      <w:r>
        <w:t>目标检测算法来定位车辆的车牌位置。随后，通过</w:t>
      </w:r>
      <w:r>
        <w:t>OCR</w:t>
      </w:r>
      <w:r>
        <w:t>算法对提取出的车牌进行识别，获取车牌号信息，并将其传输至车位分配模块。</w:t>
      </w:r>
    </w:p>
    <w:p w14:paraId="19172F20" w14:textId="77777777" w:rsidR="000308AD" w:rsidRDefault="00000000">
      <w:pPr>
        <w:ind w:firstLine="420"/>
        <w:rPr>
          <w:rFonts w:asciiTheme="minorEastAsia" w:eastAsiaTheme="minorEastAsia" w:hAnsiTheme="minorEastAsia" w:cstheme="minorEastAsia"/>
          <w:szCs w:val="21"/>
        </w:rPr>
      </w:pPr>
      <w:r>
        <w:t>车位分配模块将优先为车辆分配最近的可用车位，并将分配结果发送至智能导航模块。智能导航模块负责引导车辆到指定车位的位置。这一流程能够确保高效、准确地为车辆分配合适的停车位，并提供导航服务，使车辆能够方便快捷地到达目的地。</w:t>
      </w:r>
    </w:p>
    <w:p w14:paraId="2977A92E" w14:textId="77777777" w:rsidR="000308AD" w:rsidRDefault="00000000">
      <w:pPr>
        <w:pStyle w:val="2"/>
        <w:spacing w:before="0" w:after="0" w:line="415" w:lineRule="auto"/>
        <w:ind w:firstLineChars="0" w:firstLine="0"/>
        <w:rPr>
          <w:rFonts w:asciiTheme="minorEastAsia" w:eastAsiaTheme="minorEastAsia" w:hAnsiTheme="minorEastAsia"/>
        </w:rPr>
      </w:pPr>
      <w:r>
        <w:rPr>
          <w:rFonts w:asciiTheme="minorEastAsia" w:eastAsiaTheme="minorEastAsia" w:hAnsiTheme="minorEastAsia"/>
        </w:rPr>
        <w:t>1.2</w:t>
      </w:r>
      <w:r>
        <w:rPr>
          <w:rFonts w:asciiTheme="minorEastAsia" w:eastAsiaTheme="minorEastAsia" w:hAnsiTheme="minorEastAsia" w:hint="eastAsia"/>
        </w:rPr>
        <w:t>目标车辆检测</w:t>
      </w:r>
    </w:p>
    <w:p w14:paraId="6EA21948" w14:textId="77777777" w:rsidR="000308AD" w:rsidRDefault="00000000">
      <w:pPr>
        <w:ind w:firstLine="420"/>
      </w:pPr>
      <w:r>
        <w:t>车辆检测模块在智能停车系统中发挥着至关重要的作用。该模块借助各种先进的传感器技术，主要包括但不限于摄像头、激光雷达或雷达等，以实时、精准地感知停车场内的车辆位置和移动状态。</w:t>
      </w:r>
    </w:p>
    <w:p w14:paraId="5BB0DB9C" w14:textId="77777777" w:rsidR="000308AD" w:rsidRDefault="00000000">
      <w:pPr>
        <w:ind w:firstLine="420"/>
      </w:pPr>
      <w:r>
        <w:t>首先，摄像头是其中重要的一种传感器。通过多个摄像头布置在停车场入口、出口和各个角落，系统能够捕捉到全方位的视角，收集停车场内的实时图像数据。这些摄像头能够拍摄高分辨率的图像，并传输到车辆检测模块进行处理。</w:t>
      </w:r>
    </w:p>
    <w:p w14:paraId="2AE5E4A3" w14:textId="77777777" w:rsidR="000308AD" w:rsidRDefault="00000000">
      <w:pPr>
        <w:ind w:firstLine="420"/>
      </w:pPr>
      <w:r>
        <w:t>其次，激光雷达或雷达技术也被广泛应用于车辆检测。激光雷达能够发送激光束并接收反射，通过计算反射的时间和强度来获取车辆周围的三维信息。雷达则利用无线电波来探测物体，可以在一定范围</w:t>
      </w:r>
      <w:r>
        <w:t>内感知车辆的位置和移动情况。这些传感器能够提供高精度的距离测量，用于检测车辆的位置</w:t>
      </w:r>
      <w:r>
        <w:rPr>
          <w:rFonts w:hint="eastAsia"/>
        </w:rPr>
        <w:t>并对准车牌进行拍摄为后续的车牌识别、车位分配以及智能停车导航提供数据基础。</w:t>
      </w:r>
    </w:p>
    <w:p w14:paraId="50810972" w14:textId="77777777" w:rsidR="000308AD" w:rsidRDefault="00000000">
      <w:pPr>
        <w:pStyle w:val="2"/>
        <w:spacing w:before="0" w:after="0" w:line="415" w:lineRule="auto"/>
        <w:ind w:firstLineChars="0" w:firstLine="0"/>
        <w:rPr>
          <w:rFonts w:asciiTheme="minorEastAsia" w:eastAsiaTheme="minorEastAsia" w:hAnsiTheme="minorEastAsia"/>
        </w:rPr>
      </w:pPr>
      <w:r>
        <w:rPr>
          <w:rFonts w:asciiTheme="minorEastAsia" w:eastAsiaTheme="minorEastAsia" w:hAnsiTheme="minorEastAsia" w:hint="eastAsia"/>
        </w:rPr>
        <w:t>1.3 车牌识别</w:t>
      </w:r>
    </w:p>
    <w:p w14:paraId="01543827" w14:textId="77777777" w:rsidR="000308AD" w:rsidRDefault="00000000">
      <w:pPr>
        <w:ind w:firstLine="420"/>
      </w:pPr>
      <w:r>
        <w:t>车牌识别模块首先利用</w:t>
      </w:r>
      <w:r>
        <w:t>YOLOv8</w:t>
      </w:r>
      <w:r>
        <w:t>目标检测算法对车辆图像进行处理，精确定位车牌的位置。</w:t>
      </w:r>
      <w:r>
        <w:t>YOLOv8</w:t>
      </w:r>
      <w:r>
        <w:t>是一种高效的实时目标检测算法，能够准确地框定车辆的车牌区域。随后，针对定位到的车牌区域，采用光学字符识别（</w:t>
      </w:r>
      <w:r>
        <w:t>OCR</w:t>
      </w:r>
      <w:r>
        <w:t>）技术进行文字识别，对车牌上的字符进行分析和识别。这一过程涉及图像预处理、字符分割以及基于</w:t>
      </w:r>
      <w:r>
        <w:t>OCR</w:t>
      </w:r>
      <w:r>
        <w:t>的字符识别算法。最终，车牌识别模块能够准确提取出车辆的车牌号信息，并将其传输至车位分配模块，以支持停车位的智能分配。</w:t>
      </w:r>
    </w:p>
    <w:p w14:paraId="16FAEC90" w14:textId="77777777" w:rsidR="000308AD" w:rsidRDefault="00000000">
      <w:pPr>
        <w:pStyle w:val="2"/>
        <w:spacing w:before="0" w:after="0" w:line="415" w:lineRule="auto"/>
        <w:ind w:firstLineChars="0" w:firstLine="0"/>
        <w:rPr>
          <w:rFonts w:asciiTheme="minorEastAsia" w:eastAsiaTheme="minorEastAsia" w:hAnsiTheme="minorEastAsia"/>
        </w:rPr>
      </w:pPr>
      <w:r>
        <w:rPr>
          <w:rFonts w:asciiTheme="minorEastAsia" w:eastAsiaTheme="minorEastAsia" w:hAnsiTheme="minorEastAsia" w:hint="eastAsia"/>
        </w:rPr>
        <w:t>1.4 车位分配</w:t>
      </w:r>
    </w:p>
    <w:p w14:paraId="3352133A" w14:textId="3CA3A42E" w:rsidR="000308AD" w:rsidRDefault="00000000">
      <w:pPr>
        <w:ind w:firstLine="420"/>
      </w:pPr>
      <w:r>
        <w:t>车位分配模块是智能停车系统的重要组成部分，其任务是根据实时车位信息和车辆需求，智能地为车辆分配最适合的停车位。该模块通过监测停车场内车位的占用情况和车辆的需求，运用优化算法和规则来进行车位分配。考虑诸如车位位置、大小、距离出入口的远近等因素，以确保车辆被分配到最合适的停车位。一旦分配完成，分配结果将即时传输至智能导航模块，以指导车辆准确驶向分配的停车位位置。这个模块的目标是提高停车场的利用率，优化车辆停放流程，为用户提供更便捷、高效的停车体验。</w:t>
      </w:r>
    </w:p>
    <w:p w14:paraId="6EB85EEA" w14:textId="77777777" w:rsidR="000308AD" w:rsidRDefault="00000000">
      <w:pPr>
        <w:pStyle w:val="2"/>
        <w:spacing w:before="0" w:after="0" w:line="415" w:lineRule="auto"/>
        <w:ind w:firstLineChars="0" w:firstLine="0"/>
        <w:rPr>
          <w:rFonts w:asciiTheme="minorEastAsia" w:eastAsiaTheme="minorEastAsia" w:hAnsiTheme="minorEastAsia"/>
        </w:rPr>
      </w:pPr>
      <w:r>
        <w:rPr>
          <w:rFonts w:asciiTheme="minorEastAsia" w:eastAsiaTheme="minorEastAsia" w:hAnsiTheme="minorEastAsia" w:hint="eastAsia"/>
        </w:rPr>
        <w:t>1.5 智能停车导航</w:t>
      </w:r>
    </w:p>
    <w:p w14:paraId="321E1A1A" w14:textId="77777777" w:rsidR="000308AD" w:rsidRDefault="00000000">
      <w:pPr>
        <w:ind w:firstLine="420"/>
      </w:pPr>
      <w:r>
        <w:t>智能停车导航模块采用改进的</w:t>
      </w:r>
      <w:r>
        <w:t>A</w:t>
      </w:r>
      <w:r>
        <w:t>算法作为路径规划的核心方法，用于引导车辆快速、有效地到达指定的停车位位置。</w:t>
      </w:r>
      <w:r>
        <w:t>A</w:t>
      </w:r>
      <w:r>
        <w:t>算法是一种启发式搜索算法，通过在图形结构中寻找最佳路径，结合启发式估计函数，找到最短路径。</w:t>
      </w:r>
    </w:p>
    <w:p w14:paraId="47DC26A5" w14:textId="77777777" w:rsidR="000308AD" w:rsidRDefault="00000000">
      <w:pPr>
        <w:ind w:firstLine="420"/>
      </w:pPr>
      <w:r>
        <w:t>在智能停车导航模块中，改进的</w:t>
      </w:r>
      <w:r>
        <w:t>A</w:t>
      </w:r>
      <w:r>
        <w:t>算法以停车场地图为基础，其中包含了车位位置、道路结构和可能的障碍物等信息。通过这些地图信息，</w:t>
      </w:r>
      <w:r>
        <w:t>A</w:t>
      </w:r>
      <w:r>
        <w:t>算法考虑到车辆当前位置和目标停车位的位置，搜索并计算出一条最优路径，以引导车辆穿过停车场，避开障碍物，最快到达目的地。</w:t>
      </w:r>
    </w:p>
    <w:p w14:paraId="63C3618E" w14:textId="77777777" w:rsidR="000308AD" w:rsidRDefault="00000000">
      <w:pPr>
        <w:ind w:firstLine="420"/>
      </w:pPr>
      <w:r>
        <w:t>改进的</w:t>
      </w:r>
      <w:r>
        <w:t>A*</w:t>
      </w:r>
      <w:r>
        <w:t>算法可能会考虑到停车场的特殊情况，例如实时车位占用情况或者临时限制区域（例如维护区域或紧急通道），以动态调整路径规划。它能够</w:t>
      </w:r>
      <w:r>
        <w:lastRenderedPageBreak/>
        <w:t>根据车辆当前位置和停车位的实时变化情况，实时优化路径规划，以确保车辆顺利、高效地到达指定的停车位位置。</w:t>
      </w:r>
    </w:p>
    <w:p w14:paraId="598267B7" w14:textId="77777777" w:rsidR="000308AD" w:rsidRDefault="00000000">
      <w:pPr>
        <w:ind w:firstLine="420"/>
        <w:rPr>
          <w:rFonts w:asciiTheme="minorEastAsia" w:eastAsiaTheme="minorEastAsia" w:hAnsiTheme="minorEastAsia"/>
        </w:rPr>
      </w:pPr>
      <w:r>
        <w:t>这个模块利用改进的</w:t>
      </w:r>
      <w:r>
        <w:t>A*</w:t>
      </w:r>
      <w:r>
        <w:t>算法结合停车场地图信息，为车辆提供准确、快速的导航服务，帮助车辆在停车场内高效行驶，避开障碍，快速到达目标停车位位置</w:t>
      </w:r>
      <w:r>
        <w:rPr>
          <w:rFonts w:hint="eastAsia"/>
        </w:rPr>
        <w:t>。</w:t>
      </w:r>
    </w:p>
    <w:p w14:paraId="7AD1BD3B" w14:textId="77777777" w:rsidR="000308AD" w:rsidRDefault="00000000">
      <w:pPr>
        <w:pStyle w:val="1"/>
        <w:spacing w:after="0" w:line="440" w:lineRule="atLeast"/>
        <w:ind w:firstLineChars="0" w:firstLine="198"/>
      </w:pPr>
      <w:r>
        <w:rPr>
          <w:rFonts w:hint="eastAsia"/>
        </w:rPr>
        <w:t xml:space="preserve">2 </w:t>
      </w:r>
      <w:r>
        <w:rPr>
          <w:rFonts w:hint="eastAsia"/>
        </w:rPr>
        <w:t>改进</w:t>
      </w:r>
      <w:r>
        <w:rPr>
          <w:rFonts w:hint="eastAsia"/>
        </w:rPr>
        <w:t>A Star</w:t>
      </w:r>
      <w:r>
        <w:rPr>
          <w:rFonts w:hint="eastAsia"/>
        </w:rPr>
        <w:t>算法智能导航</w:t>
      </w:r>
    </w:p>
    <w:p w14:paraId="70BFE4FE" w14:textId="0E796382" w:rsidR="00186EC6" w:rsidRDefault="00186EC6" w:rsidP="00186EC6">
      <w:pPr>
        <w:ind w:firstLine="420"/>
        <w:rPr>
          <w:rFonts w:ascii="Roboto" w:hAnsi="Roboto"/>
          <w:color w:val="111111"/>
        </w:rPr>
      </w:pPr>
      <w:r>
        <w:rPr>
          <w:rFonts w:ascii="Roboto" w:hAnsi="Roboto"/>
          <w:color w:val="111111"/>
        </w:rPr>
        <w:t>A Star</w:t>
      </w:r>
      <w:r>
        <w:rPr>
          <w:rFonts w:ascii="Roboto" w:hAnsi="Roboto"/>
          <w:color w:val="111111"/>
        </w:rPr>
        <w:t>算法是一种常用的路径查找和图形遍历算法，它可以在图形平面上，有多个节点的路径，求出最低通过成本的路径。它是一种启发式搜索算法，也就是说它会根据每个节点到终点的预计代价，优先搜索最有可能产生最佳路径的节点。</w:t>
      </w:r>
      <w:r>
        <w:rPr>
          <w:rFonts w:ascii="Roboto" w:hAnsi="Roboto"/>
          <w:color w:val="111111"/>
        </w:rPr>
        <w:t>A Star</w:t>
      </w:r>
      <w:r>
        <w:rPr>
          <w:rFonts w:ascii="Roboto" w:hAnsi="Roboto"/>
          <w:color w:val="111111"/>
        </w:rPr>
        <w:t>算法的核心是一个估价函数</w:t>
      </w:r>
      <w:r>
        <w:rPr>
          <w:rFonts w:ascii="Roboto" w:hAnsi="Roboto" w:hint="eastAsia"/>
          <w:color w:val="111111"/>
        </w:rPr>
        <w:t>，函数如下所示：</w:t>
      </w:r>
    </w:p>
    <w:p w14:paraId="1839F7BA" w14:textId="56E1A89E" w:rsidR="00186EC6" w:rsidRDefault="00186EC6" w:rsidP="00186EC6">
      <w:pPr>
        <w:ind w:firstLine="420"/>
        <w:jc w:val="center"/>
        <w:rPr>
          <w:rFonts w:ascii="Roboto" w:hAnsi="Roboto" w:hint="eastAsia"/>
          <w:color w:val="111111"/>
        </w:rPr>
      </w:pPr>
      <w:r>
        <w:rPr>
          <w:rFonts w:ascii="Roboto" w:hAnsi="Roboto"/>
          <w:color w:val="111111"/>
        </w:rPr>
        <w:t>f(n)=g(n)+h(n)</w:t>
      </w:r>
    </w:p>
    <w:p w14:paraId="4D28D1FA" w14:textId="4191B7F0" w:rsidR="00186EC6" w:rsidRPr="00186EC6" w:rsidRDefault="00186EC6" w:rsidP="00186EC6">
      <w:pPr>
        <w:ind w:firstLine="420"/>
        <w:rPr>
          <w:rFonts w:hint="eastAsia"/>
        </w:rPr>
      </w:pPr>
      <w:r>
        <w:rPr>
          <w:rFonts w:ascii="Roboto" w:hAnsi="Roboto" w:hint="eastAsia"/>
          <w:color w:val="111111"/>
        </w:rPr>
        <w:t>f</w:t>
      </w:r>
      <w:r>
        <w:rPr>
          <w:rFonts w:ascii="Roboto" w:hAnsi="Roboto"/>
          <w:color w:val="111111"/>
        </w:rPr>
        <w:t>(n)</w:t>
      </w:r>
      <w:r>
        <w:rPr>
          <w:rFonts w:ascii="Roboto" w:hAnsi="Roboto" w:hint="eastAsia"/>
          <w:color w:val="111111"/>
        </w:rPr>
        <w:t>函数有两个部分组成，</w:t>
      </w:r>
      <w:r>
        <w:rPr>
          <w:rFonts w:ascii="Roboto" w:hAnsi="Roboto"/>
          <w:color w:val="111111"/>
        </w:rPr>
        <w:t>g(n)</w:t>
      </w:r>
      <w:r>
        <w:rPr>
          <w:rFonts w:ascii="Roboto" w:hAnsi="Roboto"/>
          <w:color w:val="111111"/>
        </w:rPr>
        <w:t>是从起点到节点</w:t>
      </w:r>
      <w:r>
        <w:rPr>
          <w:rFonts w:ascii="Roboto" w:hAnsi="Roboto"/>
          <w:color w:val="111111"/>
        </w:rPr>
        <w:t>n</w:t>
      </w:r>
      <w:r>
        <w:rPr>
          <w:rFonts w:ascii="Roboto" w:hAnsi="Roboto"/>
          <w:color w:val="111111"/>
        </w:rPr>
        <w:t>的实际代价，</w:t>
      </w:r>
      <w:r>
        <w:rPr>
          <w:rFonts w:ascii="Roboto" w:hAnsi="Roboto"/>
          <w:color w:val="111111"/>
        </w:rPr>
        <w:t>h(n)</w:t>
      </w:r>
      <w:r>
        <w:rPr>
          <w:rFonts w:ascii="Roboto" w:hAnsi="Roboto"/>
          <w:color w:val="111111"/>
        </w:rPr>
        <w:t>是从节点</w:t>
      </w:r>
      <w:r>
        <w:rPr>
          <w:rFonts w:ascii="Roboto" w:hAnsi="Roboto"/>
          <w:color w:val="111111"/>
        </w:rPr>
        <w:t>n</w:t>
      </w:r>
      <w:r>
        <w:rPr>
          <w:rFonts w:ascii="Roboto" w:hAnsi="Roboto"/>
          <w:color w:val="111111"/>
        </w:rPr>
        <w:t>到终点的预计代价。</w:t>
      </w:r>
    </w:p>
    <w:p w14:paraId="24FB4076" w14:textId="55E4B6B9" w:rsidR="006B53AB" w:rsidRPr="006B53AB" w:rsidRDefault="006B53AB" w:rsidP="006B53AB">
      <w:pPr>
        <w:ind w:firstLine="420"/>
        <w:rPr>
          <w:rFonts w:hint="eastAsia"/>
        </w:rPr>
      </w:pPr>
      <w:r>
        <w:rPr>
          <w:noProof/>
        </w:rPr>
        <w:drawing>
          <wp:inline distT="0" distB="0" distL="0" distR="0" wp14:anchorId="4242B877" wp14:editId="721A4198">
            <wp:extent cx="2160703" cy="1618812"/>
            <wp:effectExtent l="0" t="0" r="0" b="635"/>
            <wp:docPr id="1272164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5938" cy="1630226"/>
                    </a:xfrm>
                    <a:prstGeom prst="rect">
                      <a:avLst/>
                    </a:prstGeom>
                    <a:noFill/>
                    <a:ln>
                      <a:noFill/>
                    </a:ln>
                  </pic:spPr>
                </pic:pic>
              </a:graphicData>
            </a:graphic>
          </wp:inline>
        </w:drawing>
      </w:r>
    </w:p>
    <w:p w14:paraId="5B5573E6" w14:textId="77777777" w:rsidR="000308AD" w:rsidRDefault="000308AD">
      <w:pPr>
        <w:ind w:firstLineChars="0" w:firstLine="0"/>
        <w:rPr>
          <w:rFonts w:ascii="宋体"/>
          <w:szCs w:val="21"/>
        </w:rPr>
      </w:pPr>
    </w:p>
    <w:p w14:paraId="784C14F2" w14:textId="77777777" w:rsidR="000308AD" w:rsidRDefault="000308AD">
      <w:pPr>
        <w:ind w:firstLine="420"/>
        <w:rPr>
          <w:rFonts w:ascii="宋体"/>
          <w:szCs w:val="21"/>
        </w:rPr>
      </w:pPr>
    </w:p>
    <w:p w14:paraId="19CC7251" w14:textId="77777777" w:rsidR="000308AD" w:rsidRDefault="000308AD">
      <w:pPr>
        <w:ind w:firstLine="420"/>
        <w:rPr>
          <w:rFonts w:ascii="宋体"/>
          <w:szCs w:val="21"/>
        </w:rPr>
      </w:pPr>
    </w:p>
    <w:p w14:paraId="534A3E34" w14:textId="77777777" w:rsidR="000308AD" w:rsidRDefault="00000000">
      <w:pPr>
        <w:spacing w:beforeLines="50" w:before="156" w:afterLines="50" w:after="156"/>
        <w:ind w:firstLine="480"/>
        <w:rPr>
          <w:rFonts w:ascii="黑体" w:eastAsia="黑体" w:hAnsi="宋体"/>
          <w:sz w:val="24"/>
          <w:szCs w:val="24"/>
        </w:rPr>
      </w:pPr>
      <w:r>
        <w:rPr>
          <w:rFonts w:ascii="黑体" w:eastAsia="黑体" w:hAnsi="宋体" w:hint="eastAsia"/>
          <w:sz w:val="24"/>
          <w:szCs w:val="24"/>
        </w:rPr>
        <w:t>参考文献（小四号，黑体）</w:t>
      </w:r>
    </w:p>
    <w:p w14:paraId="6241343E" w14:textId="77777777" w:rsidR="000308AD" w:rsidRDefault="00000000">
      <w:pPr>
        <w:spacing w:beforeLines="50" w:before="156" w:afterLines="50" w:after="156"/>
        <w:ind w:firstLine="420"/>
        <w:rPr>
          <w:rFonts w:ascii="楷体_GB2312" w:eastAsia="楷体_GB2312" w:hAnsi="宋体"/>
          <w:szCs w:val="21"/>
        </w:rPr>
      </w:pPr>
      <w:r>
        <w:rPr>
          <w:rFonts w:ascii="楷体_GB2312" w:eastAsia="楷体_GB2312" w:hAnsi="宋体" w:hint="eastAsia"/>
          <w:szCs w:val="21"/>
        </w:rPr>
        <w:t>（以下为示例）</w:t>
      </w:r>
    </w:p>
    <w:p w14:paraId="7A7E292E" w14:textId="77777777" w:rsidR="000308AD" w:rsidRDefault="00000000">
      <w:pPr>
        <w:numPr>
          <w:ilvl w:val="0"/>
          <w:numId w:val="1"/>
        </w:numPr>
        <w:tabs>
          <w:tab w:val="clear" w:pos="270"/>
          <w:tab w:val="left" w:pos="426"/>
        </w:tabs>
        <w:ind w:firstLine="360"/>
        <w:rPr>
          <w:rFonts w:ascii="宋体"/>
          <w:color w:val="000000"/>
          <w:sz w:val="18"/>
          <w:szCs w:val="18"/>
        </w:rPr>
      </w:pPr>
      <w:r>
        <w:rPr>
          <w:rFonts w:ascii="宋体" w:hAnsi="宋体"/>
          <w:color w:val="000000"/>
          <w:sz w:val="18"/>
          <w:szCs w:val="18"/>
        </w:rPr>
        <w:t xml:space="preserve"> </w:t>
      </w:r>
      <w:r>
        <w:rPr>
          <w:rFonts w:ascii="宋体" w:hAnsi="宋体" w:hint="eastAsia"/>
          <w:color w:val="000000"/>
          <w:sz w:val="18"/>
          <w:szCs w:val="18"/>
        </w:rPr>
        <w:t>刘大杰，</w:t>
      </w:r>
      <w:proofErr w:type="gramStart"/>
      <w:r>
        <w:rPr>
          <w:rFonts w:ascii="宋体" w:hAnsi="宋体" w:hint="eastAsia"/>
          <w:color w:val="000000"/>
          <w:sz w:val="18"/>
          <w:szCs w:val="18"/>
        </w:rPr>
        <w:t>陶本藻</w:t>
      </w:r>
      <w:proofErr w:type="gramEnd"/>
      <w:r>
        <w:rPr>
          <w:rFonts w:ascii="宋体"/>
          <w:color w:val="000000"/>
          <w:sz w:val="18"/>
          <w:szCs w:val="18"/>
        </w:rPr>
        <w:t>.</w:t>
      </w:r>
      <w:r>
        <w:rPr>
          <w:rFonts w:ascii="宋体" w:hAnsi="宋体" w:hint="eastAsia"/>
          <w:color w:val="000000"/>
          <w:sz w:val="18"/>
          <w:szCs w:val="18"/>
        </w:rPr>
        <w:t>实用测量数据处理方法</w:t>
      </w:r>
      <w:r>
        <w:rPr>
          <w:rFonts w:ascii="宋体" w:hAnsi="宋体"/>
          <w:color w:val="000000"/>
          <w:sz w:val="18"/>
          <w:szCs w:val="18"/>
        </w:rPr>
        <w:t>[</w:t>
      </w:r>
      <w:r>
        <w:rPr>
          <w:rFonts w:ascii="宋体" w:hAnsi="宋体"/>
          <w:bCs/>
          <w:color w:val="000000"/>
          <w:sz w:val="18"/>
          <w:szCs w:val="18"/>
        </w:rPr>
        <w:t>M</w:t>
      </w:r>
      <w:r>
        <w:rPr>
          <w:rFonts w:ascii="宋体" w:hAnsi="宋体"/>
          <w:color w:val="000000"/>
          <w:sz w:val="18"/>
          <w:szCs w:val="18"/>
        </w:rPr>
        <w:t>].</w:t>
      </w:r>
      <w:r>
        <w:rPr>
          <w:rFonts w:ascii="宋体" w:hAnsi="宋体" w:hint="eastAsia"/>
          <w:color w:val="000000"/>
          <w:sz w:val="18"/>
          <w:szCs w:val="18"/>
        </w:rPr>
        <w:t>北京：测绘出版社，</w:t>
      </w:r>
      <w:r>
        <w:rPr>
          <w:rFonts w:ascii="宋体" w:hAnsi="宋体"/>
          <w:color w:val="000000"/>
          <w:sz w:val="18"/>
          <w:szCs w:val="18"/>
        </w:rPr>
        <w:t>2000</w:t>
      </w:r>
      <w:r>
        <w:rPr>
          <w:rFonts w:ascii="宋体" w:hAnsi="宋体" w:hint="eastAsia"/>
          <w:color w:val="000000"/>
          <w:sz w:val="18"/>
          <w:szCs w:val="18"/>
        </w:rPr>
        <w:t>：</w:t>
      </w:r>
      <w:r>
        <w:rPr>
          <w:rFonts w:ascii="宋体" w:hAnsi="宋体"/>
          <w:color w:val="000000"/>
          <w:sz w:val="18"/>
          <w:szCs w:val="18"/>
        </w:rPr>
        <w:t>79-81.</w:t>
      </w:r>
    </w:p>
    <w:p w14:paraId="54FEB0D0" w14:textId="77777777" w:rsidR="000308AD" w:rsidRDefault="00000000">
      <w:pPr>
        <w:ind w:left="360" w:hangingChars="200" w:hanging="360"/>
        <w:rPr>
          <w:rFonts w:ascii="宋体" w:hAnsi="宋体"/>
          <w:color w:val="000000"/>
          <w:sz w:val="18"/>
          <w:szCs w:val="18"/>
        </w:rPr>
      </w:pPr>
      <w:r>
        <w:rPr>
          <w:rFonts w:ascii="宋体" w:hAnsi="宋体"/>
          <w:color w:val="000000"/>
          <w:sz w:val="18"/>
          <w:szCs w:val="18"/>
        </w:rPr>
        <w:t xml:space="preserve">[2] </w:t>
      </w:r>
      <w:r>
        <w:rPr>
          <w:rFonts w:ascii="宋体" w:hAnsi="宋体" w:hint="eastAsia"/>
          <w:color w:val="000000"/>
          <w:sz w:val="18"/>
          <w:szCs w:val="18"/>
        </w:rPr>
        <w:t>霍斯尼</w:t>
      </w:r>
      <w:r>
        <w:rPr>
          <w:rFonts w:ascii="宋体" w:hAnsi="宋体"/>
          <w:color w:val="000000"/>
          <w:sz w:val="18"/>
          <w:szCs w:val="18"/>
        </w:rPr>
        <w:t xml:space="preserve">. </w:t>
      </w:r>
      <w:r>
        <w:rPr>
          <w:rFonts w:ascii="宋体" w:hAnsi="宋体" w:hint="eastAsia"/>
          <w:color w:val="000000"/>
          <w:sz w:val="18"/>
          <w:szCs w:val="18"/>
        </w:rPr>
        <w:t>谷物科学与工艺学原理</w:t>
      </w:r>
      <w:r>
        <w:rPr>
          <w:rFonts w:ascii="宋体" w:hAnsi="宋体"/>
          <w:color w:val="000000"/>
          <w:sz w:val="18"/>
          <w:szCs w:val="18"/>
        </w:rPr>
        <w:t>[</w:t>
      </w:r>
      <w:r>
        <w:rPr>
          <w:rFonts w:ascii="宋体" w:hAnsi="宋体"/>
          <w:bCs/>
          <w:color w:val="000000"/>
          <w:sz w:val="18"/>
          <w:szCs w:val="18"/>
        </w:rPr>
        <w:t>M</w:t>
      </w:r>
      <w:r>
        <w:rPr>
          <w:rFonts w:ascii="宋体" w:hAnsi="宋体"/>
          <w:color w:val="000000"/>
          <w:sz w:val="18"/>
          <w:szCs w:val="18"/>
        </w:rPr>
        <w:t xml:space="preserve">]. </w:t>
      </w:r>
      <w:r>
        <w:rPr>
          <w:rFonts w:ascii="宋体" w:hAnsi="宋体" w:hint="eastAsia"/>
          <w:color w:val="000000"/>
          <w:sz w:val="18"/>
          <w:szCs w:val="18"/>
        </w:rPr>
        <w:t>李庆龙</w:t>
      </w:r>
      <w:r>
        <w:rPr>
          <w:rFonts w:ascii="宋体"/>
          <w:color w:val="000000"/>
          <w:sz w:val="18"/>
          <w:szCs w:val="18"/>
        </w:rPr>
        <w:t>,</w:t>
      </w:r>
      <w:r>
        <w:rPr>
          <w:rFonts w:ascii="宋体" w:hAnsi="宋体" w:hint="eastAsia"/>
          <w:color w:val="000000"/>
          <w:sz w:val="18"/>
          <w:szCs w:val="18"/>
        </w:rPr>
        <w:t>译</w:t>
      </w:r>
      <w:r>
        <w:rPr>
          <w:rFonts w:ascii="宋体"/>
          <w:color w:val="000000"/>
          <w:sz w:val="18"/>
          <w:szCs w:val="18"/>
        </w:rPr>
        <w:t>.</w:t>
      </w:r>
      <w:r>
        <w:rPr>
          <w:rFonts w:ascii="宋体" w:hAnsi="宋体"/>
          <w:color w:val="000000"/>
          <w:sz w:val="18"/>
          <w:szCs w:val="18"/>
        </w:rPr>
        <w:t>2</w:t>
      </w:r>
      <w:r>
        <w:rPr>
          <w:rFonts w:ascii="宋体" w:hAnsi="宋体" w:hint="eastAsia"/>
          <w:color w:val="000000"/>
          <w:sz w:val="18"/>
          <w:szCs w:val="18"/>
        </w:rPr>
        <w:t>版</w:t>
      </w:r>
      <w:r>
        <w:rPr>
          <w:rFonts w:ascii="宋体" w:hAnsi="宋体"/>
          <w:color w:val="000000"/>
          <w:sz w:val="18"/>
          <w:szCs w:val="18"/>
        </w:rPr>
        <w:t xml:space="preserve">. </w:t>
      </w:r>
      <w:r>
        <w:rPr>
          <w:rFonts w:ascii="宋体" w:hAnsi="宋体" w:hint="eastAsia"/>
          <w:color w:val="000000"/>
          <w:sz w:val="18"/>
          <w:szCs w:val="18"/>
        </w:rPr>
        <w:t>北京</w:t>
      </w:r>
      <w:r>
        <w:rPr>
          <w:rFonts w:ascii="宋体" w:hAnsi="宋体"/>
          <w:color w:val="000000"/>
          <w:sz w:val="18"/>
          <w:szCs w:val="18"/>
        </w:rPr>
        <w:t>:</w:t>
      </w:r>
      <w:r>
        <w:rPr>
          <w:rFonts w:ascii="宋体" w:hAnsi="宋体" w:hint="eastAsia"/>
          <w:color w:val="000000"/>
          <w:sz w:val="18"/>
          <w:szCs w:val="18"/>
        </w:rPr>
        <w:t>中国食品出版社</w:t>
      </w:r>
      <w:r>
        <w:rPr>
          <w:rFonts w:ascii="宋体"/>
          <w:color w:val="000000"/>
          <w:sz w:val="18"/>
          <w:szCs w:val="18"/>
        </w:rPr>
        <w:t>,</w:t>
      </w:r>
      <w:r>
        <w:rPr>
          <w:rFonts w:ascii="宋体" w:hAnsi="宋体"/>
          <w:color w:val="000000"/>
          <w:sz w:val="18"/>
          <w:szCs w:val="18"/>
        </w:rPr>
        <w:t>1989: 15-20.</w:t>
      </w:r>
    </w:p>
    <w:p w14:paraId="49D1F301" w14:textId="77777777" w:rsidR="000308AD" w:rsidRDefault="00000000">
      <w:pPr>
        <w:ind w:left="360" w:hangingChars="200" w:hanging="360"/>
        <w:rPr>
          <w:rFonts w:ascii="宋体"/>
          <w:color w:val="000000"/>
          <w:sz w:val="18"/>
          <w:szCs w:val="18"/>
        </w:rPr>
      </w:pPr>
      <w:r>
        <w:rPr>
          <w:rFonts w:ascii="宋体" w:hAnsi="宋体"/>
          <w:color w:val="000000"/>
          <w:sz w:val="18"/>
          <w:szCs w:val="18"/>
        </w:rPr>
        <w:t xml:space="preserve">[3] </w:t>
      </w:r>
      <w:r>
        <w:rPr>
          <w:rFonts w:ascii="宋体" w:hAnsi="宋体" w:hint="eastAsia"/>
          <w:color w:val="000000"/>
          <w:sz w:val="18"/>
          <w:szCs w:val="18"/>
        </w:rPr>
        <w:t>全国信息与文献工作标准化技术委员会出版物第七分委员会</w:t>
      </w:r>
      <w:r>
        <w:rPr>
          <w:rFonts w:ascii="宋体" w:hAnsi="宋体"/>
          <w:color w:val="000000"/>
          <w:sz w:val="18"/>
          <w:szCs w:val="18"/>
        </w:rPr>
        <w:t xml:space="preserve">. </w:t>
      </w:r>
      <w:r>
        <w:rPr>
          <w:rFonts w:ascii="宋体" w:hAnsi="宋体"/>
          <w:bCs/>
          <w:color w:val="000000"/>
          <w:sz w:val="18"/>
          <w:szCs w:val="18"/>
        </w:rPr>
        <w:t>GB/T 12450—2001</w:t>
      </w:r>
      <w:r>
        <w:rPr>
          <w:rFonts w:ascii="宋体" w:hAnsi="宋体"/>
          <w:color w:val="000000"/>
          <w:sz w:val="18"/>
          <w:szCs w:val="18"/>
        </w:rPr>
        <w:t xml:space="preserve">  </w:t>
      </w:r>
      <w:r>
        <w:rPr>
          <w:rFonts w:ascii="宋体" w:hAnsi="宋体" w:hint="eastAsia"/>
          <w:color w:val="000000"/>
          <w:sz w:val="18"/>
          <w:szCs w:val="18"/>
        </w:rPr>
        <w:t>图书书名页</w:t>
      </w:r>
      <w:r>
        <w:rPr>
          <w:rFonts w:ascii="宋体" w:hAnsi="宋体"/>
          <w:color w:val="000000"/>
          <w:sz w:val="18"/>
          <w:szCs w:val="18"/>
        </w:rPr>
        <w:t>[</w:t>
      </w:r>
      <w:r>
        <w:rPr>
          <w:rFonts w:ascii="宋体" w:hAnsi="宋体"/>
          <w:bCs/>
          <w:color w:val="000000"/>
          <w:sz w:val="18"/>
          <w:szCs w:val="18"/>
        </w:rPr>
        <w:t>S</w:t>
      </w:r>
      <w:r>
        <w:rPr>
          <w:rFonts w:ascii="宋体" w:hAnsi="宋体"/>
          <w:color w:val="000000"/>
          <w:sz w:val="18"/>
          <w:szCs w:val="18"/>
        </w:rPr>
        <w:t xml:space="preserve">]. </w:t>
      </w:r>
      <w:r>
        <w:rPr>
          <w:rFonts w:ascii="宋体" w:hAnsi="宋体" w:hint="eastAsia"/>
          <w:color w:val="000000"/>
          <w:sz w:val="18"/>
          <w:szCs w:val="18"/>
        </w:rPr>
        <w:t>北京</w:t>
      </w:r>
      <w:r>
        <w:rPr>
          <w:rFonts w:ascii="宋体" w:hAnsi="宋体"/>
          <w:color w:val="000000"/>
          <w:sz w:val="18"/>
          <w:szCs w:val="18"/>
        </w:rPr>
        <w:t xml:space="preserve">: </w:t>
      </w:r>
      <w:r>
        <w:rPr>
          <w:rFonts w:ascii="宋体" w:hAnsi="宋体" w:hint="eastAsia"/>
          <w:color w:val="000000"/>
          <w:sz w:val="18"/>
          <w:szCs w:val="18"/>
        </w:rPr>
        <w:t>中国标准出版社</w:t>
      </w:r>
      <w:r>
        <w:rPr>
          <w:rFonts w:ascii="宋体" w:hAnsi="宋体"/>
          <w:color w:val="000000"/>
          <w:sz w:val="18"/>
          <w:szCs w:val="18"/>
        </w:rPr>
        <w:t xml:space="preserve">, 2002.  </w:t>
      </w:r>
    </w:p>
    <w:p w14:paraId="1664463B" w14:textId="77777777" w:rsidR="000308AD" w:rsidRDefault="00000000">
      <w:pPr>
        <w:ind w:left="360" w:hangingChars="200" w:hanging="360"/>
        <w:rPr>
          <w:rFonts w:ascii="宋体"/>
          <w:color w:val="000000"/>
          <w:sz w:val="18"/>
          <w:szCs w:val="18"/>
        </w:rPr>
      </w:pPr>
      <w:r>
        <w:rPr>
          <w:rFonts w:ascii="宋体" w:hAnsi="宋体"/>
          <w:color w:val="000000"/>
          <w:sz w:val="18"/>
          <w:szCs w:val="18"/>
        </w:rPr>
        <w:t xml:space="preserve">[4] </w:t>
      </w:r>
      <w:r>
        <w:rPr>
          <w:rFonts w:ascii="宋体" w:hAnsi="宋体" w:hint="eastAsia"/>
          <w:color w:val="000000"/>
          <w:sz w:val="18"/>
          <w:szCs w:val="18"/>
        </w:rPr>
        <w:t>钟文发</w:t>
      </w:r>
      <w:r>
        <w:rPr>
          <w:rFonts w:ascii="宋体"/>
          <w:color w:val="000000"/>
          <w:sz w:val="18"/>
          <w:szCs w:val="18"/>
        </w:rPr>
        <w:t>.</w:t>
      </w:r>
      <w:r>
        <w:rPr>
          <w:rFonts w:ascii="宋体" w:hAnsi="宋体" w:hint="eastAsia"/>
          <w:color w:val="000000"/>
          <w:sz w:val="18"/>
          <w:szCs w:val="18"/>
        </w:rPr>
        <w:t>非线性规划在可燃毒物配置中的应用</w:t>
      </w:r>
      <w:r>
        <w:rPr>
          <w:rFonts w:ascii="宋体" w:hAnsi="宋体"/>
          <w:color w:val="000000"/>
          <w:sz w:val="18"/>
          <w:szCs w:val="18"/>
        </w:rPr>
        <w:t>[</w:t>
      </w:r>
      <w:r>
        <w:rPr>
          <w:rFonts w:ascii="宋体" w:hAnsi="宋体"/>
          <w:bCs/>
          <w:color w:val="000000"/>
          <w:sz w:val="18"/>
          <w:szCs w:val="18"/>
        </w:rPr>
        <w:t>C</w:t>
      </w:r>
      <w:r>
        <w:rPr>
          <w:rFonts w:ascii="宋体" w:hAnsi="宋体"/>
          <w:color w:val="000000"/>
          <w:sz w:val="18"/>
          <w:szCs w:val="18"/>
        </w:rPr>
        <w:t>]//</w:t>
      </w:r>
      <w:r>
        <w:rPr>
          <w:rFonts w:ascii="宋体" w:hAnsi="宋体" w:hint="eastAsia"/>
          <w:color w:val="000000"/>
          <w:sz w:val="18"/>
          <w:szCs w:val="18"/>
        </w:rPr>
        <w:t>赵伟</w:t>
      </w:r>
      <w:r>
        <w:rPr>
          <w:rFonts w:ascii="宋体"/>
          <w:color w:val="000000"/>
          <w:sz w:val="18"/>
          <w:szCs w:val="18"/>
        </w:rPr>
        <w:t>.</w:t>
      </w:r>
      <w:r>
        <w:rPr>
          <w:rFonts w:ascii="宋体" w:hAnsi="宋体" w:hint="eastAsia"/>
          <w:color w:val="000000"/>
          <w:sz w:val="18"/>
          <w:szCs w:val="18"/>
        </w:rPr>
        <w:t>运筹学的理论与应用：中国运筹学会第五届大会论文集</w:t>
      </w:r>
      <w:r>
        <w:rPr>
          <w:rFonts w:ascii="宋体"/>
          <w:color w:val="000000"/>
          <w:sz w:val="18"/>
          <w:szCs w:val="18"/>
        </w:rPr>
        <w:t>.</w:t>
      </w:r>
      <w:r>
        <w:rPr>
          <w:rFonts w:ascii="宋体" w:hAnsi="宋体" w:hint="eastAsia"/>
          <w:color w:val="000000"/>
          <w:sz w:val="18"/>
          <w:szCs w:val="18"/>
        </w:rPr>
        <w:t>西安</w:t>
      </w:r>
      <w:r>
        <w:rPr>
          <w:rFonts w:ascii="宋体" w:hAnsi="宋体"/>
          <w:color w:val="000000"/>
          <w:sz w:val="18"/>
          <w:szCs w:val="18"/>
        </w:rPr>
        <w:t>:</w:t>
      </w:r>
      <w:r>
        <w:rPr>
          <w:rFonts w:ascii="宋体" w:hAnsi="宋体" w:hint="eastAsia"/>
          <w:color w:val="000000"/>
          <w:sz w:val="18"/>
          <w:szCs w:val="18"/>
        </w:rPr>
        <w:t>西安电子科技大学出版社，</w:t>
      </w:r>
      <w:r>
        <w:rPr>
          <w:rFonts w:ascii="宋体" w:hAnsi="宋体"/>
          <w:color w:val="000000"/>
          <w:sz w:val="18"/>
          <w:szCs w:val="18"/>
        </w:rPr>
        <w:t>1996:468-471.</w:t>
      </w:r>
    </w:p>
    <w:p w14:paraId="1FE7093F" w14:textId="77777777" w:rsidR="000308AD" w:rsidRDefault="00000000">
      <w:pPr>
        <w:ind w:left="360" w:hangingChars="200" w:hanging="360"/>
        <w:rPr>
          <w:rFonts w:ascii="宋体"/>
          <w:color w:val="000000"/>
          <w:sz w:val="18"/>
          <w:szCs w:val="18"/>
        </w:rPr>
      </w:pPr>
      <w:r>
        <w:rPr>
          <w:rFonts w:ascii="宋体" w:hAnsi="宋体"/>
          <w:color w:val="000000"/>
          <w:sz w:val="18"/>
          <w:szCs w:val="18"/>
        </w:rPr>
        <w:t xml:space="preserve">[5] </w:t>
      </w:r>
      <w:r>
        <w:rPr>
          <w:rFonts w:ascii="宋体" w:hAnsi="宋体" w:hint="eastAsia"/>
          <w:color w:val="000000"/>
          <w:sz w:val="18"/>
          <w:szCs w:val="18"/>
        </w:rPr>
        <w:t>金显贺，王昌长，王忠东，等</w:t>
      </w:r>
      <w:r>
        <w:rPr>
          <w:rFonts w:ascii="宋体"/>
          <w:color w:val="000000"/>
          <w:sz w:val="18"/>
          <w:szCs w:val="18"/>
        </w:rPr>
        <w:t>.</w:t>
      </w:r>
      <w:r>
        <w:rPr>
          <w:rFonts w:ascii="宋体" w:hAnsi="宋体"/>
          <w:color w:val="000000"/>
          <w:sz w:val="18"/>
          <w:szCs w:val="18"/>
        </w:rPr>
        <w:t xml:space="preserve"> </w:t>
      </w:r>
      <w:r>
        <w:rPr>
          <w:rFonts w:ascii="宋体" w:hAnsi="宋体" w:hint="eastAsia"/>
          <w:color w:val="000000"/>
          <w:sz w:val="18"/>
          <w:szCs w:val="18"/>
        </w:rPr>
        <w:t>一种用于在线检测局部</w:t>
      </w:r>
    </w:p>
    <w:p w14:paraId="7D5A781F" w14:textId="77777777" w:rsidR="000308AD" w:rsidRDefault="000308AD">
      <w:pPr>
        <w:ind w:left="360" w:hangingChars="200" w:hanging="360"/>
        <w:rPr>
          <w:rFonts w:ascii="宋体"/>
          <w:color w:val="000000"/>
          <w:sz w:val="18"/>
          <w:szCs w:val="18"/>
        </w:rPr>
      </w:pPr>
    </w:p>
    <w:p w14:paraId="12BF2CFC" w14:textId="77777777" w:rsidR="000308AD" w:rsidRDefault="000308AD">
      <w:pPr>
        <w:ind w:left="360" w:hangingChars="200" w:hanging="360"/>
        <w:rPr>
          <w:rFonts w:ascii="宋体"/>
          <w:color w:val="000000"/>
          <w:sz w:val="18"/>
          <w:szCs w:val="18"/>
        </w:rPr>
      </w:pPr>
    </w:p>
    <w:p w14:paraId="4B2D6C6E" w14:textId="77777777" w:rsidR="000308AD" w:rsidRDefault="00000000">
      <w:pPr>
        <w:ind w:firstLineChars="0" w:firstLine="0"/>
        <w:rPr>
          <w:rFonts w:ascii="宋体"/>
          <w:color w:val="000000"/>
          <w:sz w:val="18"/>
          <w:szCs w:val="18"/>
        </w:rPr>
      </w:pPr>
      <w:r>
        <w:rPr>
          <w:noProof/>
        </w:rPr>
        <mc:AlternateContent>
          <mc:Choice Requires="wps">
            <w:drawing>
              <wp:anchor distT="0" distB="0" distL="114300" distR="114300" simplePos="0" relativeHeight="251659264" behindDoc="0" locked="0" layoutInCell="1" allowOverlap="1" wp14:anchorId="52D3FF6B" wp14:editId="29FA966C">
                <wp:simplePos x="0" y="0"/>
                <wp:positionH relativeFrom="column">
                  <wp:posOffset>-28575</wp:posOffset>
                </wp:positionH>
                <wp:positionV relativeFrom="paragraph">
                  <wp:posOffset>89535</wp:posOffset>
                </wp:positionV>
                <wp:extent cx="2604135" cy="2529205"/>
                <wp:effectExtent l="10160" t="12700" r="14605" b="10795"/>
                <wp:wrapNone/>
                <wp:docPr id="2440385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135" cy="2529205"/>
                        </a:xfrm>
                        <a:prstGeom prst="rect">
                          <a:avLst/>
                        </a:prstGeom>
                        <a:solidFill>
                          <a:srgbClr val="FFFFFF"/>
                        </a:solidFill>
                        <a:ln w="12700" cap="rnd">
                          <a:solidFill>
                            <a:srgbClr val="000000"/>
                          </a:solidFill>
                          <a:prstDash val="sysDot"/>
                          <a:miter lim="800000"/>
                        </a:ln>
                      </wps:spPr>
                      <wps:txbx>
                        <w:txbxContent>
                          <w:p w14:paraId="4E0B9C73" w14:textId="77777777" w:rsidR="000308AD" w:rsidRDefault="00000000">
                            <w:pPr>
                              <w:ind w:firstLine="422"/>
                              <w:rPr>
                                <w:rFonts w:ascii="方正大黑简体" w:eastAsia="方正大黑简体"/>
                                <w:b/>
                                <w:color w:val="000000"/>
                                <w:szCs w:val="21"/>
                              </w:rPr>
                            </w:pPr>
                            <w:r>
                              <w:rPr>
                                <w:rFonts w:ascii="方正大黑简体" w:eastAsia="方正大黑简体" w:hint="eastAsia"/>
                                <w:b/>
                                <w:color w:val="000000"/>
                                <w:szCs w:val="21"/>
                              </w:rPr>
                              <w:t>提请作者注意的事项：</w:t>
                            </w:r>
                          </w:p>
                          <w:p w14:paraId="2E7DCD62" w14:textId="77777777" w:rsidR="000308AD" w:rsidRDefault="000308AD">
                            <w:pPr>
                              <w:ind w:firstLine="420"/>
                              <w:rPr>
                                <w:rFonts w:ascii="方正大黑简体" w:eastAsia="方正大黑简体"/>
                                <w:color w:val="000000"/>
                                <w:szCs w:val="21"/>
                              </w:rPr>
                            </w:pPr>
                          </w:p>
                          <w:p w14:paraId="2B3CE7C5" w14:textId="77777777" w:rsidR="000308AD" w:rsidRDefault="00000000">
                            <w:pPr>
                              <w:ind w:firstLine="420"/>
                            </w:pPr>
                            <w:r>
                              <w:t>1</w:t>
                            </w:r>
                            <w:r>
                              <w:rPr>
                                <w:rFonts w:hint="eastAsia"/>
                              </w:rPr>
                              <w:t>）图、表及公式根据需要</w:t>
                            </w:r>
                            <w:proofErr w:type="gramStart"/>
                            <w:r>
                              <w:rPr>
                                <w:rFonts w:hint="eastAsia"/>
                              </w:rPr>
                              <w:t>可排为半栏或</w:t>
                            </w:r>
                            <w:proofErr w:type="gramEnd"/>
                            <w:r>
                              <w:rPr>
                                <w:rFonts w:hint="eastAsia"/>
                              </w:rPr>
                              <w:t>通栏。</w:t>
                            </w:r>
                          </w:p>
                          <w:p w14:paraId="5A9428C3" w14:textId="77777777" w:rsidR="000308AD" w:rsidRDefault="00000000">
                            <w:pPr>
                              <w:ind w:firstLine="420"/>
                              <w:rPr>
                                <w:rFonts w:eastAsia="方正大黑简体"/>
                                <w:bCs/>
                                <w:color w:val="000000"/>
                                <w:szCs w:val="21"/>
                              </w:rPr>
                            </w:pPr>
                            <w:r>
                              <w:rPr>
                                <w:rFonts w:ascii="方正大黑简体" w:eastAsia="方正大黑简体"/>
                                <w:color w:val="000000"/>
                                <w:szCs w:val="21"/>
                              </w:rPr>
                              <w:t>2</w:t>
                            </w:r>
                            <w:r>
                              <w:rPr>
                                <w:rFonts w:ascii="方正大黑简体" w:eastAsia="方正大黑简体" w:hint="eastAsia"/>
                                <w:color w:val="000000"/>
                                <w:szCs w:val="21"/>
                              </w:rPr>
                              <w:t>）参考文献中，责任者不超过</w:t>
                            </w:r>
                            <w:r>
                              <w:rPr>
                                <w:rFonts w:ascii="方正大黑简体" w:eastAsia="方正大黑简体"/>
                                <w:color w:val="000000"/>
                                <w:szCs w:val="21"/>
                              </w:rPr>
                              <w:t>3</w:t>
                            </w:r>
                            <w:r>
                              <w:rPr>
                                <w:rFonts w:ascii="方正大黑简体" w:eastAsia="方正大黑简体" w:hint="eastAsia"/>
                                <w:color w:val="000000"/>
                                <w:szCs w:val="21"/>
                              </w:rPr>
                              <w:t>个时，全部照录；超过</w:t>
                            </w:r>
                            <w:r>
                              <w:rPr>
                                <w:rFonts w:ascii="方正大黑简体" w:eastAsia="方正大黑简体"/>
                                <w:color w:val="000000"/>
                                <w:szCs w:val="21"/>
                              </w:rPr>
                              <w:t>3</w:t>
                            </w:r>
                            <w:r>
                              <w:rPr>
                                <w:rFonts w:ascii="方正大黑简体" w:eastAsia="方正大黑简体" w:hint="eastAsia"/>
                                <w:color w:val="000000"/>
                                <w:szCs w:val="21"/>
                              </w:rPr>
                              <w:t>个时，只著录前</w:t>
                            </w:r>
                            <w:r>
                              <w:rPr>
                                <w:rFonts w:ascii="方正大黑简体" w:eastAsia="方正大黑简体"/>
                                <w:color w:val="000000"/>
                                <w:szCs w:val="21"/>
                              </w:rPr>
                              <w:t>3</w:t>
                            </w:r>
                            <w:r>
                              <w:rPr>
                                <w:rFonts w:ascii="方正大黑简体" w:eastAsia="方正大黑简体" w:hint="eastAsia"/>
                                <w:color w:val="000000"/>
                                <w:szCs w:val="21"/>
                              </w:rPr>
                              <w:t>个责任者，其后加“，等”（参考文献为英文时加“，</w:t>
                            </w:r>
                            <w:r>
                              <w:rPr>
                                <w:rFonts w:ascii="方正大黑简体" w:eastAsia="方正大黑简体"/>
                                <w:color w:val="000000"/>
                                <w:szCs w:val="21"/>
                              </w:rPr>
                              <w:t>et al</w:t>
                            </w:r>
                            <w:r>
                              <w:rPr>
                                <w:rFonts w:ascii="方正大黑简体" w:eastAsia="方正大黑简体" w:hint="eastAsia"/>
                                <w:color w:val="000000"/>
                                <w:szCs w:val="21"/>
                              </w:rPr>
                              <w:t>”）。外文作者的姓名规定为姓在前名在后，姓</w:t>
                            </w:r>
                            <w:r>
                              <w:rPr>
                                <w:rFonts w:eastAsia="方正大黑简体" w:hint="eastAsia"/>
                                <w:color w:val="000000"/>
                                <w:szCs w:val="21"/>
                                <w:lang w:val="en-GB"/>
                              </w:rPr>
                              <w:t>氏</w:t>
                            </w:r>
                            <w:r>
                              <w:rPr>
                                <w:rFonts w:ascii="方正大黑简体" w:eastAsia="方正大黑简体" w:hint="eastAsia"/>
                                <w:color w:val="000000"/>
                                <w:szCs w:val="21"/>
                              </w:rPr>
                              <w:t>要求全部拼写并且是大写，名要求简化为以第一个字母大写代替，姓和名之间为空格。例：</w:t>
                            </w:r>
                            <w:r>
                              <w:rPr>
                                <w:rFonts w:eastAsia="方正大黑简体"/>
                                <w:bCs/>
                                <w:color w:val="000000"/>
                                <w:szCs w:val="21"/>
                              </w:rPr>
                              <w:t>HERRING J R</w:t>
                            </w:r>
                          </w:p>
                          <w:p w14:paraId="00ECA386" w14:textId="77777777" w:rsidR="000308AD" w:rsidRDefault="000308AD">
                            <w:pPr>
                              <w:ind w:firstLine="420"/>
                            </w:pPr>
                          </w:p>
                        </w:txbxContent>
                      </wps:txbx>
                      <wps:bodyPr rot="0" vert="horz" wrap="square" lIns="91440" tIns="45720" rIns="91440" bIns="45720" anchor="t" anchorCtr="0" upright="1">
                        <a:noAutofit/>
                      </wps:bodyPr>
                    </wps:wsp>
                  </a:graphicData>
                </a:graphic>
              </wp:anchor>
            </w:drawing>
          </mc:Choice>
          <mc:Fallback>
            <w:pict>
              <v:shapetype w14:anchorId="52D3FF6B" id="_x0000_t202" coordsize="21600,21600" o:spt="202" path="m,l,21600r21600,l21600,xe">
                <v:stroke joinstyle="miter"/>
                <v:path gradientshapeok="t" o:connecttype="rect"/>
              </v:shapetype>
              <v:shape id="Text Box 4" o:spid="_x0000_s1026" type="#_x0000_t202" style="position:absolute;left:0;text-align:left;margin-left:-2.25pt;margin-top:7.05pt;width:205.05pt;height:199.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" strokeweight="1pt">
                <v:stroke dashstyle="1 1" endcap="round"/>
                <v:textbox>
                  <w:txbxContent>
                    <w:p w14:paraId="4E0B9C73" w14:textId="77777777" w:rsidR="000308AD" w:rsidRDefault="00000000">
                      <w:pPr>
                        <w:ind w:firstLine="422"/>
                        <w:rPr>
                          <w:rFonts w:ascii="方正大黑简体" w:eastAsia="方正大黑简体"/>
                          <w:b/>
                          <w:color w:val="000000"/>
                          <w:szCs w:val="21"/>
                        </w:rPr>
                      </w:pPr>
                      <w:r>
                        <w:rPr>
                          <w:rFonts w:ascii="方正大黑简体" w:eastAsia="方正大黑简体" w:hint="eastAsia"/>
                          <w:b/>
                          <w:color w:val="000000"/>
                          <w:szCs w:val="21"/>
                        </w:rPr>
                        <w:t>提请作者注意的事项：</w:t>
                      </w:r>
                    </w:p>
                    <w:p w14:paraId="2E7DCD62" w14:textId="77777777" w:rsidR="000308AD" w:rsidRDefault="000308AD">
                      <w:pPr>
                        <w:ind w:firstLine="420"/>
                        <w:rPr>
                          <w:rFonts w:ascii="方正大黑简体" w:eastAsia="方正大黑简体"/>
                          <w:color w:val="000000"/>
                          <w:szCs w:val="21"/>
                        </w:rPr>
                      </w:pPr>
                    </w:p>
                    <w:p w14:paraId="2B3CE7C5" w14:textId="77777777" w:rsidR="000308AD" w:rsidRDefault="00000000">
                      <w:pPr>
                        <w:ind w:firstLine="420"/>
                      </w:pPr>
                      <w:r>
                        <w:t>1</w:t>
                      </w:r>
                      <w:r>
                        <w:rPr>
                          <w:rFonts w:hint="eastAsia"/>
                        </w:rPr>
                        <w:t>）图、表及公式根据需要</w:t>
                      </w:r>
                      <w:proofErr w:type="gramStart"/>
                      <w:r>
                        <w:rPr>
                          <w:rFonts w:hint="eastAsia"/>
                        </w:rPr>
                        <w:t>可排为半栏或</w:t>
                      </w:r>
                      <w:proofErr w:type="gramEnd"/>
                      <w:r>
                        <w:rPr>
                          <w:rFonts w:hint="eastAsia"/>
                        </w:rPr>
                        <w:t>通栏。</w:t>
                      </w:r>
                    </w:p>
                    <w:p w14:paraId="5A9428C3" w14:textId="77777777" w:rsidR="000308AD" w:rsidRDefault="00000000">
                      <w:pPr>
                        <w:ind w:firstLine="420"/>
                        <w:rPr>
                          <w:rFonts w:eastAsia="方正大黑简体"/>
                          <w:bCs/>
                          <w:color w:val="000000"/>
                          <w:szCs w:val="21"/>
                        </w:rPr>
                      </w:pPr>
                      <w:r>
                        <w:rPr>
                          <w:rFonts w:ascii="方正大黑简体" w:eastAsia="方正大黑简体"/>
                          <w:color w:val="000000"/>
                          <w:szCs w:val="21"/>
                        </w:rPr>
                        <w:t>2</w:t>
                      </w:r>
                      <w:r>
                        <w:rPr>
                          <w:rFonts w:ascii="方正大黑简体" w:eastAsia="方正大黑简体" w:hint="eastAsia"/>
                          <w:color w:val="000000"/>
                          <w:szCs w:val="21"/>
                        </w:rPr>
                        <w:t>）参考文献中，责任者不超过</w:t>
                      </w:r>
                      <w:r>
                        <w:rPr>
                          <w:rFonts w:ascii="方正大黑简体" w:eastAsia="方正大黑简体"/>
                          <w:color w:val="000000"/>
                          <w:szCs w:val="21"/>
                        </w:rPr>
                        <w:t>3</w:t>
                      </w:r>
                      <w:r>
                        <w:rPr>
                          <w:rFonts w:ascii="方正大黑简体" w:eastAsia="方正大黑简体" w:hint="eastAsia"/>
                          <w:color w:val="000000"/>
                          <w:szCs w:val="21"/>
                        </w:rPr>
                        <w:t>个时，全部照录；超过</w:t>
                      </w:r>
                      <w:r>
                        <w:rPr>
                          <w:rFonts w:ascii="方正大黑简体" w:eastAsia="方正大黑简体"/>
                          <w:color w:val="000000"/>
                          <w:szCs w:val="21"/>
                        </w:rPr>
                        <w:t>3</w:t>
                      </w:r>
                      <w:r>
                        <w:rPr>
                          <w:rFonts w:ascii="方正大黑简体" w:eastAsia="方正大黑简体" w:hint="eastAsia"/>
                          <w:color w:val="000000"/>
                          <w:szCs w:val="21"/>
                        </w:rPr>
                        <w:t>个时，只著录前</w:t>
                      </w:r>
                      <w:r>
                        <w:rPr>
                          <w:rFonts w:ascii="方正大黑简体" w:eastAsia="方正大黑简体"/>
                          <w:color w:val="000000"/>
                          <w:szCs w:val="21"/>
                        </w:rPr>
                        <w:t>3</w:t>
                      </w:r>
                      <w:r>
                        <w:rPr>
                          <w:rFonts w:ascii="方正大黑简体" w:eastAsia="方正大黑简体" w:hint="eastAsia"/>
                          <w:color w:val="000000"/>
                          <w:szCs w:val="21"/>
                        </w:rPr>
                        <w:t>个责任者，其后加“，等”（参考文献为英文时加“，</w:t>
                      </w:r>
                      <w:r>
                        <w:rPr>
                          <w:rFonts w:ascii="方正大黑简体" w:eastAsia="方正大黑简体"/>
                          <w:color w:val="000000"/>
                          <w:szCs w:val="21"/>
                        </w:rPr>
                        <w:t>et al</w:t>
                      </w:r>
                      <w:r>
                        <w:rPr>
                          <w:rFonts w:ascii="方正大黑简体" w:eastAsia="方正大黑简体" w:hint="eastAsia"/>
                          <w:color w:val="000000"/>
                          <w:szCs w:val="21"/>
                        </w:rPr>
                        <w:t>”）。外文作者的姓名规定为姓在前名在后，姓</w:t>
                      </w:r>
                      <w:r>
                        <w:rPr>
                          <w:rFonts w:eastAsia="方正大黑简体" w:hint="eastAsia"/>
                          <w:color w:val="000000"/>
                          <w:szCs w:val="21"/>
                          <w:lang w:val="en-GB"/>
                        </w:rPr>
                        <w:t>氏</w:t>
                      </w:r>
                      <w:r>
                        <w:rPr>
                          <w:rFonts w:ascii="方正大黑简体" w:eastAsia="方正大黑简体" w:hint="eastAsia"/>
                          <w:color w:val="000000"/>
                          <w:szCs w:val="21"/>
                        </w:rPr>
                        <w:t>要求全部拼写并且是大写，名要求简化为以第一个字母大写代替，姓和名之间为空格。例：</w:t>
                      </w:r>
                      <w:r>
                        <w:rPr>
                          <w:rFonts w:eastAsia="方正大黑简体"/>
                          <w:bCs/>
                          <w:color w:val="000000"/>
                          <w:szCs w:val="21"/>
                        </w:rPr>
                        <w:t>HERRING J R</w:t>
                      </w:r>
                    </w:p>
                    <w:p w14:paraId="00ECA386" w14:textId="77777777" w:rsidR="000308AD" w:rsidRDefault="000308AD">
                      <w:pPr>
                        <w:ind w:firstLine="420"/>
                      </w:pPr>
                    </w:p>
                  </w:txbxContent>
                </v:textbox>
              </v:shape>
            </w:pict>
          </mc:Fallback>
        </mc:AlternateContent>
      </w:r>
    </w:p>
    <w:p w14:paraId="28A58A3C" w14:textId="77777777" w:rsidR="000308AD" w:rsidRDefault="000308AD">
      <w:pPr>
        <w:ind w:left="360" w:hangingChars="200" w:hanging="360"/>
        <w:rPr>
          <w:rFonts w:ascii="宋体"/>
          <w:color w:val="000000"/>
          <w:sz w:val="18"/>
          <w:szCs w:val="18"/>
        </w:rPr>
      </w:pPr>
    </w:p>
    <w:p w14:paraId="71B4E434" w14:textId="77777777" w:rsidR="000308AD" w:rsidRDefault="000308AD">
      <w:pPr>
        <w:ind w:left="360" w:hangingChars="200" w:hanging="360"/>
        <w:rPr>
          <w:rFonts w:ascii="宋体"/>
          <w:color w:val="000000"/>
          <w:sz w:val="18"/>
          <w:szCs w:val="18"/>
        </w:rPr>
      </w:pPr>
    </w:p>
    <w:p w14:paraId="43A398E0" w14:textId="77777777" w:rsidR="000308AD" w:rsidRDefault="000308AD">
      <w:pPr>
        <w:ind w:left="360" w:hangingChars="200" w:hanging="360"/>
        <w:rPr>
          <w:rFonts w:ascii="宋体"/>
          <w:color w:val="000000"/>
          <w:sz w:val="18"/>
          <w:szCs w:val="18"/>
        </w:rPr>
      </w:pPr>
    </w:p>
    <w:p w14:paraId="762C981F" w14:textId="77777777" w:rsidR="000308AD" w:rsidRDefault="000308AD">
      <w:pPr>
        <w:ind w:left="360" w:hangingChars="200" w:hanging="360"/>
        <w:rPr>
          <w:rFonts w:ascii="宋体"/>
          <w:color w:val="000000"/>
          <w:sz w:val="18"/>
          <w:szCs w:val="18"/>
        </w:rPr>
      </w:pPr>
    </w:p>
    <w:p w14:paraId="27D4D9CB" w14:textId="77777777" w:rsidR="000308AD" w:rsidRDefault="000308AD">
      <w:pPr>
        <w:ind w:left="360" w:hangingChars="200" w:hanging="360"/>
        <w:rPr>
          <w:rFonts w:ascii="宋体"/>
          <w:color w:val="000000"/>
          <w:sz w:val="18"/>
          <w:szCs w:val="18"/>
        </w:rPr>
      </w:pPr>
    </w:p>
    <w:p w14:paraId="2BB41664" w14:textId="77777777" w:rsidR="000308AD" w:rsidRDefault="000308AD">
      <w:pPr>
        <w:ind w:left="360" w:hangingChars="200" w:hanging="360"/>
        <w:rPr>
          <w:rFonts w:ascii="宋体"/>
          <w:color w:val="000000"/>
          <w:sz w:val="18"/>
          <w:szCs w:val="18"/>
        </w:rPr>
      </w:pPr>
    </w:p>
    <w:p w14:paraId="36CBC568" w14:textId="77777777" w:rsidR="000308AD" w:rsidRDefault="000308AD">
      <w:pPr>
        <w:ind w:left="360" w:hangingChars="200" w:hanging="360"/>
        <w:rPr>
          <w:rFonts w:ascii="宋体"/>
          <w:color w:val="000000"/>
          <w:sz w:val="18"/>
          <w:szCs w:val="18"/>
        </w:rPr>
      </w:pPr>
    </w:p>
    <w:p w14:paraId="426100C5" w14:textId="77777777" w:rsidR="000308AD" w:rsidRDefault="000308AD">
      <w:pPr>
        <w:ind w:firstLine="420"/>
      </w:pPr>
    </w:p>
    <w:p w14:paraId="1E67652D" w14:textId="77777777" w:rsidR="000308AD" w:rsidRDefault="000308AD">
      <w:pPr>
        <w:ind w:left="360" w:hangingChars="200" w:hanging="360"/>
        <w:rPr>
          <w:rFonts w:ascii="宋体"/>
          <w:color w:val="000000"/>
          <w:sz w:val="18"/>
          <w:szCs w:val="18"/>
        </w:rPr>
      </w:pPr>
    </w:p>
    <w:p w14:paraId="7FA1407E" w14:textId="77777777" w:rsidR="000308AD" w:rsidRDefault="000308AD">
      <w:pPr>
        <w:ind w:left="360" w:hangingChars="200" w:hanging="360"/>
        <w:rPr>
          <w:rFonts w:ascii="宋体"/>
          <w:color w:val="000000"/>
          <w:sz w:val="18"/>
          <w:szCs w:val="18"/>
        </w:rPr>
      </w:pPr>
    </w:p>
    <w:p w14:paraId="6834171C" w14:textId="77777777" w:rsidR="000308AD" w:rsidRDefault="000308AD">
      <w:pPr>
        <w:ind w:left="360" w:hangingChars="200" w:hanging="360"/>
        <w:rPr>
          <w:rFonts w:ascii="宋体"/>
          <w:color w:val="000000"/>
          <w:sz w:val="18"/>
          <w:szCs w:val="18"/>
        </w:rPr>
      </w:pPr>
    </w:p>
    <w:p w14:paraId="31677865" w14:textId="77777777" w:rsidR="000308AD" w:rsidRDefault="000308AD">
      <w:pPr>
        <w:ind w:left="360" w:hangingChars="200" w:hanging="360"/>
        <w:rPr>
          <w:rFonts w:ascii="宋体"/>
          <w:color w:val="000000"/>
          <w:sz w:val="18"/>
          <w:szCs w:val="18"/>
        </w:rPr>
      </w:pPr>
    </w:p>
    <w:p w14:paraId="698291C2" w14:textId="77777777" w:rsidR="000308AD" w:rsidRDefault="000308AD">
      <w:pPr>
        <w:ind w:left="360" w:hangingChars="200" w:hanging="360"/>
        <w:rPr>
          <w:rFonts w:ascii="宋体"/>
          <w:color w:val="000000"/>
          <w:sz w:val="18"/>
          <w:szCs w:val="18"/>
        </w:rPr>
      </w:pPr>
    </w:p>
    <w:p w14:paraId="511E9BDD" w14:textId="77777777" w:rsidR="000308AD" w:rsidRDefault="000308AD">
      <w:pPr>
        <w:ind w:firstLine="360"/>
        <w:rPr>
          <w:rFonts w:ascii="宋体"/>
          <w:color w:val="000000"/>
          <w:sz w:val="18"/>
          <w:szCs w:val="18"/>
        </w:rPr>
      </w:pPr>
    </w:p>
    <w:p w14:paraId="1E4E45B4" w14:textId="77777777" w:rsidR="000308AD" w:rsidRDefault="00000000">
      <w:pPr>
        <w:ind w:firstLine="420"/>
      </w:pPr>
      <w:r>
        <w:br/>
      </w:r>
    </w:p>
    <w:p w14:paraId="3BD4CAC1" w14:textId="77777777" w:rsidR="000308AD" w:rsidRDefault="000308AD">
      <w:pPr>
        <w:ind w:firstLine="360"/>
        <w:rPr>
          <w:rFonts w:ascii="宋体"/>
          <w:color w:val="000000"/>
          <w:sz w:val="18"/>
          <w:szCs w:val="18"/>
        </w:rPr>
      </w:pPr>
    </w:p>
    <w:p w14:paraId="6D732913" w14:textId="77777777" w:rsidR="000308AD" w:rsidRDefault="000308AD">
      <w:pPr>
        <w:ind w:firstLine="360"/>
        <w:rPr>
          <w:rFonts w:ascii="宋体"/>
          <w:color w:val="000000"/>
          <w:sz w:val="18"/>
          <w:szCs w:val="18"/>
        </w:rPr>
      </w:pPr>
    </w:p>
    <w:p w14:paraId="75FBAB5F" w14:textId="77777777" w:rsidR="000308AD" w:rsidRDefault="000308AD">
      <w:pPr>
        <w:ind w:firstLine="360"/>
        <w:rPr>
          <w:rFonts w:ascii="宋体"/>
          <w:color w:val="000000"/>
          <w:sz w:val="18"/>
          <w:szCs w:val="18"/>
        </w:rPr>
      </w:pPr>
    </w:p>
    <w:p w14:paraId="52EA43E3" w14:textId="77777777" w:rsidR="000308AD" w:rsidRDefault="000308AD">
      <w:pPr>
        <w:ind w:firstLine="360"/>
        <w:rPr>
          <w:rFonts w:ascii="宋体"/>
          <w:color w:val="000000"/>
          <w:sz w:val="18"/>
          <w:szCs w:val="18"/>
        </w:rPr>
      </w:pPr>
    </w:p>
    <w:p w14:paraId="003B365B" w14:textId="77777777" w:rsidR="000308AD" w:rsidRDefault="000308AD">
      <w:pPr>
        <w:ind w:firstLine="360"/>
        <w:rPr>
          <w:rFonts w:ascii="宋体"/>
          <w:color w:val="000000"/>
          <w:sz w:val="18"/>
          <w:szCs w:val="18"/>
        </w:rPr>
      </w:pPr>
    </w:p>
    <w:p w14:paraId="7AA10132" w14:textId="77777777" w:rsidR="000308AD" w:rsidRDefault="000308AD">
      <w:pPr>
        <w:ind w:left="360" w:hangingChars="200" w:hanging="360"/>
        <w:rPr>
          <w:rFonts w:ascii="宋体"/>
          <w:color w:val="000000"/>
          <w:sz w:val="18"/>
          <w:szCs w:val="18"/>
        </w:rPr>
      </w:pPr>
    </w:p>
    <w:p w14:paraId="0DB7C797" w14:textId="77777777" w:rsidR="000308AD" w:rsidRDefault="000308AD">
      <w:pPr>
        <w:ind w:left="360" w:hangingChars="200" w:hanging="360"/>
        <w:rPr>
          <w:rFonts w:ascii="宋体"/>
          <w:color w:val="000000"/>
          <w:sz w:val="18"/>
          <w:szCs w:val="18"/>
        </w:rPr>
      </w:pPr>
    </w:p>
    <w:p w14:paraId="5E70A76C" w14:textId="77777777" w:rsidR="000308AD" w:rsidRDefault="000308AD">
      <w:pPr>
        <w:ind w:left="360" w:hangingChars="200" w:hanging="360"/>
        <w:rPr>
          <w:rFonts w:ascii="宋体"/>
          <w:color w:val="000000"/>
          <w:sz w:val="18"/>
          <w:szCs w:val="18"/>
        </w:rPr>
      </w:pPr>
    </w:p>
    <w:p w14:paraId="22D3C396" w14:textId="77777777" w:rsidR="000308AD" w:rsidRDefault="000308AD">
      <w:pPr>
        <w:ind w:left="360" w:hangingChars="200" w:hanging="360"/>
        <w:rPr>
          <w:rFonts w:ascii="宋体"/>
          <w:color w:val="000000"/>
          <w:sz w:val="18"/>
          <w:szCs w:val="18"/>
        </w:rPr>
      </w:pPr>
    </w:p>
    <w:p w14:paraId="310313CE" w14:textId="77777777" w:rsidR="000308AD" w:rsidRDefault="000308AD">
      <w:pPr>
        <w:ind w:left="360" w:hangingChars="200" w:hanging="360"/>
        <w:rPr>
          <w:rFonts w:ascii="宋体"/>
          <w:color w:val="000000"/>
          <w:sz w:val="18"/>
          <w:szCs w:val="18"/>
        </w:rPr>
      </w:pPr>
    </w:p>
    <w:p w14:paraId="5E1B9628" w14:textId="77777777" w:rsidR="000308AD" w:rsidRDefault="00000000">
      <w:pPr>
        <w:ind w:leftChars="172" w:left="361" w:firstLine="360"/>
        <w:rPr>
          <w:rFonts w:ascii="宋体" w:hAnsi="宋体"/>
          <w:color w:val="000000"/>
          <w:sz w:val="18"/>
          <w:szCs w:val="18"/>
        </w:rPr>
      </w:pPr>
      <w:r>
        <w:rPr>
          <w:rFonts w:ascii="宋体" w:hAnsi="宋体" w:hint="eastAsia"/>
          <w:color w:val="000000"/>
          <w:sz w:val="18"/>
          <w:szCs w:val="18"/>
        </w:rPr>
        <w:t>放电的数字滤波技术</w:t>
      </w:r>
      <w:r>
        <w:rPr>
          <w:rFonts w:ascii="宋体" w:hAnsi="宋体"/>
          <w:color w:val="000000"/>
          <w:sz w:val="18"/>
          <w:szCs w:val="18"/>
        </w:rPr>
        <w:t>[J]</w:t>
      </w:r>
      <w:r>
        <w:rPr>
          <w:rFonts w:ascii="宋体"/>
          <w:color w:val="000000"/>
          <w:sz w:val="18"/>
          <w:szCs w:val="18"/>
        </w:rPr>
        <w:t>.</w:t>
      </w:r>
      <w:r>
        <w:rPr>
          <w:rFonts w:ascii="宋体" w:hAnsi="宋体" w:hint="eastAsia"/>
          <w:color w:val="000000"/>
          <w:sz w:val="18"/>
          <w:szCs w:val="18"/>
        </w:rPr>
        <w:t>清华大学学报</w:t>
      </w:r>
      <w:r>
        <w:rPr>
          <w:rFonts w:ascii="宋体" w:hAnsi="宋体"/>
          <w:color w:val="000000"/>
          <w:sz w:val="18"/>
          <w:szCs w:val="18"/>
        </w:rPr>
        <w:t>:</w:t>
      </w:r>
      <w:r>
        <w:rPr>
          <w:rFonts w:ascii="宋体" w:hAnsi="宋体" w:hint="eastAsia"/>
          <w:color w:val="000000"/>
          <w:sz w:val="18"/>
          <w:szCs w:val="18"/>
        </w:rPr>
        <w:t>自然科学版，</w:t>
      </w:r>
      <w:r>
        <w:rPr>
          <w:rFonts w:ascii="宋体" w:hAnsi="宋体"/>
          <w:color w:val="000000"/>
          <w:sz w:val="18"/>
          <w:szCs w:val="18"/>
        </w:rPr>
        <w:t>1993</w:t>
      </w:r>
      <w:r>
        <w:rPr>
          <w:rFonts w:ascii="宋体" w:hAnsi="宋体" w:hint="eastAsia"/>
          <w:color w:val="000000"/>
          <w:sz w:val="18"/>
          <w:szCs w:val="18"/>
        </w:rPr>
        <w:t>，</w:t>
      </w:r>
      <w:r>
        <w:rPr>
          <w:rFonts w:ascii="宋体" w:hAnsi="宋体"/>
          <w:color w:val="000000"/>
          <w:sz w:val="18"/>
          <w:szCs w:val="18"/>
        </w:rPr>
        <w:t>33</w:t>
      </w:r>
      <w:r>
        <w:rPr>
          <w:rFonts w:ascii="宋体" w:hAnsi="宋体" w:hint="eastAsia"/>
          <w:color w:val="000000"/>
          <w:sz w:val="18"/>
          <w:szCs w:val="18"/>
        </w:rPr>
        <w:t>（</w:t>
      </w:r>
      <w:r>
        <w:rPr>
          <w:rFonts w:ascii="宋体" w:hAnsi="宋体"/>
          <w:color w:val="000000"/>
          <w:sz w:val="18"/>
          <w:szCs w:val="18"/>
        </w:rPr>
        <w:t>4</w:t>
      </w:r>
      <w:r>
        <w:rPr>
          <w:rFonts w:ascii="宋体" w:hAnsi="宋体" w:hint="eastAsia"/>
          <w:color w:val="000000"/>
          <w:sz w:val="18"/>
          <w:szCs w:val="18"/>
        </w:rPr>
        <w:t>）：</w:t>
      </w:r>
      <w:r>
        <w:rPr>
          <w:rFonts w:ascii="宋体" w:hAnsi="宋体"/>
          <w:color w:val="000000"/>
          <w:sz w:val="18"/>
          <w:szCs w:val="18"/>
        </w:rPr>
        <w:t>62-67.</w:t>
      </w:r>
    </w:p>
    <w:p w14:paraId="635C71F1" w14:textId="77777777" w:rsidR="000308AD" w:rsidRDefault="00000000">
      <w:pPr>
        <w:ind w:left="360" w:hangingChars="200" w:hanging="360"/>
        <w:rPr>
          <w:rFonts w:ascii="宋体"/>
          <w:color w:val="000000"/>
          <w:sz w:val="18"/>
          <w:szCs w:val="18"/>
        </w:rPr>
      </w:pPr>
      <w:r>
        <w:rPr>
          <w:rFonts w:ascii="宋体" w:hAnsi="宋体"/>
          <w:color w:val="000000"/>
          <w:sz w:val="18"/>
          <w:szCs w:val="18"/>
        </w:rPr>
        <w:t xml:space="preserve">[6] </w:t>
      </w:r>
      <w:r>
        <w:rPr>
          <w:rFonts w:ascii="宋体" w:hAnsi="宋体" w:hint="eastAsia"/>
          <w:color w:val="000000"/>
          <w:sz w:val="18"/>
          <w:szCs w:val="18"/>
        </w:rPr>
        <w:t>岳建平，方露，黎</w:t>
      </w:r>
      <w:proofErr w:type="gramStart"/>
      <w:r>
        <w:rPr>
          <w:rFonts w:ascii="宋体" w:hAnsi="宋体" w:hint="eastAsia"/>
          <w:color w:val="000000"/>
          <w:sz w:val="18"/>
          <w:szCs w:val="18"/>
        </w:rPr>
        <w:t>昵</w:t>
      </w:r>
      <w:proofErr w:type="gramEnd"/>
      <w:r>
        <w:rPr>
          <w:rFonts w:ascii="宋体"/>
          <w:color w:val="000000"/>
          <w:sz w:val="18"/>
          <w:szCs w:val="18"/>
        </w:rPr>
        <w:t>.</w:t>
      </w:r>
      <w:r>
        <w:rPr>
          <w:rFonts w:ascii="宋体" w:hAnsi="宋体" w:hint="eastAsia"/>
          <w:color w:val="000000"/>
          <w:sz w:val="18"/>
          <w:szCs w:val="18"/>
        </w:rPr>
        <w:t>用时间序列分析法进行建筑物沉降观测数据处理的研究</w:t>
      </w:r>
      <w:r>
        <w:rPr>
          <w:rFonts w:ascii="宋体" w:hAnsi="宋体"/>
          <w:color w:val="000000"/>
          <w:sz w:val="18"/>
          <w:szCs w:val="18"/>
        </w:rPr>
        <w:t>[J].</w:t>
      </w:r>
      <w:r>
        <w:rPr>
          <w:rFonts w:ascii="宋体" w:hAnsi="宋体" w:hint="eastAsia"/>
          <w:color w:val="000000"/>
          <w:sz w:val="18"/>
          <w:szCs w:val="18"/>
        </w:rPr>
        <w:t>测绘通报，</w:t>
      </w:r>
      <w:r>
        <w:rPr>
          <w:rFonts w:ascii="宋体" w:hAnsi="宋体"/>
          <w:color w:val="000000"/>
          <w:sz w:val="18"/>
          <w:szCs w:val="18"/>
        </w:rPr>
        <w:t>2007</w:t>
      </w:r>
      <w:r>
        <w:rPr>
          <w:rFonts w:ascii="宋体" w:hAnsi="宋体" w:hint="eastAsia"/>
          <w:color w:val="000000"/>
          <w:sz w:val="18"/>
          <w:szCs w:val="18"/>
        </w:rPr>
        <w:t>（</w:t>
      </w:r>
      <w:r>
        <w:rPr>
          <w:rFonts w:ascii="宋体" w:hAnsi="宋体"/>
          <w:color w:val="000000"/>
          <w:sz w:val="18"/>
          <w:szCs w:val="18"/>
        </w:rPr>
        <w:t>7</w:t>
      </w:r>
      <w:r>
        <w:rPr>
          <w:rFonts w:ascii="宋体" w:hAnsi="宋体" w:hint="eastAsia"/>
          <w:color w:val="000000"/>
          <w:sz w:val="18"/>
          <w:szCs w:val="18"/>
        </w:rPr>
        <w:t>）：</w:t>
      </w:r>
      <w:r>
        <w:rPr>
          <w:rFonts w:ascii="宋体" w:hAnsi="宋体"/>
          <w:color w:val="000000"/>
          <w:sz w:val="18"/>
          <w:szCs w:val="18"/>
        </w:rPr>
        <w:t>1-4.</w:t>
      </w:r>
    </w:p>
    <w:p w14:paraId="6C8C1C97" w14:textId="77777777" w:rsidR="000308AD" w:rsidRDefault="00000000">
      <w:pPr>
        <w:ind w:left="360" w:hangingChars="200" w:hanging="360"/>
        <w:rPr>
          <w:rFonts w:ascii="宋体"/>
          <w:bCs/>
          <w:color w:val="000000"/>
          <w:sz w:val="18"/>
          <w:szCs w:val="18"/>
        </w:rPr>
      </w:pPr>
      <w:r>
        <w:rPr>
          <w:rFonts w:ascii="宋体" w:hAnsi="宋体"/>
          <w:color w:val="000000"/>
          <w:sz w:val="18"/>
          <w:szCs w:val="18"/>
        </w:rPr>
        <w:t xml:space="preserve">[7] </w:t>
      </w:r>
      <w:r>
        <w:rPr>
          <w:rFonts w:ascii="宋体" w:hAnsi="宋体" w:hint="eastAsia"/>
          <w:color w:val="000000"/>
          <w:sz w:val="18"/>
          <w:szCs w:val="18"/>
        </w:rPr>
        <w:t>傅刚</w:t>
      </w:r>
      <w:r>
        <w:rPr>
          <w:rFonts w:ascii="宋体" w:hAnsi="宋体"/>
          <w:color w:val="000000"/>
          <w:sz w:val="18"/>
          <w:szCs w:val="18"/>
        </w:rPr>
        <w:t xml:space="preserve">, </w:t>
      </w:r>
      <w:r>
        <w:rPr>
          <w:rFonts w:ascii="宋体" w:hAnsi="宋体" w:hint="eastAsia"/>
          <w:color w:val="000000"/>
          <w:sz w:val="18"/>
          <w:szCs w:val="18"/>
        </w:rPr>
        <w:t>赵承</w:t>
      </w:r>
      <w:r>
        <w:rPr>
          <w:rFonts w:ascii="宋体" w:hAnsi="宋体"/>
          <w:color w:val="000000"/>
          <w:sz w:val="18"/>
          <w:szCs w:val="18"/>
        </w:rPr>
        <w:t xml:space="preserve">, </w:t>
      </w:r>
      <w:r>
        <w:rPr>
          <w:rFonts w:ascii="宋体" w:hAnsi="宋体" w:hint="eastAsia"/>
          <w:color w:val="000000"/>
          <w:sz w:val="18"/>
          <w:szCs w:val="18"/>
        </w:rPr>
        <w:t>李佳路</w:t>
      </w:r>
      <w:r>
        <w:rPr>
          <w:rFonts w:ascii="宋体"/>
          <w:color w:val="000000"/>
          <w:sz w:val="18"/>
          <w:szCs w:val="18"/>
        </w:rPr>
        <w:t>.</w:t>
      </w:r>
      <w:r>
        <w:rPr>
          <w:rFonts w:ascii="宋体" w:hAnsi="宋体" w:hint="eastAsia"/>
          <w:color w:val="000000"/>
          <w:sz w:val="18"/>
          <w:szCs w:val="18"/>
        </w:rPr>
        <w:t>大风沙过后的思考</w:t>
      </w:r>
      <w:r>
        <w:rPr>
          <w:rFonts w:ascii="宋体" w:hAnsi="宋体"/>
          <w:color w:val="000000"/>
          <w:sz w:val="18"/>
          <w:szCs w:val="18"/>
        </w:rPr>
        <w:t>[</w:t>
      </w:r>
      <w:r>
        <w:rPr>
          <w:rFonts w:ascii="宋体" w:hAnsi="宋体"/>
          <w:bCs/>
          <w:color w:val="000000"/>
          <w:sz w:val="18"/>
          <w:szCs w:val="18"/>
        </w:rPr>
        <w:t>N</w:t>
      </w:r>
      <w:r>
        <w:rPr>
          <w:rFonts w:ascii="宋体" w:hAnsi="宋体"/>
          <w:color w:val="000000"/>
          <w:sz w:val="18"/>
          <w:szCs w:val="18"/>
        </w:rPr>
        <w:t xml:space="preserve">]. </w:t>
      </w:r>
      <w:r>
        <w:rPr>
          <w:rFonts w:ascii="宋体" w:hAnsi="宋体" w:hint="eastAsia"/>
          <w:color w:val="000000"/>
          <w:sz w:val="18"/>
          <w:szCs w:val="18"/>
        </w:rPr>
        <w:t>北京青年报</w:t>
      </w:r>
      <w:r>
        <w:rPr>
          <w:rFonts w:ascii="宋体" w:hAnsi="宋体"/>
          <w:color w:val="000000"/>
          <w:sz w:val="18"/>
          <w:szCs w:val="18"/>
        </w:rPr>
        <w:t>, 2000-04-12(14).</w:t>
      </w:r>
    </w:p>
    <w:p w14:paraId="5631B83A" w14:textId="77777777" w:rsidR="000308AD" w:rsidRDefault="00000000">
      <w:pPr>
        <w:ind w:left="360" w:hangingChars="200" w:hanging="360"/>
        <w:rPr>
          <w:rFonts w:ascii="宋体"/>
          <w:color w:val="000000"/>
          <w:sz w:val="18"/>
          <w:szCs w:val="18"/>
        </w:rPr>
      </w:pPr>
      <w:r>
        <w:rPr>
          <w:rFonts w:ascii="宋体" w:hAnsi="宋体"/>
          <w:color w:val="000000"/>
          <w:sz w:val="18"/>
          <w:szCs w:val="18"/>
        </w:rPr>
        <w:t xml:space="preserve">[8] </w:t>
      </w:r>
      <w:r>
        <w:rPr>
          <w:rFonts w:ascii="宋体" w:hAnsi="宋体" w:hint="eastAsia"/>
          <w:color w:val="000000"/>
          <w:sz w:val="18"/>
          <w:szCs w:val="18"/>
        </w:rPr>
        <w:t>姜锡洲</w:t>
      </w:r>
      <w:r>
        <w:rPr>
          <w:rFonts w:ascii="宋体"/>
          <w:color w:val="000000"/>
          <w:sz w:val="18"/>
          <w:szCs w:val="18"/>
        </w:rPr>
        <w:t>.</w:t>
      </w:r>
      <w:r>
        <w:rPr>
          <w:rFonts w:ascii="宋体" w:hAnsi="宋体"/>
          <w:color w:val="000000"/>
          <w:sz w:val="18"/>
          <w:szCs w:val="18"/>
        </w:rPr>
        <w:t xml:space="preserve"> </w:t>
      </w:r>
      <w:r>
        <w:rPr>
          <w:rFonts w:ascii="宋体" w:hAnsi="宋体" w:hint="eastAsia"/>
          <w:color w:val="000000"/>
          <w:sz w:val="18"/>
          <w:szCs w:val="18"/>
        </w:rPr>
        <w:t>一种温热外敷药制备方案</w:t>
      </w:r>
      <w:r>
        <w:rPr>
          <w:rFonts w:ascii="宋体" w:hAnsi="宋体"/>
          <w:color w:val="000000"/>
          <w:sz w:val="18"/>
          <w:szCs w:val="18"/>
        </w:rPr>
        <w:t xml:space="preserve">: </w:t>
      </w:r>
      <w:r>
        <w:rPr>
          <w:rFonts w:ascii="宋体" w:hAnsi="宋体" w:hint="eastAsia"/>
          <w:color w:val="000000"/>
          <w:sz w:val="18"/>
          <w:szCs w:val="18"/>
        </w:rPr>
        <w:t>中国</w:t>
      </w:r>
      <w:r>
        <w:rPr>
          <w:rFonts w:ascii="宋体" w:hAnsi="宋体"/>
          <w:color w:val="000000"/>
          <w:sz w:val="18"/>
          <w:szCs w:val="18"/>
        </w:rPr>
        <w:t>, 881056073 [</w:t>
      </w:r>
      <w:r>
        <w:rPr>
          <w:rFonts w:ascii="宋体" w:hAnsi="宋体"/>
          <w:bCs/>
          <w:color w:val="000000"/>
          <w:sz w:val="18"/>
          <w:szCs w:val="18"/>
        </w:rPr>
        <w:t>P</w:t>
      </w:r>
      <w:r>
        <w:rPr>
          <w:rFonts w:ascii="宋体" w:hAnsi="宋体"/>
          <w:color w:val="000000"/>
          <w:sz w:val="18"/>
          <w:szCs w:val="18"/>
        </w:rPr>
        <w:t>].1989-07-26</w:t>
      </w:r>
      <w:r>
        <w:rPr>
          <w:rFonts w:ascii="宋体"/>
          <w:color w:val="000000"/>
          <w:sz w:val="18"/>
          <w:szCs w:val="18"/>
        </w:rPr>
        <w:t>.</w:t>
      </w:r>
    </w:p>
    <w:p w14:paraId="4C756E26" w14:textId="77777777" w:rsidR="000308AD" w:rsidRDefault="00000000">
      <w:pPr>
        <w:ind w:left="360" w:hangingChars="200" w:hanging="360"/>
        <w:jc w:val="left"/>
        <w:rPr>
          <w:rFonts w:ascii="宋体" w:hAnsi="宋体"/>
          <w:bCs/>
          <w:color w:val="000000"/>
          <w:sz w:val="18"/>
          <w:szCs w:val="18"/>
          <w:lang w:val="en-GB"/>
        </w:rPr>
      </w:pPr>
      <w:r>
        <w:rPr>
          <w:rFonts w:ascii="宋体" w:hAnsi="宋体"/>
          <w:color w:val="000000"/>
          <w:sz w:val="18"/>
          <w:szCs w:val="18"/>
        </w:rPr>
        <w:t xml:space="preserve">[9] </w:t>
      </w:r>
      <w:r>
        <w:rPr>
          <w:rFonts w:ascii="宋体" w:hAnsi="宋体" w:hint="eastAsia"/>
          <w:bCs/>
          <w:color w:val="000000"/>
          <w:sz w:val="18"/>
          <w:szCs w:val="18"/>
        </w:rPr>
        <w:t>萧钰</w:t>
      </w:r>
      <w:r>
        <w:rPr>
          <w:rFonts w:ascii="宋体"/>
          <w:bCs/>
          <w:color w:val="000000"/>
          <w:sz w:val="18"/>
          <w:szCs w:val="18"/>
          <w:lang w:val="en-GB"/>
        </w:rPr>
        <w:t>.</w:t>
      </w:r>
      <w:r>
        <w:rPr>
          <w:rFonts w:ascii="宋体" w:hAnsi="宋体" w:hint="eastAsia"/>
          <w:bCs/>
          <w:color w:val="000000"/>
          <w:sz w:val="18"/>
          <w:szCs w:val="18"/>
          <w:lang w:val="en-GB"/>
        </w:rPr>
        <w:t>出版业信息化迈入快车道</w:t>
      </w:r>
      <w:r>
        <w:rPr>
          <w:rFonts w:ascii="宋体" w:hAnsi="宋体"/>
          <w:bCs/>
          <w:color w:val="000000"/>
          <w:sz w:val="18"/>
          <w:szCs w:val="18"/>
          <w:lang w:val="en-GB"/>
        </w:rPr>
        <w:t>[EB/OL].</w:t>
      </w:r>
    </w:p>
    <w:p w14:paraId="500F82EB" w14:textId="77777777" w:rsidR="000308AD" w:rsidRDefault="00000000">
      <w:pPr>
        <w:ind w:leftChars="202" w:left="514" w:hangingChars="50" w:hanging="90"/>
        <w:jc w:val="left"/>
        <w:rPr>
          <w:rFonts w:ascii="宋体"/>
          <w:color w:val="000000"/>
          <w:sz w:val="18"/>
          <w:szCs w:val="18"/>
          <w:lang w:val="en-GB"/>
        </w:rPr>
      </w:pPr>
      <w:r>
        <w:rPr>
          <w:rFonts w:ascii="宋体" w:hAnsi="宋体"/>
          <w:bCs/>
          <w:color w:val="000000"/>
          <w:sz w:val="18"/>
          <w:szCs w:val="18"/>
          <w:lang w:val="en-GB"/>
        </w:rPr>
        <w:t>(2001-12-</w:t>
      </w:r>
      <w:proofErr w:type="gramStart"/>
      <w:r>
        <w:rPr>
          <w:rFonts w:ascii="宋体" w:hAnsi="宋体"/>
          <w:bCs/>
          <w:color w:val="000000"/>
          <w:sz w:val="18"/>
          <w:szCs w:val="18"/>
          <w:lang w:val="en-GB"/>
        </w:rPr>
        <w:t>19)[</w:t>
      </w:r>
      <w:proofErr w:type="gramEnd"/>
      <w:r>
        <w:rPr>
          <w:rFonts w:ascii="宋体" w:hAnsi="宋体"/>
          <w:bCs/>
          <w:color w:val="000000"/>
          <w:sz w:val="18"/>
          <w:szCs w:val="18"/>
          <w:lang w:val="en-GB"/>
        </w:rPr>
        <w:t>2002-04-15].http://www.creader.com/news/20011219/2001121900.html.</w:t>
      </w:r>
      <w:r>
        <w:rPr>
          <w:rFonts w:ascii="宋体" w:hAnsi="宋体"/>
          <w:color w:val="000000"/>
          <w:sz w:val="18"/>
          <w:szCs w:val="18"/>
          <w:lang w:val="en-GB"/>
        </w:rPr>
        <w:t xml:space="preserve"> </w:t>
      </w:r>
    </w:p>
    <w:sectPr w:rsidR="000308AD">
      <w:headerReference w:type="default" r:id="rId10"/>
      <w:footerReference w:type="default" r:id="rId11"/>
      <w:type w:val="continuous"/>
      <w:pgSz w:w="11906" w:h="16838"/>
      <w:pgMar w:top="1871" w:right="1021" w:bottom="964" w:left="1021"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1B0A4" w14:textId="77777777" w:rsidR="00041737" w:rsidRDefault="00041737">
      <w:pPr>
        <w:ind w:firstLine="420"/>
      </w:pPr>
      <w:r>
        <w:separator/>
      </w:r>
    </w:p>
  </w:endnote>
  <w:endnote w:type="continuationSeparator" w:id="0">
    <w:p w14:paraId="205258F1" w14:textId="77777777" w:rsidR="00041737" w:rsidRDefault="0004173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楷体_GB2312">
    <w:altName w:val="楷体"/>
    <w:charset w:val="86"/>
    <w:family w:val="modern"/>
    <w:pitch w:val="default"/>
    <w:sig w:usb0="00000000" w:usb1="00000000" w:usb2="00000010" w:usb3="00000000" w:csb0="00040000" w:csb1="00000000"/>
  </w:font>
  <w:font w:name="方正大黑简体">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D8FB" w14:textId="77777777" w:rsidR="000308AD" w:rsidRDefault="00000000">
    <w:pPr>
      <w:pStyle w:val="a5"/>
      <w:ind w:firstLine="360"/>
    </w:pPr>
    <w:r>
      <w:rPr>
        <w:lang w:val="zh-CN"/>
      </w:rPr>
      <w:t>[</w:t>
    </w:r>
    <w:r>
      <w:rPr>
        <w:rFonts w:hint="eastAsia"/>
        <w:lang w:val="zh-CN"/>
      </w:rPr>
      <w:t>键入文字</w:t>
    </w:r>
    <w:r>
      <w:rPr>
        <w:lang w:val="zh-CN"/>
      </w:rPr>
      <w:t>]</w:t>
    </w:r>
  </w:p>
  <w:p w14:paraId="083D02E2" w14:textId="77777777" w:rsidR="000308AD" w:rsidRDefault="000308A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3AD81" w14:textId="77777777" w:rsidR="00041737" w:rsidRDefault="00041737">
      <w:pPr>
        <w:ind w:firstLine="420"/>
      </w:pPr>
      <w:r>
        <w:separator/>
      </w:r>
    </w:p>
  </w:footnote>
  <w:footnote w:type="continuationSeparator" w:id="0">
    <w:p w14:paraId="23A08E1A" w14:textId="77777777" w:rsidR="00041737" w:rsidRDefault="0004173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F2BF" w14:textId="77777777" w:rsidR="000308AD" w:rsidRDefault="000308AD">
    <w:pPr>
      <w:pStyle w:val="a7"/>
      <w:pBdr>
        <w:bottom w:val="single" w:sz="6" w:space="11"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6C9"/>
    <w:multiLevelType w:val="singleLevel"/>
    <w:tmpl w:val="0B4056C9"/>
    <w:lvl w:ilvl="0">
      <w:start w:val="1"/>
      <w:numFmt w:val="decimal"/>
      <w:lvlText w:val="[%1]"/>
      <w:lvlJc w:val="left"/>
      <w:pPr>
        <w:tabs>
          <w:tab w:val="left" w:pos="270"/>
        </w:tabs>
        <w:ind w:left="270" w:hanging="270"/>
      </w:pPr>
      <w:rPr>
        <w:rFonts w:cs="Times New Roman" w:hint="eastAsia"/>
      </w:rPr>
    </w:lvl>
  </w:abstractNum>
  <w:num w:numId="1" w16cid:durableId="25698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c4NjlhM2Q4N2U2Y2ZjNDIzMTUyZWY4YTUxOWYxODIifQ=="/>
  </w:docVars>
  <w:rsids>
    <w:rsidRoot w:val="00A44577"/>
    <w:rsid w:val="0000163B"/>
    <w:rsid w:val="00017BFD"/>
    <w:rsid w:val="000308AD"/>
    <w:rsid w:val="00041737"/>
    <w:rsid w:val="0005147D"/>
    <w:rsid w:val="00085DB1"/>
    <w:rsid w:val="000A4CBB"/>
    <w:rsid w:val="000C238D"/>
    <w:rsid w:val="000C5677"/>
    <w:rsid w:val="000D521B"/>
    <w:rsid w:val="00106BAC"/>
    <w:rsid w:val="00175658"/>
    <w:rsid w:val="00181D11"/>
    <w:rsid w:val="00186EC6"/>
    <w:rsid w:val="001B5D08"/>
    <w:rsid w:val="001C4FD1"/>
    <w:rsid w:val="00226616"/>
    <w:rsid w:val="002355E7"/>
    <w:rsid w:val="002357AA"/>
    <w:rsid w:val="002578EF"/>
    <w:rsid w:val="00281F5E"/>
    <w:rsid w:val="00282AE3"/>
    <w:rsid w:val="0029638B"/>
    <w:rsid w:val="002B139F"/>
    <w:rsid w:val="002C6163"/>
    <w:rsid w:val="002D7BB6"/>
    <w:rsid w:val="002F773F"/>
    <w:rsid w:val="0034648B"/>
    <w:rsid w:val="00347C1F"/>
    <w:rsid w:val="00362BC4"/>
    <w:rsid w:val="00376385"/>
    <w:rsid w:val="00390C79"/>
    <w:rsid w:val="00393A88"/>
    <w:rsid w:val="003B1924"/>
    <w:rsid w:val="003B3D60"/>
    <w:rsid w:val="003D40E1"/>
    <w:rsid w:val="004168E0"/>
    <w:rsid w:val="004666CF"/>
    <w:rsid w:val="004A1279"/>
    <w:rsid w:val="004B57F0"/>
    <w:rsid w:val="004D683C"/>
    <w:rsid w:val="004F7E17"/>
    <w:rsid w:val="00545414"/>
    <w:rsid w:val="00550AB5"/>
    <w:rsid w:val="005D33F0"/>
    <w:rsid w:val="00602650"/>
    <w:rsid w:val="00607A2D"/>
    <w:rsid w:val="00645BFD"/>
    <w:rsid w:val="006573A4"/>
    <w:rsid w:val="006B53AB"/>
    <w:rsid w:val="006C7413"/>
    <w:rsid w:val="00714ED0"/>
    <w:rsid w:val="007161AF"/>
    <w:rsid w:val="00740502"/>
    <w:rsid w:val="0075333F"/>
    <w:rsid w:val="007923B9"/>
    <w:rsid w:val="007A0159"/>
    <w:rsid w:val="007C523B"/>
    <w:rsid w:val="007D14A7"/>
    <w:rsid w:val="00806D19"/>
    <w:rsid w:val="00807485"/>
    <w:rsid w:val="00830340"/>
    <w:rsid w:val="00876F46"/>
    <w:rsid w:val="00896895"/>
    <w:rsid w:val="008A61DB"/>
    <w:rsid w:val="008A77E9"/>
    <w:rsid w:val="008B3AD0"/>
    <w:rsid w:val="008B4CF4"/>
    <w:rsid w:val="00911CFC"/>
    <w:rsid w:val="00940198"/>
    <w:rsid w:val="009E39DE"/>
    <w:rsid w:val="009F5397"/>
    <w:rsid w:val="00A44577"/>
    <w:rsid w:val="00A609B2"/>
    <w:rsid w:val="00A6407F"/>
    <w:rsid w:val="00A95E7F"/>
    <w:rsid w:val="00AC4688"/>
    <w:rsid w:val="00B51D1E"/>
    <w:rsid w:val="00B64FB3"/>
    <w:rsid w:val="00B77F04"/>
    <w:rsid w:val="00B9164B"/>
    <w:rsid w:val="00B9185F"/>
    <w:rsid w:val="00BE10A6"/>
    <w:rsid w:val="00BE2438"/>
    <w:rsid w:val="00BE2C07"/>
    <w:rsid w:val="00BE6269"/>
    <w:rsid w:val="00BE730C"/>
    <w:rsid w:val="00BF194A"/>
    <w:rsid w:val="00BF3DAB"/>
    <w:rsid w:val="00C04A0B"/>
    <w:rsid w:val="00C40F76"/>
    <w:rsid w:val="00C51CFA"/>
    <w:rsid w:val="00CC6365"/>
    <w:rsid w:val="00E42005"/>
    <w:rsid w:val="00E42EA4"/>
    <w:rsid w:val="00E46475"/>
    <w:rsid w:val="00E90BAD"/>
    <w:rsid w:val="00E92FF5"/>
    <w:rsid w:val="00E952E2"/>
    <w:rsid w:val="00EB0210"/>
    <w:rsid w:val="00EC1252"/>
    <w:rsid w:val="00EE722B"/>
    <w:rsid w:val="00EF3784"/>
    <w:rsid w:val="00F22292"/>
    <w:rsid w:val="00F32EED"/>
    <w:rsid w:val="00F40C6A"/>
    <w:rsid w:val="00F40F9A"/>
    <w:rsid w:val="00F457B7"/>
    <w:rsid w:val="00F51922"/>
    <w:rsid w:val="00F760EB"/>
    <w:rsid w:val="00F91B09"/>
    <w:rsid w:val="00F93A76"/>
    <w:rsid w:val="00FF3726"/>
    <w:rsid w:val="04EE3545"/>
    <w:rsid w:val="12960C64"/>
    <w:rsid w:val="1F7D350C"/>
    <w:rsid w:val="39FB2554"/>
    <w:rsid w:val="47BE5BE8"/>
    <w:rsid w:val="524259C5"/>
    <w:rsid w:val="72C3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20571A68"/>
  <w15:docId w15:val="{C0B5ED71-2078-4DE6-B2E4-3B686BC0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Calibri" w:hAnsi="Calibri"/>
      <w:kern w:val="2"/>
      <w:sz w:val="21"/>
      <w:szCs w:val="22"/>
    </w:rPr>
  </w:style>
  <w:style w:type="paragraph" w:styleId="1">
    <w:name w:val="heading 1"/>
    <w:basedOn w:val="a"/>
    <w:next w:val="a"/>
    <w:link w:val="10"/>
    <w:qFormat/>
    <w:locked/>
    <w:pPr>
      <w:keepNext/>
      <w:keepLines/>
      <w:spacing w:before="340" w:after="330" w:line="578" w:lineRule="auto"/>
      <w:outlineLvl w:val="0"/>
    </w:pPr>
    <w:rPr>
      <w:rFonts w:eastAsia="黑体"/>
      <w:b/>
      <w:bCs/>
      <w:kern w:val="44"/>
      <w:sz w:val="24"/>
      <w:szCs w:val="44"/>
    </w:rPr>
  </w:style>
  <w:style w:type="paragraph" w:styleId="2">
    <w:name w:val="heading 2"/>
    <w:basedOn w:val="a"/>
    <w:next w:val="a"/>
    <w:link w:val="20"/>
    <w:unhideWhenUsed/>
    <w:qFormat/>
    <w:locked/>
    <w:pPr>
      <w:keepNext/>
      <w:keepLines/>
      <w:spacing w:before="260" w:after="260" w:line="416"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character" w:styleId="aa">
    <w:name w:val="Emphasis"/>
    <w:basedOn w:val="a0"/>
    <w:qFormat/>
    <w:locked/>
    <w:rPr>
      <w:i/>
    </w:rPr>
  </w:style>
  <w:style w:type="character" w:customStyle="1" w:styleId="a8">
    <w:name w:val="页眉 字符"/>
    <w:basedOn w:val="a0"/>
    <w:link w:val="a7"/>
    <w:uiPriority w:val="99"/>
    <w:qFormat/>
    <w:locked/>
    <w:rPr>
      <w:rFonts w:cs="Times New Roman"/>
      <w:sz w:val="18"/>
      <w:szCs w:val="18"/>
    </w:rPr>
  </w:style>
  <w:style w:type="character" w:customStyle="1" w:styleId="a6">
    <w:name w:val="页脚 字符"/>
    <w:basedOn w:val="a0"/>
    <w:link w:val="a5"/>
    <w:uiPriority w:val="99"/>
    <w:qFormat/>
    <w:locked/>
    <w:rPr>
      <w:rFonts w:cs="Times New Roman"/>
      <w:sz w:val="18"/>
      <w:szCs w:val="18"/>
    </w:rPr>
  </w:style>
  <w:style w:type="paragraph" w:styleId="ab">
    <w:name w:val="List Paragraph"/>
    <w:basedOn w:val="a"/>
    <w:uiPriority w:val="99"/>
    <w:qFormat/>
    <w:pPr>
      <w:ind w:firstLine="420"/>
    </w:pPr>
  </w:style>
  <w:style w:type="character" w:customStyle="1" w:styleId="a4">
    <w:name w:val="批注框文本 字符"/>
    <w:basedOn w:val="a0"/>
    <w:link w:val="a3"/>
    <w:uiPriority w:val="99"/>
    <w:semiHidden/>
    <w:qFormat/>
    <w:locked/>
    <w:rPr>
      <w:rFonts w:cs="Times New Roman"/>
      <w:sz w:val="18"/>
      <w:szCs w:val="18"/>
    </w:rPr>
  </w:style>
  <w:style w:type="character" w:customStyle="1" w:styleId="10">
    <w:name w:val="标题 1 字符"/>
    <w:basedOn w:val="a0"/>
    <w:link w:val="1"/>
    <w:qFormat/>
    <w:rPr>
      <w:rFonts w:eastAsia="黑体"/>
      <w:b/>
      <w:bCs/>
      <w:kern w:val="44"/>
      <w:sz w:val="24"/>
      <w:szCs w:val="44"/>
    </w:rPr>
  </w:style>
  <w:style w:type="character" w:customStyle="1" w:styleId="20">
    <w:name w:val="标题 2 字符"/>
    <w:basedOn w:val="a0"/>
    <w:link w:val="2"/>
    <w:qFormat/>
    <w:rPr>
      <w:rFonts w:asciiTheme="majorHAnsi" w:eastAsiaTheme="majorEastAsia" w:hAnsiTheme="majorHAnsi" w:cstheme="majorBidi"/>
      <w:b/>
      <w:bCs/>
      <w:kern w:val="2"/>
      <w:sz w:val="2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3</Pages>
  <Words>710</Words>
  <Characters>4049</Characters>
  <Application>Microsoft Office Word</Application>
  <DocSecurity>0</DocSecurity>
  <Lines>33</Lines>
  <Paragraphs>9</Paragraphs>
  <ScaleCrop>false</ScaleCrop>
  <Company>China</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446773160@qq.com</cp:lastModifiedBy>
  <cp:revision>9</cp:revision>
  <cp:lastPrinted>2012-12-19T06:07:00Z</cp:lastPrinted>
  <dcterms:created xsi:type="dcterms:W3CDTF">2023-09-16T06:07:00Z</dcterms:created>
  <dcterms:modified xsi:type="dcterms:W3CDTF">2023-11-29T12:55:00Z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0A210A17AA884CDA855A803F005BA6F6_12</vt:lpwstr>
  </property>
</Properties>
</file>