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2A0B4" w14:textId="77777777" w:rsidR="00690AEF" w:rsidRPr="00ED3BFC" w:rsidRDefault="00690AEF">
      <w:pPr>
        <w:rPr>
          <w:sz w:val="28"/>
          <w:szCs w:val="28"/>
        </w:rPr>
      </w:pPr>
    </w:p>
    <w:p w14:paraId="4C4C091C" w14:textId="77777777" w:rsidR="00690AEF" w:rsidRPr="00ED3BFC" w:rsidRDefault="00000000">
      <w:pPr>
        <w:spacing w:after="120"/>
        <w:jc w:val="center"/>
        <w:rPr>
          <w:sz w:val="28"/>
          <w:szCs w:val="28"/>
        </w:rPr>
      </w:pPr>
      <w:r w:rsidRPr="00ED3BFC">
        <w:rPr>
          <w:sz w:val="28"/>
          <w:szCs w:val="28"/>
        </w:rPr>
        <w:t>INSTITUTO TECNOLÓGICO DE ESTUDIOS</w:t>
      </w:r>
    </w:p>
    <w:p w14:paraId="1C064A58" w14:textId="77777777" w:rsidR="00690AEF" w:rsidRPr="00ED3BFC" w:rsidRDefault="00000000">
      <w:pPr>
        <w:spacing w:after="600"/>
        <w:jc w:val="center"/>
        <w:rPr>
          <w:sz w:val="28"/>
          <w:szCs w:val="28"/>
        </w:rPr>
      </w:pPr>
      <w:r w:rsidRPr="00ED3BFC">
        <w:rPr>
          <w:sz w:val="28"/>
          <w:szCs w:val="28"/>
        </w:rPr>
        <w:t>SUPERIORES DE OCCIDENTE</w:t>
      </w:r>
    </w:p>
    <w:p w14:paraId="385EDD46" w14:textId="77777777" w:rsidR="00690AEF" w:rsidRPr="00ED3BFC" w:rsidRDefault="00690AEF">
      <w:pPr>
        <w:rPr>
          <w:sz w:val="28"/>
          <w:szCs w:val="28"/>
        </w:rPr>
      </w:pPr>
    </w:p>
    <w:p w14:paraId="3786FB92" w14:textId="77777777" w:rsidR="00ED3BFC" w:rsidRPr="00ED3BFC" w:rsidRDefault="00ED3BFC">
      <w:pPr>
        <w:rPr>
          <w:sz w:val="28"/>
          <w:szCs w:val="28"/>
        </w:rPr>
      </w:pPr>
    </w:p>
    <w:p w14:paraId="244D676E" w14:textId="77777777" w:rsidR="00ED3BFC" w:rsidRPr="00ED3BFC" w:rsidRDefault="00ED3BFC">
      <w:pPr>
        <w:rPr>
          <w:sz w:val="28"/>
          <w:szCs w:val="28"/>
        </w:rPr>
      </w:pPr>
    </w:p>
    <w:p w14:paraId="685ED340" w14:textId="77777777" w:rsidR="00ED3BFC" w:rsidRDefault="00ED3BFC">
      <w:pPr>
        <w:rPr>
          <w:sz w:val="28"/>
          <w:szCs w:val="28"/>
        </w:rPr>
      </w:pPr>
    </w:p>
    <w:p w14:paraId="16A4A21D" w14:textId="77777777" w:rsidR="00ED3BFC" w:rsidRDefault="00ED3BFC">
      <w:pPr>
        <w:rPr>
          <w:sz w:val="28"/>
          <w:szCs w:val="28"/>
        </w:rPr>
      </w:pPr>
    </w:p>
    <w:p w14:paraId="297F0BC8" w14:textId="77777777" w:rsidR="00ED3BFC" w:rsidRPr="00ED3BFC" w:rsidRDefault="00ED3BFC">
      <w:pPr>
        <w:rPr>
          <w:sz w:val="28"/>
          <w:szCs w:val="28"/>
        </w:rPr>
      </w:pPr>
    </w:p>
    <w:p w14:paraId="2CEF45B6" w14:textId="77777777" w:rsidR="00ED3BFC" w:rsidRPr="00ED3BFC" w:rsidRDefault="00ED3BFC">
      <w:pPr>
        <w:rPr>
          <w:sz w:val="28"/>
          <w:szCs w:val="28"/>
        </w:rPr>
      </w:pPr>
    </w:p>
    <w:p w14:paraId="556F4136" w14:textId="77777777" w:rsidR="00ED3BFC" w:rsidRPr="00ED3BFC" w:rsidRDefault="00ED3BFC">
      <w:pPr>
        <w:rPr>
          <w:sz w:val="28"/>
          <w:szCs w:val="28"/>
        </w:rPr>
      </w:pPr>
    </w:p>
    <w:p w14:paraId="2A5B8EF6" w14:textId="77777777" w:rsidR="00690AEF" w:rsidRPr="00ED3BFC" w:rsidRDefault="00690AEF">
      <w:pPr>
        <w:rPr>
          <w:sz w:val="28"/>
          <w:szCs w:val="28"/>
        </w:rPr>
      </w:pPr>
    </w:p>
    <w:p w14:paraId="1588469E" w14:textId="77777777" w:rsidR="00690AEF" w:rsidRPr="00ED3BFC" w:rsidRDefault="00000000">
      <w:pPr>
        <w:spacing w:after="120"/>
        <w:jc w:val="center"/>
        <w:rPr>
          <w:sz w:val="28"/>
          <w:szCs w:val="28"/>
        </w:rPr>
      </w:pPr>
      <w:r w:rsidRPr="00ED3BFC">
        <w:rPr>
          <w:b/>
          <w:bCs/>
          <w:sz w:val="28"/>
          <w:szCs w:val="28"/>
        </w:rPr>
        <w:t>Proyecto Final: Clasificación de conversaciones de WhatsApp</w:t>
      </w:r>
    </w:p>
    <w:p w14:paraId="3A9B93CB" w14:textId="1F457803" w:rsidR="00690AEF" w:rsidRPr="00ED3BFC" w:rsidRDefault="00000000" w:rsidP="00ED3BFC">
      <w:pPr>
        <w:spacing w:after="600"/>
        <w:jc w:val="center"/>
        <w:rPr>
          <w:sz w:val="28"/>
          <w:szCs w:val="28"/>
        </w:rPr>
      </w:pPr>
      <w:r w:rsidRPr="00ED3BFC">
        <w:rPr>
          <w:b/>
          <w:bCs/>
          <w:sz w:val="28"/>
          <w:szCs w:val="28"/>
        </w:rPr>
        <w:t>según el motivo de compra o no compra del cliente</w:t>
      </w:r>
    </w:p>
    <w:p w14:paraId="7D81A17E" w14:textId="77777777" w:rsidR="00690AEF" w:rsidRPr="00ED3BFC" w:rsidRDefault="00000000">
      <w:pPr>
        <w:spacing w:after="120"/>
        <w:jc w:val="center"/>
        <w:rPr>
          <w:sz w:val="28"/>
          <w:szCs w:val="28"/>
        </w:rPr>
      </w:pPr>
      <w:r w:rsidRPr="00ED3BFC">
        <w:rPr>
          <w:sz w:val="28"/>
          <w:szCs w:val="28"/>
        </w:rPr>
        <w:t>por</w:t>
      </w:r>
    </w:p>
    <w:p w14:paraId="711D5B4D" w14:textId="77777777" w:rsidR="00690AEF" w:rsidRPr="00ED3BFC" w:rsidRDefault="00690AEF">
      <w:pPr>
        <w:rPr>
          <w:sz w:val="28"/>
          <w:szCs w:val="28"/>
        </w:rPr>
      </w:pPr>
    </w:p>
    <w:p w14:paraId="0E4494FB" w14:textId="77777777" w:rsidR="00690AEF" w:rsidRPr="00ED3BFC" w:rsidRDefault="00000000">
      <w:pPr>
        <w:spacing w:after="120"/>
        <w:jc w:val="center"/>
        <w:rPr>
          <w:sz w:val="28"/>
          <w:szCs w:val="28"/>
        </w:rPr>
      </w:pPr>
      <w:r w:rsidRPr="00ED3BFC">
        <w:rPr>
          <w:sz w:val="28"/>
          <w:szCs w:val="28"/>
        </w:rPr>
        <w:t>César Villarreal Hernández, 707560</w:t>
      </w:r>
    </w:p>
    <w:p w14:paraId="78142C55" w14:textId="77777777" w:rsidR="00690AEF" w:rsidRPr="00ED3BFC" w:rsidRDefault="00690AEF">
      <w:pPr>
        <w:rPr>
          <w:sz w:val="28"/>
          <w:szCs w:val="28"/>
        </w:rPr>
      </w:pPr>
    </w:p>
    <w:p w14:paraId="38F5C033" w14:textId="77777777" w:rsidR="00690AEF" w:rsidRPr="00ED3BFC" w:rsidRDefault="00690AEF">
      <w:pPr>
        <w:rPr>
          <w:sz w:val="28"/>
          <w:szCs w:val="28"/>
        </w:rPr>
      </w:pPr>
    </w:p>
    <w:p w14:paraId="502F071A" w14:textId="46CF5760" w:rsidR="00ED3BFC" w:rsidRDefault="00ED3BFC">
      <w:pPr>
        <w:rPr>
          <w:sz w:val="28"/>
          <w:szCs w:val="28"/>
        </w:rPr>
      </w:pPr>
    </w:p>
    <w:p w14:paraId="140118E6" w14:textId="77777777" w:rsidR="00ED3BFC" w:rsidRDefault="00ED3BFC">
      <w:pPr>
        <w:rPr>
          <w:sz w:val="28"/>
          <w:szCs w:val="28"/>
        </w:rPr>
      </w:pPr>
    </w:p>
    <w:p w14:paraId="65D90A94" w14:textId="77777777" w:rsidR="00ED3BFC" w:rsidRDefault="00ED3BFC">
      <w:pPr>
        <w:rPr>
          <w:sz w:val="28"/>
          <w:szCs w:val="28"/>
        </w:rPr>
      </w:pPr>
    </w:p>
    <w:p w14:paraId="5647933C" w14:textId="77777777" w:rsidR="00ED3BFC" w:rsidRPr="00ED3BFC" w:rsidRDefault="00ED3BFC">
      <w:pPr>
        <w:rPr>
          <w:sz w:val="28"/>
          <w:szCs w:val="28"/>
        </w:rPr>
      </w:pPr>
    </w:p>
    <w:p w14:paraId="515CB2AD" w14:textId="77777777" w:rsidR="00ED3BFC" w:rsidRPr="00ED3BFC" w:rsidRDefault="00ED3BFC">
      <w:pPr>
        <w:rPr>
          <w:sz w:val="28"/>
          <w:szCs w:val="28"/>
        </w:rPr>
      </w:pPr>
    </w:p>
    <w:p w14:paraId="36F35D2E" w14:textId="77777777" w:rsidR="00ED3BFC" w:rsidRPr="00ED3BFC" w:rsidRDefault="00ED3BFC">
      <w:pPr>
        <w:rPr>
          <w:sz w:val="28"/>
          <w:szCs w:val="28"/>
        </w:rPr>
      </w:pPr>
    </w:p>
    <w:p w14:paraId="141F33CF" w14:textId="77777777" w:rsidR="00ED3BFC" w:rsidRPr="00ED3BFC" w:rsidRDefault="00ED3BFC">
      <w:pPr>
        <w:rPr>
          <w:sz w:val="28"/>
          <w:szCs w:val="28"/>
        </w:rPr>
      </w:pPr>
    </w:p>
    <w:p w14:paraId="5CFF792B" w14:textId="77777777" w:rsidR="00ED3BFC" w:rsidRPr="00ED3BFC" w:rsidRDefault="00ED3BFC">
      <w:pPr>
        <w:rPr>
          <w:sz w:val="28"/>
          <w:szCs w:val="28"/>
        </w:rPr>
      </w:pPr>
    </w:p>
    <w:p w14:paraId="38E5613E" w14:textId="77777777" w:rsidR="00ED3BFC" w:rsidRPr="00ED3BFC" w:rsidRDefault="00ED3BFC">
      <w:pPr>
        <w:rPr>
          <w:sz w:val="28"/>
          <w:szCs w:val="28"/>
        </w:rPr>
      </w:pPr>
    </w:p>
    <w:p w14:paraId="1F287EFA" w14:textId="77777777" w:rsidR="00ED3BFC" w:rsidRPr="00ED3BFC" w:rsidRDefault="00ED3BFC">
      <w:pPr>
        <w:rPr>
          <w:sz w:val="28"/>
          <w:szCs w:val="28"/>
        </w:rPr>
      </w:pPr>
    </w:p>
    <w:p w14:paraId="46DB402A" w14:textId="77777777" w:rsidR="00690AEF" w:rsidRPr="00ED3BFC" w:rsidRDefault="00000000">
      <w:pPr>
        <w:spacing w:after="120"/>
        <w:jc w:val="center"/>
        <w:rPr>
          <w:sz w:val="28"/>
          <w:szCs w:val="28"/>
        </w:rPr>
      </w:pPr>
      <w:r w:rsidRPr="00ED3BFC">
        <w:rPr>
          <w:sz w:val="28"/>
          <w:szCs w:val="28"/>
        </w:rPr>
        <w:t>Minería de Textos</w:t>
      </w:r>
    </w:p>
    <w:p w14:paraId="64396AB7" w14:textId="77777777" w:rsidR="00690AEF" w:rsidRPr="00ED3BFC" w:rsidRDefault="00690AEF">
      <w:pPr>
        <w:rPr>
          <w:sz w:val="28"/>
          <w:szCs w:val="28"/>
        </w:rPr>
      </w:pPr>
    </w:p>
    <w:p w14:paraId="1FD0684E" w14:textId="12E8496E" w:rsidR="00690AEF" w:rsidRPr="00ED3BFC" w:rsidRDefault="00000000" w:rsidP="00ED3BFC">
      <w:pPr>
        <w:spacing w:after="120"/>
        <w:jc w:val="center"/>
        <w:rPr>
          <w:sz w:val="28"/>
          <w:szCs w:val="28"/>
        </w:rPr>
      </w:pPr>
      <w:r w:rsidRPr="00ED3BFC">
        <w:rPr>
          <w:sz w:val="28"/>
          <w:szCs w:val="28"/>
        </w:rPr>
        <w:t>Dr. Víctor Hugo Zaldivar Carrillo</w:t>
      </w:r>
    </w:p>
    <w:p w14:paraId="193E3C4C" w14:textId="77777777" w:rsidR="00690AEF" w:rsidRPr="00ED3BFC" w:rsidRDefault="00690AEF">
      <w:pPr>
        <w:rPr>
          <w:sz w:val="28"/>
          <w:szCs w:val="28"/>
        </w:rPr>
      </w:pPr>
    </w:p>
    <w:p w14:paraId="039BFFC9" w14:textId="77777777" w:rsidR="00690AEF" w:rsidRPr="00ED3BFC" w:rsidRDefault="00000000">
      <w:pPr>
        <w:spacing w:after="120"/>
        <w:jc w:val="center"/>
        <w:rPr>
          <w:sz w:val="28"/>
          <w:szCs w:val="28"/>
        </w:rPr>
      </w:pPr>
      <w:r w:rsidRPr="00ED3BFC">
        <w:rPr>
          <w:sz w:val="28"/>
          <w:szCs w:val="28"/>
        </w:rPr>
        <w:t>Sábado 18 de abril de 2026</w:t>
      </w:r>
    </w:p>
    <w:p w14:paraId="12B08323" w14:textId="77777777" w:rsidR="00690AEF" w:rsidRPr="00ED3BFC" w:rsidRDefault="00000000">
      <w:pPr>
        <w:rPr>
          <w:sz w:val="28"/>
          <w:szCs w:val="28"/>
          <w:u w:val="single"/>
        </w:rPr>
      </w:pPr>
      <w:r w:rsidRPr="00ED3BFC">
        <w:rPr>
          <w:sz w:val="28"/>
          <w:szCs w:val="28"/>
          <w:u w:val="single"/>
        </w:rPr>
        <w:lastRenderedPageBreak/>
        <w:br w:type="page"/>
      </w:r>
    </w:p>
    <w:p w14:paraId="18A38346" w14:textId="77777777" w:rsidR="00690AEF" w:rsidRDefault="00000000">
      <w:pPr>
        <w:pStyle w:val="Prrafodelista"/>
        <w:numPr>
          <w:ilvl w:val="0"/>
          <w:numId w:val="2"/>
        </w:numPr>
        <w:spacing w:after="80" w:line="280" w:lineRule="auto"/>
      </w:pPr>
      <w:r>
        <w:lastRenderedPageBreak/>
        <w:t>Presentación del proyecto</w:t>
      </w:r>
    </w:p>
    <w:p w14:paraId="53EFD8B0" w14:textId="77777777" w:rsidR="00690AEF" w:rsidRDefault="00000000">
      <w:pPr>
        <w:pStyle w:val="Ttulo3"/>
      </w:pPr>
      <w:r>
        <w:t>Pregunta de investigación</w:t>
      </w:r>
    </w:p>
    <w:p w14:paraId="3358C3FC" w14:textId="77777777" w:rsidR="00690AEF" w:rsidRDefault="00000000">
      <w:pPr>
        <w:spacing w:after="160" w:line="300" w:lineRule="auto"/>
        <w:jc w:val="both"/>
      </w:pPr>
      <w:r>
        <w:rPr>
          <w:b/>
          <w:bCs/>
        </w:rPr>
        <w:t xml:space="preserve">Pregunta principal: </w:t>
      </w:r>
      <w:r>
        <w:t>¿cuáles son los motivos por los que los clientes deciden comprar o no comprar, en base a las conversaciones de WhatsApp del negocio?</w:t>
      </w:r>
    </w:p>
    <w:p w14:paraId="6F637189" w14:textId="77777777" w:rsidR="00690AEF" w:rsidRDefault="00000000">
      <w:pPr>
        <w:spacing w:after="160" w:line="300" w:lineRule="auto"/>
        <w:jc w:val="both"/>
      </w:pPr>
      <w:r>
        <w:t>De manera complementaria, el proyecto busca responder dos preguntas que se derivan de la principal: ¿es posible construir un modelo de minería de texto que clasifique automáticamente cada conversación según el motivo de compra o no compra del cliente?, y ¿cuáles son los patrones lingüísticos, conversacionales y temporales asociados a cada motivo, y qué información útil arrojan para el equipo de ventas?</w:t>
      </w:r>
    </w:p>
    <w:p w14:paraId="5507908D" w14:textId="77777777" w:rsidR="00690AEF" w:rsidRDefault="00000000">
      <w:pPr>
        <w:spacing w:after="160" w:line="300" w:lineRule="auto"/>
        <w:jc w:val="both"/>
      </w:pPr>
      <w:proofErr w:type="gramStart"/>
      <w:r>
        <w:rPr>
          <w:b/>
          <w:bCs/>
        </w:rPr>
        <w:t>Decisión a apoyar</w:t>
      </w:r>
      <w:proofErr w:type="gramEnd"/>
      <w:r>
        <w:rPr>
          <w:b/>
          <w:bCs/>
        </w:rPr>
        <w:t xml:space="preserve">: </w:t>
      </w:r>
      <w:r>
        <w:t>los hallazgos del proyecto deben permitir a la dirección comercial del negocio priorizar acciones correctivas concretas, tales como ajustar políticas de seguimiento al cliente, revisar la estructura de precios en categorías específicas, modificar tiempos de entrega comprometidos, o reforzar la capacitación del equipo de ventas en aspectos puntuales de la interacción con el cliente.</w:t>
      </w:r>
    </w:p>
    <w:p w14:paraId="1E414DC3" w14:textId="77777777" w:rsidR="00690AEF" w:rsidRDefault="00000000">
      <w:pPr>
        <w:pStyle w:val="Ttulo3"/>
      </w:pPr>
      <w:r>
        <w:t>Justificación</w:t>
      </w:r>
    </w:p>
    <w:p w14:paraId="4A50F1D4" w14:textId="77777777" w:rsidR="00690AEF" w:rsidRDefault="00000000">
      <w:pPr>
        <w:spacing w:after="160" w:line="300" w:lineRule="auto"/>
        <w:jc w:val="both"/>
      </w:pPr>
      <w:r>
        <w:rPr>
          <w:b/>
          <w:bCs/>
        </w:rPr>
        <w:t xml:space="preserve">Importancia de responder la pregunta. </w:t>
      </w:r>
      <w:r>
        <w:t xml:space="preserve">El negocio sobre el cual se desarrolla este proyecto es una empresa familiar B2B de suministros de oficina y bienes industriales que opera desde dos sucursales y atiende a empresas locales en el estado. Como ocurre con la mayoría de </w:t>
      </w:r>
      <w:proofErr w:type="spellStart"/>
      <w:proofErr w:type="gramStart"/>
      <w:r>
        <w:t>PyMEs</w:t>
      </w:r>
      <w:proofErr w:type="spellEnd"/>
      <w:proofErr w:type="gramEnd"/>
      <w:r>
        <w:t xml:space="preserve"> mexicanas del sector, la operación comercial cotidiana se realiza en buena medida a través de WhatsApp, canal en el que se cotiza, se negocia, se cierran pedidos y, también, se pierden oportunidades de venta.</w:t>
      </w:r>
    </w:p>
    <w:p w14:paraId="1E5A3081" w14:textId="77777777" w:rsidR="00690AEF" w:rsidRDefault="00000000">
      <w:pPr>
        <w:spacing w:after="160" w:line="300" w:lineRule="auto"/>
        <w:jc w:val="both"/>
      </w:pPr>
      <w:r>
        <w:t xml:space="preserve">Hoy en día, la dirección del negocio sabe cuáles ventas se concretaron y cuáles no, pero carece de un mecanismo sistemático para entender por qué se ganan o se pierden. La información existe —está contenida en miles de mensajes—, pero permanece encapsulada en formato no estructurado y, en la práctica, inaccesible para el análisis. Las decisiones comerciales se toman entonces sobre la base de la intuición de los vendedores y de anécdotas individuales, no sobre evidencia agregada. Una distribución cuantificada de los motivos de no compra permitiría identificar qué tan frecuente es cada problema y dónde concentrar esfuerzos de mejora; ciertos motivos, particularmente la falta de seguimiento por parte del vendedor, son problemas internos de proceso que pueden corregirse sin intervenir variables de mercado como precios o disponibilidad de proveedores. Adicionalmente, identificar los patrones de interacción asociados a las ventas exitosas permite definir mejores prácticas y replicarlas en la capacitación del equipo, y la metodología desarrollada puede extrapolarse a otras </w:t>
      </w:r>
      <w:proofErr w:type="spellStart"/>
      <w:r>
        <w:t>PyMEs</w:t>
      </w:r>
      <w:proofErr w:type="spellEnd"/>
      <w:r>
        <w:t xml:space="preserve"> B2B que operan principalmente vía WhatsApp.</w:t>
      </w:r>
    </w:p>
    <w:p w14:paraId="05037A37" w14:textId="77777777" w:rsidR="00690AEF" w:rsidRDefault="00000000">
      <w:pPr>
        <w:spacing w:after="160" w:line="300" w:lineRule="auto"/>
        <w:jc w:val="both"/>
      </w:pPr>
      <w:r>
        <w:rPr>
          <w:b/>
          <w:bCs/>
        </w:rPr>
        <w:t xml:space="preserve">Necesidad de usar NLP y minería de texto. </w:t>
      </w:r>
      <w:r>
        <w:t>Este problema requiere técnicas de procesamiento de lenguaje natural y minería de texto por la naturaleza misma de los datos. Los datos son íntegramente texto no estructurado en español coloquial mexicano, sin campos categóricos, formularios ni encuestas de las cuales extraer información directamente; la única manera de obtener variables analizables es procesar el lenguaje natural contenido en los mensajes. El volumen, además, impide la lectura manual exhaustiva: el corpus contiene aproximadamente 250 a 300 conversaciones, cada una con decenas o cientos de mensajes, y categorizarlas manualmente requeriría varias semanas-persona, esfuerzo que tendría que repetirse periódicamente conforme se acumulen nuevos chats.</w:t>
      </w:r>
    </w:p>
    <w:p w14:paraId="7174500B" w14:textId="77777777" w:rsidR="00690AEF" w:rsidRDefault="00000000">
      <w:pPr>
        <w:spacing w:after="160" w:line="300" w:lineRule="auto"/>
        <w:jc w:val="both"/>
      </w:pPr>
      <w:r>
        <w:lastRenderedPageBreak/>
        <w:t xml:space="preserve">Más aún, el motivo de compra o no compra rara vez está enunciado de manera explícita. Un cliente que no compró por precio difícilmente escribirá “no te compro porque tu precio es alto”; en cambio dirá “lo voy a checar”, “lo platico con mi jefe”, “está cañón” o simplemente dejará de responder. Recuperar el motivo verdadero exige modelado semántico, no búsqueda por palabras clave. Ciertos motivos, como “falta de seguimiento del vendedor”, solo son detectables a partir de patrones estructurales de la conversación —la ausencia de mensajes después de cierto punto—, no de su contenido, lo que requiere combinar análisis textual con </w:t>
      </w:r>
      <w:proofErr w:type="spellStart"/>
      <w:r>
        <w:t>features</w:t>
      </w:r>
      <w:proofErr w:type="spellEnd"/>
      <w:r>
        <w:t xml:space="preserve"> temporales y de turno conversacional. Finalmente, la dinámica afectiva de la conversación contiene señales predictivas: el sentimiento del cliente puede evolucionar a lo largo del intercambio, y los puntos de inflexión —mensajes que disparan un cambio de polaridad— son indicadores valiosos tanto del desenlace como del motivo subyacente, dimensión solo accesible mediante análisis de sentimiento computacional aplicado a nivel de mensaje.</w:t>
      </w:r>
    </w:p>
    <w:p w14:paraId="162F9B74" w14:textId="77777777" w:rsidR="00690AEF" w:rsidRDefault="00000000">
      <w:pPr>
        <w:pStyle w:val="Prrafodelista"/>
        <w:numPr>
          <w:ilvl w:val="0"/>
          <w:numId w:val="2"/>
        </w:numPr>
        <w:spacing w:after="80" w:line="280" w:lineRule="auto"/>
      </w:pPr>
      <w:r>
        <w:t>Metodología propuesta</w:t>
      </w:r>
    </w:p>
    <w:p w14:paraId="3B6B6285" w14:textId="77777777" w:rsidR="00690AEF" w:rsidRDefault="00000000">
      <w:pPr>
        <w:pStyle w:val="Ttulo3"/>
      </w:pPr>
      <w:proofErr w:type="gramStart"/>
      <w:r>
        <w:t>Herramientas y modelos a utilizar</w:t>
      </w:r>
      <w:proofErr w:type="gramEnd"/>
    </w:p>
    <w:p w14:paraId="21AF56B2" w14:textId="77777777" w:rsidR="00690AEF" w:rsidRDefault="00000000">
      <w:pPr>
        <w:spacing w:after="160" w:line="300" w:lineRule="auto"/>
        <w:jc w:val="both"/>
      </w:pPr>
      <w:r>
        <w:t>La metodología combina técnicas clásicas y modernas de minería de texto, seleccionadas considerando la naturaleza del corpus (español mexicano coloquial), su tamaño moderado de 250 a 300 conversaciones, y la necesidad de generar resultados interpretables para un usuario no técnico.</w:t>
      </w:r>
    </w:p>
    <w:p w14:paraId="5E9D9DFD" w14:textId="77777777" w:rsidR="00690AEF" w:rsidRDefault="00000000">
      <w:pPr>
        <w:spacing w:after="160" w:line="300" w:lineRule="auto"/>
        <w:jc w:val="both"/>
      </w:pPr>
      <w:r>
        <w:rPr>
          <w:b/>
          <w:bCs/>
        </w:rPr>
        <w:t xml:space="preserve">Procesamiento y representación del texto. </w:t>
      </w:r>
      <w:r>
        <w:t xml:space="preserve">El </w:t>
      </w:r>
      <w:proofErr w:type="spellStart"/>
      <w:r>
        <w:t>parseo</w:t>
      </w:r>
      <w:proofErr w:type="spellEnd"/>
      <w:r>
        <w:t xml:space="preserve"> de los archivos exportados de WhatsApp, la segmentación por conversación, la identificación de turnos cliente/vendedor y la limpieza básica se realizarán con Pandas y expresiones regulares. Para </w:t>
      </w:r>
      <w:proofErr w:type="spellStart"/>
      <w:r>
        <w:t>tokenización</w:t>
      </w:r>
      <w:proofErr w:type="spellEnd"/>
      <w:r>
        <w:t xml:space="preserve">, lematización y reconocimiento de entidades en español se utilizará </w:t>
      </w:r>
      <w:proofErr w:type="spellStart"/>
      <w:r>
        <w:t>spaCy</w:t>
      </w:r>
      <w:proofErr w:type="spellEnd"/>
      <w:r>
        <w:t xml:space="preserve"> con el modelo </w:t>
      </w:r>
      <w:proofErr w:type="spellStart"/>
      <w:r>
        <w:t>es_core_news_md</w:t>
      </w:r>
      <w:proofErr w:type="spellEnd"/>
      <w:r>
        <w:t xml:space="preserve">. Como representación clásica de texto se empleará TF-IDF de </w:t>
      </w:r>
      <w:proofErr w:type="spellStart"/>
      <w:r>
        <w:t>scikit-learn</w:t>
      </w:r>
      <w:proofErr w:type="spellEnd"/>
      <w:r>
        <w:t xml:space="preserve">, útil tanto como línea base como para la identificación de términos discriminantes por categoría de motivo. Para representaciones semánticas densas se usará la familia de </w:t>
      </w:r>
      <w:proofErr w:type="spellStart"/>
      <w:r>
        <w:t>sentence-transformers</w:t>
      </w:r>
      <w:proofErr w:type="spellEnd"/>
      <w:r>
        <w:t xml:space="preserve">, específicamente el modelo paraphrase-multilingual-MiniLM-L12-v2, que ofrece un buen balance entre calidad de </w:t>
      </w:r>
      <w:proofErr w:type="spellStart"/>
      <w:r>
        <w:t>embeddings</w:t>
      </w:r>
      <w:proofErr w:type="spellEnd"/>
      <w:r>
        <w:t xml:space="preserve"> y costo computacional para corpus en español.</w:t>
      </w:r>
    </w:p>
    <w:p w14:paraId="5FC2DD02" w14:textId="77777777" w:rsidR="00690AEF" w:rsidRDefault="00000000">
      <w:pPr>
        <w:spacing w:after="160" w:line="300" w:lineRule="auto"/>
        <w:jc w:val="both"/>
      </w:pPr>
      <w:r>
        <w:rPr>
          <w:b/>
          <w:bCs/>
        </w:rPr>
        <w:t xml:space="preserve">Etiquetado y descubrimiento de motivos. </w:t>
      </w:r>
      <w:r>
        <w:t xml:space="preserve">Dado que el corpus original no cuenta con etiquetas de motivo, el etiquetado se realizará de forma manual por el equipo del proyecto en conjunto con la dirección del negocio, utilizando la taxonomía consensuada en la etapa previa. Para garantizar la consistencia del etiquetado, una submuestra estratificada de aproximadamente 60 conversaciones será etiquetada de forma independiente por dos anotadores, midiéndose el acuerdo </w:t>
      </w:r>
      <w:proofErr w:type="spellStart"/>
      <w:r>
        <w:t>inter-anotador</w:t>
      </w:r>
      <w:proofErr w:type="spellEnd"/>
      <w:r>
        <w:t xml:space="preserve"> mediante el coeficiente kappa de Cohen; los desacuerdos serán resueltos por discusión y servirán para refinar las definiciones operacionales de cada categoría antes de continuar con el resto del corpus. Como complemento exploratorio y para descubrir posibles motivos no contemplados a priori en la taxonomía, se aplicarán técnicas de modelado de tópicos clásicas (LDA) y basadas en </w:t>
      </w:r>
      <w:proofErr w:type="spellStart"/>
      <w:r>
        <w:t>embeddings</w:t>
      </w:r>
      <w:proofErr w:type="spellEnd"/>
      <w:r>
        <w:t xml:space="preserve"> (</w:t>
      </w:r>
      <w:proofErr w:type="spellStart"/>
      <w:r>
        <w:t>BERTopic</w:t>
      </w:r>
      <w:proofErr w:type="spellEnd"/>
      <w:r>
        <w:t>) sobre el corpus.</w:t>
      </w:r>
    </w:p>
    <w:p w14:paraId="51A5775B" w14:textId="77777777" w:rsidR="00690AEF" w:rsidRDefault="00000000">
      <w:pPr>
        <w:spacing w:after="160" w:line="300" w:lineRule="auto"/>
        <w:jc w:val="both"/>
      </w:pPr>
      <w:r>
        <w:rPr>
          <w:b/>
          <w:bCs/>
        </w:rPr>
        <w:t xml:space="preserve">Modelos de clasificación. </w:t>
      </w:r>
      <w:r>
        <w:t xml:space="preserve">Como línea base se utilizará una regresión logística multinomial sobre </w:t>
      </w:r>
      <w:proofErr w:type="spellStart"/>
      <w:r>
        <w:t>features</w:t>
      </w:r>
      <w:proofErr w:type="spellEnd"/>
      <w:r>
        <w:t xml:space="preserve"> TF-IDF, que ofrece una referencia mínima de desempeño y resultados interpretables. El modelo principal será </w:t>
      </w:r>
      <w:proofErr w:type="spellStart"/>
      <w:r>
        <w:t>XGBoost</w:t>
      </w:r>
      <w:proofErr w:type="spellEnd"/>
      <w:r>
        <w:t xml:space="preserve"> entrenado sobre un vector concatenado de </w:t>
      </w:r>
      <w:proofErr w:type="spellStart"/>
      <w:r>
        <w:t>embeddings</w:t>
      </w:r>
      <w:proofErr w:type="spellEnd"/>
      <w:r>
        <w:t xml:space="preserve"> semánticos, </w:t>
      </w:r>
      <w:proofErr w:type="spellStart"/>
      <w:r>
        <w:t>features</w:t>
      </w:r>
      <w:proofErr w:type="spellEnd"/>
      <w:r>
        <w:t xml:space="preserve"> TF-IDF reducidas a los términos más discriminantes, y </w:t>
      </w:r>
      <w:proofErr w:type="spellStart"/>
      <w:r>
        <w:t>features</w:t>
      </w:r>
      <w:proofErr w:type="spellEnd"/>
      <w:r>
        <w:t xml:space="preserve"> estructurales y </w:t>
      </w:r>
      <w:proofErr w:type="gramStart"/>
      <w:r>
        <w:t>temporales descritas</w:t>
      </w:r>
      <w:proofErr w:type="gramEnd"/>
      <w:r>
        <w:t xml:space="preserve"> más abajo. Esta combinación suele superar a </w:t>
      </w:r>
      <w:proofErr w:type="spellStart"/>
      <w:r>
        <w:t>transformers</w:t>
      </w:r>
      <w:proofErr w:type="spellEnd"/>
      <w:r>
        <w:t xml:space="preserve"> fine-tuneados cuando el </w:t>
      </w:r>
      <w:proofErr w:type="spellStart"/>
      <w:r>
        <w:t>dataset</w:t>
      </w:r>
      <w:proofErr w:type="spellEnd"/>
      <w:r>
        <w:t xml:space="preserve"> es del orden de cientos de </w:t>
      </w:r>
      <w:r>
        <w:lastRenderedPageBreak/>
        <w:t>muestras, evitando además los problemas de sobreajuste característicos de modelos grandes con poca data. Dado el tamaño moderado del corpus, la validación se realizará mediante k-</w:t>
      </w:r>
      <w:proofErr w:type="spellStart"/>
      <w:r>
        <w:t>fold</w:t>
      </w:r>
      <w:proofErr w:type="spellEnd"/>
      <w:r>
        <w:t xml:space="preserve"> estratificado con k=5 en lugar de una partición fija </w:t>
      </w:r>
      <w:proofErr w:type="spellStart"/>
      <w:r>
        <w:t>train</w:t>
      </w:r>
      <w:proofErr w:type="spellEnd"/>
      <w:r>
        <w:t xml:space="preserve">/test, lo que produce estimaciones más estables. Las métricas reportadas serán F1-macro, F1 por clase, matriz de confusión y curvas </w:t>
      </w:r>
      <w:proofErr w:type="spellStart"/>
      <w:r>
        <w:t>precision-recall</w:t>
      </w:r>
      <w:proofErr w:type="spellEnd"/>
      <w:r>
        <w:t>.</w:t>
      </w:r>
    </w:p>
    <w:p w14:paraId="53E0D1E6" w14:textId="77777777" w:rsidR="00690AEF" w:rsidRDefault="00000000">
      <w:pPr>
        <w:spacing w:after="160" w:line="300" w:lineRule="auto"/>
        <w:jc w:val="both"/>
      </w:pPr>
      <w:r>
        <w:rPr>
          <w:b/>
          <w:bCs/>
        </w:rPr>
        <w:t xml:space="preserve">Análisis de sentimiento y </w:t>
      </w:r>
      <w:proofErr w:type="spellStart"/>
      <w:r>
        <w:rPr>
          <w:b/>
          <w:bCs/>
        </w:rPr>
        <w:t>features</w:t>
      </w:r>
      <w:proofErr w:type="spellEnd"/>
      <w:r>
        <w:rPr>
          <w:b/>
          <w:bCs/>
        </w:rPr>
        <w:t xml:space="preserve"> estructurales. </w:t>
      </w:r>
      <w:r>
        <w:t xml:space="preserve">Para el análisis de sentimiento a nivel de mensaje se empleará </w:t>
      </w:r>
      <w:proofErr w:type="spellStart"/>
      <w:r>
        <w:t>pysentimiento</w:t>
      </w:r>
      <w:proofErr w:type="spellEnd"/>
      <w:r>
        <w:t xml:space="preserve">, biblioteca especializada en español basada en </w:t>
      </w:r>
      <w:proofErr w:type="spellStart"/>
      <w:r>
        <w:t>RoBERTuito</w:t>
      </w:r>
      <w:proofErr w:type="spellEnd"/>
      <w:r>
        <w:t xml:space="preserve">, que permite construir series temporales de polaridad por conversación. A partir de la estructura conversacional se derivarán </w:t>
      </w:r>
      <w:proofErr w:type="spellStart"/>
      <w:r>
        <w:t>features</w:t>
      </w:r>
      <w:proofErr w:type="spellEnd"/>
      <w:r>
        <w:t xml:space="preserve"> como número de mensajes por turno, duración total de la conversación, gap máximo de inactividad, identidad del último emisor, número de mensajes del vendedor posteriores al último mensaje del cliente, ratio de mensajes vendedor/cliente, y delta de sentimiento entre el primer y último mensaje del cliente. Estas variables resultan particularmente importantes para detectar motivos como la falta de seguimiento, que se manifiesta estructuralmente más que léxicamente.</w:t>
      </w:r>
    </w:p>
    <w:p w14:paraId="72E13759" w14:textId="77777777" w:rsidR="00690AEF" w:rsidRDefault="00000000">
      <w:pPr>
        <w:spacing w:after="160" w:line="300" w:lineRule="auto"/>
        <w:jc w:val="both"/>
      </w:pPr>
      <w:r>
        <w:rPr>
          <w:b/>
          <w:bCs/>
        </w:rPr>
        <w:t xml:space="preserve">Entornos de desarrollo. </w:t>
      </w:r>
      <w:r>
        <w:t xml:space="preserve">El desarrollo principal se realizará localmente en Python 3.11 utilizando </w:t>
      </w:r>
      <w:proofErr w:type="spellStart"/>
      <w:r>
        <w:t>Jupyter</w:t>
      </w:r>
      <w:proofErr w:type="spellEnd"/>
      <w:r>
        <w:t xml:space="preserve"> para experimentación, control de versiones con Git y gestión de dependencias con </w:t>
      </w:r>
      <w:proofErr w:type="spellStart"/>
      <w:r>
        <w:t>uv</w:t>
      </w:r>
      <w:proofErr w:type="spellEnd"/>
      <w:r>
        <w:t xml:space="preserve"> o </w:t>
      </w:r>
      <w:proofErr w:type="spellStart"/>
      <w:r>
        <w:t>conda</w:t>
      </w:r>
      <w:proofErr w:type="spellEnd"/>
      <w:r>
        <w:t xml:space="preserve">. Para tareas que requieren aceleración por GPU, particularmente la generación masiva de </w:t>
      </w:r>
      <w:proofErr w:type="spellStart"/>
      <w:r>
        <w:t>embeddings</w:t>
      </w:r>
      <w:proofErr w:type="spellEnd"/>
      <w:r>
        <w:t xml:space="preserve">, se utilizará Google </w:t>
      </w:r>
      <w:proofErr w:type="spellStart"/>
      <w:r>
        <w:t>Colab</w:t>
      </w:r>
      <w:proofErr w:type="spellEnd"/>
      <w:r>
        <w:t xml:space="preserve">. La visualización de resultados y la elaboración de gráficas para el reporte final se realizarán con </w:t>
      </w:r>
      <w:proofErr w:type="spellStart"/>
      <w:r>
        <w:t>matplotlib</w:t>
      </w:r>
      <w:proofErr w:type="spellEnd"/>
      <w:r>
        <w:t xml:space="preserve">, </w:t>
      </w:r>
      <w:proofErr w:type="spellStart"/>
      <w:r>
        <w:t>seaborn</w:t>
      </w:r>
      <w:proofErr w:type="spellEnd"/>
      <w:r>
        <w:t xml:space="preserve"> y </w:t>
      </w:r>
      <w:proofErr w:type="spellStart"/>
      <w:r>
        <w:t>plotly</w:t>
      </w:r>
      <w:proofErr w:type="spellEnd"/>
      <w:r>
        <w:t>.</w:t>
      </w:r>
    </w:p>
    <w:p w14:paraId="45154685" w14:textId="77777777" w:rsidR="00690AEF" w:rsidRDefault="00000000">
      <w:pPr>
        <w:pStyle w:val="Ttulo3"/>
      </w:pPr>
      <w:r>
        <w:t>Etapas del proyecto e hitos</w:t>
      </w:r>
    </w:p>
    <w:p w14:paraId="5C3F3973" w14:textId="77777777" w:rsidR="00690AEF" w:rsidRDefault="00000000">
      <w:pPr>
        <w:spacing w:after="160" w:line="300" w:lineRule="auto"/>
        <w:jc w:val="both"/>
      </w:pPr>
      <w:r>
        <w:t>El proyecto se estructura en seis etapas secuenciales con hitos verificables al final de cada una. La duración estimada total es de catorce semanas.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3"/>
        <w:gridCol w:w="2297"/>
        <w:gridCol w:w="4464"/>
        <w:gridCol w:w="1796"/>
      </w:tblGrid>
      <w:tr w:rsidR="00690AEF" w14:paraId="1A233412" w14:textId="77777777">
        <w:tblPrEx>
          <w:tblCellMar>
            <w:top w:w="0" w:type="dxa"/>
            <w:bottom w:w="0" w:type="dxa"/>
          </w:tblCellMar>
        </w:tblPrEx>
        <w:trPr>
          <w:tblHeader/>
        </w:trPr>
        <w:tc>
          <w:tcPr>
            <w:tcW w:w="7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008BE884" w14:textId="77777777" w:rsidR="00690AEF" w:rsidRDefault="00000000">
            <w:pPr>
              <w:jc w:val="center"/>
            </w:pPr>
            <w:r>
              <w:rPr>
                <w:b/>
                <w:bCs/>
              </w:rPr>
              <w:t>Etapa</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263CD79" w14:textId="77777777" w:rsidR="00690AEF" w:rsidRDefault="00000000">
            <w:r>
              <w:rPr>
                <w:b/>
                <w:bCs/>
              </w:rPr>
              <w:t>Nombre</w:t>
            </w:r>
          </w:p>
        </w:tc>
        <w:tc>
          <w:tcPr>
            <w:tcW w:w="44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9CE534F" w14:textId="77777777" w:rsidR="00690AEF" w:rsidRDefault="00000000">
            <w:r>
              <w:rPr>
                <w:b/>
                <w:bCs/>
              </w:rPr>
              <w:t>Hito (entregable verificable)</w:t>
            </w:r>
          </w:p>
        </w:tc>
        <w:tc>
          <w:tcPr>
            <w:tcW w:w="18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B5EAD18" w14:textId="77777777" w:rsidR="00690AEF" w:rsidRDefault="00000000">
            <w:pPr>
              <w:jc w:val="center"/>
            </w:pPr>
            <w:r>
              <w:rPr>
                <w:b/>
                <w:bCs/>
              </w:rPr>
              <w:t>Duración</w:t>
            </w:r>
          </w:p>
        </w:tc>
      </w:tr>
      <w:tr w:rsidR="00690AEF" w14:paraId="4559C847" w14:textId="77777777">
        <w:tblPrEx>
          <w:tblCellMar>
            <w:top w:w="0" w:type="dxa"/>
            <w:bottom w:w="0" w:type="dxa"/>
          </w:tblCellMar>
        </w:tblPrEx>
        <w:tc>
          <w:tcPr>
            <w:tcW w:w="7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91572A" w14:textId="77777777" w:rsidR="00690AEF" w:rsidRDefault="00000000">
            <w:pPr>
              <w:jc w:val="center"/>
            </w:pPr>
            <w:r>
              <w:t>1</w:t>
            </w:r>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C9C66F" w14:textId="77777777" w:rsidR="00690AEF" w:rsidRDefault="00000000">
            <w:r>
              <w:rPr>
                <w:b/>
                <w:bCs/>
              </w:rPr>
              <w:t>Recolección del corpus de conversaciones</w:t>
            </w:r>
          </w:p>
        </w:tc>
        <w:tc>
          <w:tcPr>
            <w:tcW w:w="4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CE35CA" w14:textId="77777777" w:rsidR="00690AEF" w:rsidRDefault="00000000">
            <w:r>
              <w:t xml:space="preserve">Exportación de los chats de WhatsApp de las vendedoras desde los dispositivos del negocio, consolidación en un único repositorio y construcción del </w:t>
            </w:r>
            <w:proofErr w:type="spellStart"/>
            <w:r>
              <w:t>dataset</w:t>
            </w:r>
            <w:proofErr w:type="spellEnd"/>
            <w:r>
              <w:t xml:space="preserve"> crudo en formato tabular con identificadores por conversación, vendedora y cliente.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F25954" w14:textId="77777777" w:rsidR="00690AEF" w:rsidRDefault="00000000">
            <w:pPr>
              <w:jc w:val="center"/>
            </w:pPr>
            <w:r>
              <w:t>2 semanas</w:t>
            </w:r>
          </w:p>
        </w:tc>
      </w:tr>
      <w:tr w:rsidR="00690AEF" w14:paraId="44D4AF9A" w14:textId="77777777">
        <w:tblPrEx>
          <w:tblCellMar>
            <w:top w:w="0" w:type="dxa"/>
            <w:bottom w:w="0" w:type="dxa"/>
          </w:tblCellMar>
        </w:tblPrEx>
        <w:tc>
          <w:tcPr>
            <w:tcW w:w="7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6520B0" w14:textId="77777777" w:rsidR="00690AEF" w:rsidRDefault="00000000">
            <w:pPr>
              <w:jc w:val="center"/>
            </w:pPr>
            <w:r>
              <w:t>2</w:t>
            </w:r>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A3D20F" w14:textId="77777777" w:rsidR="00690AEF" w:rsidRDefault="00000000">
            <w:r>
              <w:rPr>
                <w:b/>
                <w:bCs/>
              </w:rPr>
              <w:t xml:space="preserve">Preprocesamiento y </w:t>
            </w:r>
            <w:proofErr w:type="spellStart"/>
            <w:r>
              <w:rPr>
                <w:b/>
                <w:bCs/>
              </w:rPr>
              <w:t>tokenización</w:t>
            </w:r>
            <w:proofErr w:type="spellEnd"/>
          </w:p>
        </w:tc>
        <w:tc>
          <w:tcPr>
            <w:tcW w:w="4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BE6649" w14:textId="77777777" w:rsidR="00690AEF" w:rsidRDefault="00000000">
            <w:r>
              <w:t xml:space="preserve">Limpieza del texto (eliminación de mensajes del sistema, normalización de mayúsculas, tratamiento de emojis y abreviaturas), </w:t>
            </w:r>
            <w:proofErr w:type="spellStart"/>
            <w:r>
              <w:t>tokenización</w:t>
            </w:r>
            <w:proofErr w:type="spellEnd"/>
            <w:r>
              <w:t xml:space="preserve"> y lematización con </w:t>
            </w:r>
            <w:proofErr w:type="spellStart"/>
            <w:r>
              <w:t>spaCy</w:t>
            </w:r>
            <w:proofErr w:type="spellEnd"/>
            <w:r>
              <w:t>, segmentación por turnos cliente/vendedora, y reporte de estadísticas básicas del corpus (longitud, vocabulario, frecuencias).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66DA62" w14:textId="77777777" w:rsidR="00690AEF" w:rsidRDefault="00000000">
            <w:pPr>
              <w:jc w:val="center"/>
            </w:pPr>
            <w:r>
              <w:t>2 semanas</w:t>
            </w:r>
          </w:p>
        </w:tc>
      </w:tr>
      <w:tr w:rsidR="00690AEF" w14:paraId="38AAED24" w14:textId="77777777">
        <w:tblPrEx>
          <w:tblCellMar>
            <w:top w:w="0" w:type="dxa"/>
            <w:bottom w:w="0" w:type="dxa"/>
          </w:tblCellMar>
        </w:tblPrEx>
        <w:tc>
          <w:tcPr>
            <w:tcW w:w="7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618428" w14:textId="77777777" w:rsidR="00690AEF" w:rsidRDefault="00000000">
            <w:pPr>
              <w:jc w:val="center"/>
            </w:pPr>
            <w:r>
              <w:t>3</w:t>
            </w:r>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17CADF" w14:textId="77777777" w:rsidR="00690AEF" w:rsidRDefault="00000000">
            <w:r>
              <w:rPr>
                <w:b/>
                <w:bCs/>
              </w:rPr>
              <w:t>Definición de la taxonomía de motivos</w:t>
            </w:r>
          </w:p>
        </w:tc>
        <w:tc>
          <w:tcPr>
            <w:tcW w:w="4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CEACC6" w14:textId="77777777" w:rsidR="00690AEF" w:rsidRDefault="00000000">
            <w:r>
              <w:t>Documento con la taxonomía consensuada con la dirección del negocio: 6 a 8 categorías de motivo, con definiciones operacionales y ejemplos prototípicos para cada una.</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C6E0CE" w14:textId="77777777" w:rsidR="00690AEF" w:rsidRDefault="00000000">
            <w:pPr>
              <w:jc w:val="center"/>
            </w:pPr>
            <w:r>
              <w:t>1 semana</w:t>
            </w:r>
          </w:p>
        </w:tc>
      </w:tr>
      <w:tr w:rsidR="00690AEF" w14:paraId="5C610085" w14:textId="77777777">
        <w:tblPrEx>
          <w:tblCellMar>
            <w:top w:w="0" w:type="dxa"/>
            <w:bottom w:w="0" w:type="dxa"/>
          </w:tblCellMar>
        </w:tblPrEx>
        <w:tc>
          <w:tcPr>
            <w:tcW w:w="7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5861A9" w14:textId="77777777" w:rsidR="00690AEF" w:rsidRDefault="00000000">
            <w:pPr>
              <w:jc w:val="center"/>
            </w:pPr>
            <w:r>
              <w:t>4</w:t>
            </w:r>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A7533B" w14:textId="77777777" w:rsidR="00690AEF" w:rsidRDefault="00000000">
            <w:r>
              <w:rPr>
                <w:b/>
                <w:bCs/>
              </w:rPr>
              <w:t>Etiquetado del corpus</w:t>
            </w:r>
          </w:p>
        </w:tc>
        <w:tc>
          <w:tcPr>
            <w:tcW w:w="4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30D92D" w14:textId="77777777" w:rsidR="00690AEF" w:rsidRDefault="00000000">
            <w:r>
              <w:t xml:space="preserve">Corpus completo etiquetado manualmente conforme a la taxonomía. Submuestra </w:t>
            </w:r>
            <w:r>
              <w:lastRenderedPageBreak/>
              <w:t xml:space="preserve">estratificada de 60 conversaciones doble-etiquetada por dos anotadores. Reporte de acuerdo </w:t>
            </w:r>
            <w:proofErr w:type="spellStart"/>
            <w:r>
              <w:t>inter-anotador</w:t>
            </w:r>
            <w:proofErr w:type="spellEnd"/>
            <w:r>
              <w:t xml:space="preserve"> mediante kappa de Cohen y bitácora de resolución de desacuerdos.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08458C" w14:textId="77777777" w:rsidR="00690AEF" w:rsidRDefault="00000000">
            <w:pPr>
              <w:jc w:val="center"/>
            </w:pPr>
            <w:r>
              <w:lastRenderedPageBreak/>
              <w:t>2 semanas</w:t>
            </w:r>
          </w:p>
        </w:tc>
      </w:tr>
      <w:tr w:rsidR="00690AEF" w14:paraId="5D715FF7" w14:textId="77777777">
        <w:tblPrEx>
          <w:tblCellMar>
            <w:top w:w="0" w:type="dxa"/>
            <w:bottom w:w="0" w:type="dxa"/>
          </w:tblCellMar>
        </w:tblPrEx>
        <w:tc>
          <w:tcPr>
            <w:tcW w:w="7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5DE767" w14:textId="77777777" w:rsidR="00690AEF" w:rsidRDefault="00000000">
            <w:pPr>
              <w:jc w:val="center"/>
            </w:pPr>
            <w:r>
              <w:t>5</w:t>
            </w:r>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832245" w14:textId="77777777" w:rsidR="00690AEF" w:rsidRDefault="00000000">
            <w:r>
              <w:rPr>
                <w:b/>
                <w:bCs/>
              </w:rPr>
              <w:t xml:space="preserve">Vectorización y extracción de </w:t>
            </w:r>
            <w:proofErr w:type="spellStart"/>
            <w:r>
              <w:rPr>
                <w:b/>
                <w:bCs/>
              </w:rPr>
              <w:t>features</w:t>
            </w:r>
            <w:proofErr w:type="spellEnd"/>
          </w:p>
        </w:tc>
        <w:tc>
          <w:tcPr>
            <w:tcW w:w="4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C6B8B0" w14:textId="77777777" w:rsidR="00690AEF" w:rsidRDefault="00000000">
            <w:r>
              <w:t xml:space="preserve">Construcción de matrices TF-IDF, generación de </w:t>
            </w:r>
            <w:proofErr w:type="spellStart"/>
            <w:r>
              <w:t>embeddings</w:t>
            </w:r>
            <w:proofErr w:type="spellEnd"/>
            <w:r>
              <w:t xml:space="preserve"> semánticos con </w:t>
            </w:r>
            <w:proofErr w:type="spellStart"/>
            <w:r>
              <w:t>sentence-transformers</w:t>
            </w:r>
            <w:proofErr w:type="spellEnd"/>
            <w:r>
              <w:t xml:space="preserve">, cálculo de scores de sentimiento por mensaje con </w:t>
            </w:r>
            <w:proofErr w:type="spellStart"/>
            <w:r>
              <w:t>pysentimiento</w:t>
            </w:r>
            <w:proofErr w:type="spellEnd"/>
            <w:r>
              <w:t xml:space="preserve">, y derivación de </w:t>
            </w:r>
            <w:proofErr w:type="spellStart"/>
            <w:r>
              <w:t>features</w:t>
            </w:r>
            <w:proofErr w:type="spellEnd"/>
            <w:r>
              <w:t xml:space="preserve"> estructurales y temporales de las conversaciones.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A80916" w14:textId="77777777" w:rsidR="00690AEF" w:rsidRDefault="00000000">
            <w:pPr>
              <w:jc w:val="center"/>
            </w:pPr>
            <w:r>
              <w:t>2 semanas</w:t>
            </w:r>
          </w:p>
        </w:tc>
      </w:tr>
      <w:tr w:rsidR="00690AEF" w14:paraId="59AA62E9" w14:textId="77777777">
        <w:tblPrEx>
          <w:tblCellMar>
            <w:top w:w="0" w:type="dxa"/>
            <w:bottom w:w="0" w:type="dxa"/>
          </w:tblCellMar>
        </w:tblPrEx>
        <w:tc>
          <w:tcPr>
            <w:tcW w:w="7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7B71CD" w14:textId="77777777" w:rsidR="00690AEF" w:rsidRDefault="00000000">
            <w:pPr>
              <w:jc w:val="center"/>
            </w:pPr>
            <w:r>
              <w:t>6</w:t>
            </w:r>
          </w:p>
        </w:tc>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C9B4F7" w14:textId="77777777" w:rsidR="00690AEF" w:rsidRDefault="00000000">
            <w:r>
              <w:rPr>
                <w:b/>
                <w:bCs/>
              </w:rPr>
              <w:t>Modelado, evaluación e interpretación</w:t>
            </w:r>
          </w:p>
        </w:tc>
        <w:tc>
          <w:tcPr>
            <w:tcW w:w="44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304C5B" w14:textId="77777777" w:rsidR="00690AEF" w:rsidRDefault="00000000">
            <w:r>
              <w:t>Entrenamiento de la línea base (regresión logística sobre TF-IDF) y del modelo principal (</w:t>
            </w:r>
            <w:proofErr w:type="spellStart"/>
            <w:r>
              <w:t>XGBoost</w:t>
            </w:r>
            <w:proofErr w:type="spellEnd"/>
            <w:r>
              <w:t xml:space="preserve"> sobre </w:t>
            </w:r>
            <w:proofErr w:type="spellStart"/>
            <w:r>
              <w:t>features</w:t>
            </w:r>
            <w:proofErr w:type="spellEnd"/>
            <w:r>
              <w:t xml:space="preserve"> combinadas) con validación cruzada estratificada. Análisis de errores, matriz de confusión, identificación de </w:t>
            </w:r>
            <w:proofErr w:type="spellStart"/>
            <w:r>
              <w:t>features</w:t>
            </w:r>
            <w:proofErr w:type="spellEnd"/>
            <w:r>
              <w:t xml:space="preserve"> más informativas y reporte final de hallazgos accionables para el negocio.</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EE3D17" w14:textId="77777777" w:rsidR="00690AEF" w:rsidRDefault="00000000">
            <w:pPr>
              <w:jc w:val="center"/>
            </w:pPr>
            <w:r>
              <w:t>3 semanas</w:t>
            </w:r>
          </w:p>
        </w:tc>
      </w:tr>
    </w:tbl>
    <w:p w14:paraId="78A17063" w14:textId="77777777" w:rsidR="00690AEF" w:rsidRDefault="00690AEF"/>
    <w:p w14:paraId="64618DCF" w14:textId="77777777" w:rsidR="00690AEF" w:rsidRDefault="00000000">
      <w:pPr>
        <w:spacing w:after="160" w:line="300" w:lineRule="auto"/>
        <w:jc w:val="both"/>
      </w:pPr>
      <w:r>
        <w:t xml:space="preserve">El proyecto se considerará exitoso si el modelo de clasificación supera con holgura la línea base trivial (clasificador que asigna siempre la clase mayoritaria), con un F1-macro objetivo superior a 0.55; si la taxonomía de motivos es validada por la dirección del negocio como representativa y útil; si al menos un hallazgo concreto del análisis se traduce en una recomendación operativa accionable para la operación comercial; y si la metodología queda documentada de forma replicable, sentando las bases para una eventual extensión a otras </w:t>
      </w:r>
      <w:proofErr w:type="spellStart"/>
      <w:r>
        <w:t>PyMEs</w:t>
      </w:r>
      <w:proofErr w:type="spellEnd"/>
      <w:r>
        <w:t>.</w:t>
      </w:r>
    </w:p>
    <w:p w14:paraId="0D8A242E" w14:textId="77777777" w:rsidR="00690AEF" w:rsidRDefault="00000000">
      <w:pPr>
        <w:pStyle w:val="Prrafodelista"/>
        <w:numPr>
          <w:ilvl w:val="0"/>
          <w:numId w:val="2"/>
        </w:numPr>
        <w:spacing w:after="80" w:line="280" w:lineRule="auto"/>
      </w:pPr>
      <w:r>
        <w:t>Bibliografía</w:t>
      </w:r>
    </w:p>
    <w:p w14:paraId="079AB45C" w14:textId="77777777" w:rsidR="00690AEF" w:rsidRPr="00ED3BFC" w:rsidRDefault="00000000">
      <w:pPr>
        <w:spacing w:after="160" w:line="280" w:lineRule="auto"/>
        <w:ind w:left="720" w:hanging="720"/>
        <w:jc w:val="both"/>
        <w:rPr>
          <w:lang w:val="en-US"/>
        </w:rPr>
      </w:pPr>
      <w:r>
        <w:t xml:space="preserve">Blei, D. M., Ng, A. Y., &amp; </w:t>
      </w:r>
      <w:proofErr w:type="spellStart"/>
      <w:r>
        <w:t>Jordan</w:t>
      </w:r>
      <w:proofErr w:type="spellEnd"/>
      <w:r>
        <w:t xml:space="preserve">, M. I. (2003). </w:t>
      </w:r>
      <w:r w:rsidRPr="00ED3BFC">
        <w:rPr>
          <w:lang w:val="en-US"/>
        </w:rPr>
        <w:t>Latent Dirichlet Allocation. Journal of Machine Learning Research, 3, 993–1022.</w:t>
      </w:r>
    </w:p>
    <w:p w14:paraId="5505D103" w14:textId="77777777" w:rsidR="00690AEF" w:rsidRPr="00ED3BFC" w:rsidRDefault="00000000">
      <w:pPr>
        <w:spacing w:after="160" w:line="280" w:lineRule="auto"/>
        <w:ind w:left="720" w:hanging="720"/>
        <w:jc w:val="both"/>
        <w:rPr>
          <w:lang w:val="en-US"/>
        </w:rPr>
      </w:pPr>
      <w:r w:rsidRPr="00ED3BFC">
        <w:rPr>
          <w:lang w:val="en-US"/>
        </w:rPr>
        <w:t xml:space="preserve">Chen, T., &amp; </w:t>
      </w:r>
      <w:proofErr w:type="spellStart"/>
      <w:r w:rsidRPr="00ED3BFC">
        <w:rPr>
          <w:lang w:val="en-US"/>
        </w:rPr>
        <w:t>Guestrin</w:t>
      </w:r>
      <w:proofErr w:type="spellEnd"/>
      <w:r w:rsidRPr="00ED3BFC">
        <w:rPr>
          <w:lang w:val="en-US"/>
        </w:rPr>
        <w:t xml:space="preserve">, C. (2016). </w:t>
      </w:r>
      <w:proofErr w:type="spellStart"/>
      <w:r w:rsidRPr="00ED3BFC">
        <w:rPr>
          <w:lang w:val="en-US"/>
        </w:rPr>
        <w:t>XGBoost</w:t>
      </w:r>
      <w:proofErr w:type="spellEnd"/>
      <w:r w:rsidRPr="00ED3BFC">
        <w:rPr>
          <w:lang w:val="en-US"/>
        </w:rPr>
        <w:t>: A Scalable Tree Boosting System. Proceedings of the 22nd ACM SIGKDD International Conference on Knowledge Discovery and Data Mining, 785–794. https://doi.org/10.1145/2939672.2939785</w:t>
      </w:r>
    </w:p>
    <w:p w14:paraId="5B3044A4" w14:textId="77777777" w:rsidR="00690AEF" w:rsidRPr="00ED3BFC" w:rsidRDefault="00000000">
      <w:pPr>
        <w:spacing w:after="160" w:line="280" w:lineRule="auto"/>
        <w:ind w:left="720" w:hanging="720"/>
        <w:jc w:val="both"/>
        <w:rPr>
          <w:lang w:val="en-US"/>
        </w:rPr>
      </w:pPr>
      <w:r w:rsidRPr="00ED3BFC">
        <w:rPr>
          <w:lang w:val="fr-FR"/>
        </w:rPr>
        <w:t xml:space="preserve">Devlin, J., Chang, M.-W., Lee, K., &amp; </w:t>
      </w:r>
      <w:proofErr w:type="spellStart"/>
      <w:r w:rsidRPr="00ED3BFC">
        <w:rPr>
          <w:lang w:val="fr-FR"/>
        </w:rPr>
        <w:t>Toutanova</w:t>
      </w:r>
      <w:proofErr w:type="spellEnd"/>
      <w:r w:rsidRPr="00ED3BFC">
        <w:rPr>
          <w:lang w:val="fr-FR"/>
        </w:rPr>
        <w:t xml:space="preserve">, K. (2019). </w:t>
      </w:r>
      <w:r w:rsidRPr="00ED3BFC">
        <w:rPr>
          <w:lang w:val="en-US"/>
        </w:rPr>
        <w:t>BERT: Pre-training of Deep Bidirectional Transformers for Language Understanding. Proceedings of NAACL-HLT 2019, 4171–4186.</w:t>
      </w:r>
    </w:p>
    <w:p w14:paraId="65C63EA3" w14:textId="77777777" w:rsidR="00690AEF" w:rsidRPr="00ED3BFC" w:rsidRDefault="00000000">
      <w:pPr>
        <w:spacing w:after="160" w:line="280" w:lineRule="auto"/>
        <w:ind w:left="720" w:hanging="720"/>
        <w:jc w:val="both"/>
        <w:rPr>
          <w:lang w:val="en-US"/>
        </w:rPr>
      </w:pPr>
      <w:r w:rsidRPr="00ED3BFC">
        <w:rPr>
          <w:lang w:val="en-US"/>
        </w:rPr>
        <w:t>Cohen, J. (1960). A coefficient of agreement for nominal scales. Educational and Psychological Measurement, 20(1), 37–46. https://doi.org/10.1177/001316446002000104</w:t>
      </w:r>
    </w:p>
    <w:p w14:paraId="015DE51C" w14:textId="77777777" w:rsidR="00690AEF" w:rsidRPr="00ED3BFC" w:rsidRDefault="00000000">
      <w:pPr>
        <w:spacing w:after="160" w:line="280" w:lineRule="auto"/>
        <w:ind w:left="720" w:hanging="720"/>
        <w:jc w:val="both"/>
        <w:rPr>
          <w:lang w:val="en-US"/>
        </w:rPr>
      </w:pPr>
      <w:r w:rsidRPr="00ED3BFC">
        <w:rPr>
          <w:lang w:val="en-US"/>
        </w:rPr>
        <w:t xml:space="preserve">Grootendorst, M. (2022). </w:t>
      </w:r>
      <w:proofErr w:type="spellStart"/>
      <w:r w:rsidRPr="00ED3BFC">
        <w:rPr>
          <w:lang w:val="en-US"/>
        </w:rPr>
        <w:t>BERTopic</w:t>
      </w:r>
      <w:proofErr w:type="spellEnd"/>
      <w:r w:rsidRPr="00ED3BFC">
        <w:rPr>
          <w:lang w:val="en-US"/>
        </w:rPr>
        <w:t xml:space="preserve">: Neural topic modeling with a class-based TF-IDF procedure. </w:t>
      </w:r>
      <w:proofErr w:type="spellStart"/>
      <w:r w:rsidRPr="00ED3BFC">
        <w:rPr>
          <w:lang w:val="en-US"/>
        </w:rPr>
        <w:t>arXiv</w:t>
      </w:r>
      <w:proofErr w:type="spellEnd"/>
      <w:r w:rsidRPr="00ED3BFC">
        <w:rPr>
          <w:lang w:val="en-US"/>
        </w:rPr>
        <w:t xml:space="preserve"> preprint arXiv:2203.05794.</w:t>
      </w:r>
    </w:p>
    <w:p w14:paraId="0A2B1A3F" w14:textId="77777777" w:rsidR="00690AEF" w:rsidRDefault="00000000">
      <w:pPr>
        <w:spacing w:after="160" w:line="280" w:lineRule="auto"/>
        <w:ind w:left="720" w:hanging="720"/>
        <w:jc w:val="both"/>
      </w:pPr>
      <w:r w:rsidRPr="00ED3BFC">
        <w:rPr>
          <w:lang w:val="en-US"/>
        </w:rPr>
        <w:t xml:space="preserve">Jurafsky, D., &amp; Martin, J. H. (2023). Speech and Language Processing (3rd ed., draft). </w:t>
      </w:r>
      <w:r>
        <w:t xml:space="preserve">Stanford </w:t>
      </w:r>
      <w:proofErr w:type="spellStart"/>
      <w:r>
        <w:t>University</w:t>
      </w:r>
      <w:proofErr w:type="spellEnd"/>
      <w:r>
        <w:t>. https://web.stanford.edu/~jurafsky/slp3/</w:t>
      </w:r>
    </w:p>
    <w:p w14:paraId="329AA9C5" w14:textId="77777777" w:rsidR="00690AEF" w:rsidRPr="00ED3BFC" w:rsidRDefault="00000000">
      <w:pPr>
        <w:spacing w:after="160" w:line="280" w:lineRule="auto"/>
        <w:ind w:left="720" w:hanging="720"/>
        <w:jc w:val="both"/>
        <w:rPr>
          <w:lang w:val="en-US"/>
        </w:rPr>
      </w:pPr>
      <w:r>
        <w:lastRenderedPageBreak/>
        <w:t>Mosqueira-Rey, E., Hernández-Pereira, E., Alonso-Ríos, D., Bobes-</w:t>
      </w:r>
      <w:proofErr w:type="spellStart"/>
      <w:r>
        <w:t>Bascarán</w:t>
      </w:r>
      <w:proofErr w:type="spellEnd"/>
      <w:r>
        <w:t xml:space="preserve">, J., &amp; Fernández-Leal, Á. (2023). </w:t>
      </w:r>
      <w:r w:rsidRPr="00ED3BFC">
        <w:rPr>
          <w:lang w:val="en-US"/>
        </w:rPr>
        <w:t>Human-in-the-loop machine learning: A state of the art. Artificial Intelligence Review, 56(4), 3005–3054. https://doi.org/10.1007/s10462-022-10246-w</w:t>
      </w:r>
    </w:p>
    <w:p w14:paraId="726FC976" w14:textId="77777777" w:rsidR="00690AEF" w:rsidRPr="00ED3BFC" w:rsidRDefault="00000000">
      <w:pPr>
        <w:spacing w:after="160" w:line="280" w:lineRule="auto"/>
        <w:ind w:left="720" w:hanging="720"/>
        <w:jc w:val="both"/>
        <w:rPr>
          <w:lang w:val="en-US"/>
        </w:rPr>
      </w:pPr>
      <w:r w:rsidRPr="00ED3BFC">
        <w:rPr>
          <w:lang w:val="en-US"/>
        </w:rPr>
        <w:t xml:space="preserve">Pérez, J. M., Giudici, J. C., &amp; Luque, F. (2021). </w:t>
      </w:r>
      <w:proofErr w:type="spellStart"/>
      <w:r w:rsidRPr="00ED3BFC">
        <w:rPr>
          <w:lang w:val="en-US"/>
        </w:rPr>
        <w:t>pysentimiento</w:t>
      </w:r>
      <w:proofErr w:type="spellEnd"/>
      <w:r w:rsidRPr="00ED3BFC">
        <w:rPr>
          <w:lang w:val="en-US"/>
        </w:rPr>
        <w:t xml:space="preserve">: A Python Toolkit for Sentiment Analysis and </w:t>
      </w:r>
      <w:proofErr w:type="spellStart"/>
      <w:r w:rsidRPr="00ED3BFC">
        <w:rPr>
          <w:lang w:val="en-US"/>
        </w:rPr>
        <w:t>SocialNLP</w:t>
      </w:r>
      <w:proofErr w:type="spellEnd"/>
      <w:r w:rsidRPr="00ED3BFC">
        <w:rPr>
          <w:lang w:val="en-US"/>
        </w:rPr>
        <w:t xml:space="preserve"> tasks. </w:t>
      </w:r>
      <w:proofErr w:type="spellStart"/>
      <w:r w:rsidRPr="00ED3BFC">
        <w:rPr>
          <w:lang w:val="en-US"/>
        </w:rPr>
        <w:t>arXiv</w:t>
      </w:r>
      <w:proofErr w:type="spellEnd"/>
      <w:r w:rsidRPr="00ED3BFC">
        <w:rPr>
          <w:lang w:val="en-US"/>
        </w:rPr>
        <w:t xml:space="preserve"> preprint arXiv:2106.09462.</w:t>
      </w:r>
    </w:p>
    <w:p w14:paraId="4590A2B9" w14:textId="77777777" w:rsidR="00690AEF" w:rsidRPr="00ED3BFC" w:rsidRDefault="00000000">
      <w:pPr>
        <w:spacing w:after="160" w:line="280" w:lineRule="auto"/>
        <w:ind w:left="720" w:hanging="720"/>
        <w:jc w:val="both"/>
        <w:rPr>
          <w:lang w:val="en-US"/>
        </w:rPr>
      </w:pPr>
      <w:r w:rsidRPr="00ED3BFC">
        <w:rPr>
          <w:lang w:val="en-US"/>
        </w:rPr>
        <w:t xml:space="preserve">Ratner, A., Bach, S. H., Ehrenberg, H., Fries, J., Wu, S., &amp; </w:t>
      </w:r>
      <w:proofErr w:type="spellStart"/>
      <w:r w:rsidRPr="00ED3BFC">
        <w:rPr>
          <w:lang w:val="en-US"/>
        </w:rPr>
        <w:t>Ré</w:t>
      </w:r>
      <w:proofErr w:type="spellEnd"/>
      <w:r w:rsidRPr="00ED3BFC">
        <w:rPr>
          <w:lang w:val="en-US"/>
        </w:rPr>
        <w:t>, C. (2020). Snorkel: Rapid training data creation with weak supervision. The VLDB Journal, 29(2), 709–730. https://doi.org/10.1007/s00778-019-00552-1</w:t>
      </w:r>
    </w:p>
    <w:p w14:paraId="58BF7630" w14:textId="77777777" w:rsidR="00690AEF" w:rsidRPr="00ED3BFC" w:rsidRDefault="00000000">
      <w:pPr>
        <w:spacing w:after="160" w:line="280" w:lineRule="auto"/>
        <w:ind w:left="720" w:hanging="720"/>
        <w:jc w:val="both"/>
        <w:rPr>
          <w:lang w:val="en-US"/>
        </w:rPr>
      </w:pPr>
      <w:r w:rsidRPr="00ED3BFC">
        <w:rPr>
          <w:lang w:val="en-US"/>
        </w:rPr>
        <w:t xml:space="preserve">Reimers, N., &amp; </w:t>
      </w:r>
      <w:proofErr w:type="spellStart"/>
      <w:r w:rsidRPr="00ED3BFC">
        <w:rPr>
          <w:lang w:val="en-US"/>
        </w:rPr>
        <w:t>Gurevych</w:t>
      </w:r>
      <w:proofErr w:type="spellEnd"/>
      <w:r w:rsidRPr="00ED3BFC">
        <w:rPr>
          <w:lang w:val="en-US"/>
        </w:rPr>
        <w:t>, I. (2019). Sentence-BERT: Sentence Embeddings using Siamese BERT-Networks. Proceedings of EMNLP-IJCNLP 2019, 3982–3992.</w:t>
      </w:r>
    </w:p>
    <w:p w14:paraId="4425E741" w14:textId="77777777" w:rsidR="00690AEF" w:rsidRPr="00ED3BFC" w:rsidRDefault="00000000">
      <w:pPr>
        <w:spacing w:after="160" w:line="280" w:lineRule="auto"/>
        <w:ind w:left="720" w:hanging="720"/>
        <w:jc w:val="both"/>
        <w:rPr>
          <w:lang w:val="en-US"/>
        </w:rPr>
      </w:pPr>
      <w:r w:rsidRPr="00ED3BFC">
        <w:rPr>
          <w:lang w:val="en-US"/>
        </w:rPr>
        <w:t>Salton, G., &amp; Buckley, C. (1988). Term-weighting approaches in automatic text retrieval. Information Processing &amp; Management, 24(5), 513–523.</w:t>
      </w:r>
    </w:p>
    <w:p w14:paraId="7D257DF4" w14:textId="77777777" w:rsidR="00690AEF" w:rsidRDefault="00000000">
      <w:pPr>
        <w:spacing w:after="160" w:line="280" w:lineRule="auto"/>
        <w:ind w:left="720" w:hanging="720"/>
        <w:jc w:val="both"/>
      </w:pPr>
      <w:r w:rsidRPr="00ED3BFC">
        <w:rPr>
          <w:lang w:val="en-US"/>
        </w:rPr>
        <w:t xml:space="preserve">Aggarwal, C. C., &amp; Zhai, C. (2012). Mining Text Data. </w:t>
      </w:r>
      <w:r>
        <w:t>Springer. https://doi.org/10.1007/978-1-4614-3223-4</w:t>
      </w:r>
    </w:p>
    <w:sectPr w:rsidR="00690AE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91C0E"/>
    <w:multiLevelType w:val="hybridMultilevel"/>
    <w:tmpl w:val="F68CE444"/>
    <w:lvl w:ilvl="0" w:tplc="A0C8BC2A">
      <w:start w:val="1"/>
      <w:numFmt w:val="bullet"/>
      <w:lvlText w:val="-"/>
      <w:lvlJc w:val="left"/>
      <w:pPr>
        <w:ind w:left="720" w:hanging="360"/>
      </w:pPr>
    </w:lvl>
    <w:lvl w:ilvl="1" w:tplc="3F4A5364">
      <w:numFmt w:val="decimal"/>
      <w:lvlText w:val=""/>
      <w:lvlJc w:val="left"/>
    </w:lvl>
    <w:lvl w:ilvl="2" w:tplc="7FEA9340">
      <w:numFmt w:val="decimal"/>
      <w:lvlText w:val=""/>
      <w:lvlJc w:val="left"/>
    </w:lvl>
    <w:lvl w:ilvl="3" w:tplc="859EA33A">
      <w:numFmt w:val="decimal"/>
      <w:lvlText w:val=""/>
      <w:lvlJc w:val="left"/>
    </w:lvl>
    <w:lvl w:ilvl="4" w:tplc="536476E4">
      <w:numFmt w:val="decimal"/>
      <w:lvlText w:val=""/>
      <w:lvlJc w:val="left"/>
    </w:lvl>
    <w:lvl w:ilvl="5" w:tplc="6C92A81E">
      <w:numFmt w:val="decimal"/>
      <w:lvlText w:val=""/>
      <w:lvlJc w:val="left"/>
    </w:lvl>
    <w:lvl w:ilvl="6" w:tplc="219E1612">
      <w:numFmt w:val="decimal"/>
      <w:lvlText w:val=""/>
      <w:lvlJc w:val="left"/>
    </w:lvl>
    <w:lvl w:ilvl="7" w:tplc="2EAE2CC2">
      <w:numFmt w:val="decimal"/>
      <w:lvlText w:val=""/>
      <w:lvlJc w:val="left"/>
    </w:lvl>
    <w:lvl w:ilvl="8" w:tplc="6FBE50EA">
      <w:numFmt w:val="decimal"/>
      <w:lvlText w:val=""/>
      <w:lvlJc w:val="left"/>
    </w:lvl>
  </w:abstractNum>
  <w:abstractNum w:abstractNumId="1" w15:restartNumberingAfterBreak="0">
    <w:nsid w:val="41535227"/>
    <w:multiLevelType w:val="hybridMultilevel"/>
    <w:tmpl w:val="1BB2D848"/>
    <w:lvl w:ilvl="0" w:tplc="F6022DB4">
      <w:start w:val="1"/>
      <w:numFmt w:val="bullet"/>
      <w:lvlText w:val="●"/>
      <w:lvlJc w:val="left"/>
      <w:pPr>
        <w:ind w:left="720" w:hanging="360"/>
      </w:pPr>
    </w:lvl>
    <w:lvl w:ilvl="1" w:tplc="C308B340">
      <w:start w:val="1"/>
      <w:numFmt w:val="bullet"/>
      <w:lvlText w:val="○"/>
      <w:lvlJc w:val="left"/>
      <w:pPr>
        <w:ind w:left="1440" w:hanging="360"/>
      </w:pPr>
    </w:lvl>
    <w:lvl w:ilvl="2" w:tplc="51F80720">
      <w:start w:val="1"/>
      <w:numFmt w:val="bullet"/>
      <w:lvlText w:val="■"/>
      <w:lvlJc w:val="left"/>
      <w:pPr>
        <w:ind w:left="2160" w:hanging="360"/>
      </w:pPr>
    </w:lvl>
    <w:lvl w:ilvl="3" w:tplc="A248139E">
      <w:start w:val="1"/>
      <w:numFmt w:val="bullet"/>
      <w:lvlText w:val="●"/>
      <w:lvlJc w:val="left"/>
      <w:pPr>
        <w:ind w:left="2880" w:hanging="360"/>
      </w:pPr>
    </w:lvl>
    <w:lvl w:ilvl="4" w:tplc="E19E1084">
      <w:start w:val="1"/>
      <w:numFmt w:val="bullet"/>
      <w:lvlText w:val="○"/>
      <w:lvlJc w:val="left"/>
      <w:pPr>
        <w:ind w:left="3600" w:hanging="360"/>
      </w:pPr>
    </w:lvl>
    <w:lvl w:ilvl="5" w:tplc="FDD45E44">
      <w:start w:val="1"/>
      <w:numFmt w:val="bullet"/>
      <w:lvlText w:val="■"/>
      <w:lvlJc w:val="left"/>
      <w:pPr>
        <w:ind w:left="4320" w:hanging="360"/>
      </w:pPr>
    </w:lvl>
    <w:lvl w:ilvl="6" w:tplc="D220AB06">
      <w:start w:val="1"/>
      <w:numFmt w:val="bullet"/>
      <w:lvlText w:val="●"/>
      <w:lvlJc w:val="left"/>
      <w:pPr>
        <w:ind w:left="5040" w:hanging="360"/>
      </w:pPr>
    </w:lvl>
    <w:lvl w:ilvl="7" w:tplc="71F2EC10">
      <w:start w:val="1"/>
      <w:numFmt w:val="bullet"/>
      <w:lvlText w:val="●"/>
      <w:lvlJc w:val="left"/>
      <w:pPr>
        <w:ind w:left="5760" w:hanging="360"/>
      </w:pPr>
    </w:lvl>
    <w:lvl w:ilvl="8" w:tplc="BBAC6F8E">
      <w:start w:val="1"/>
      <w:numFmt w:val="bullet"/>
      <w:lvlText w:val="●"/>
      <w:lvlJc w:val="left"/>
      <w:pPr>
        <w:ind w:left="6480" w:hanging="360"/>
      </w:pPr>
    </w:lvl>
  </w:abstractNum>
  <w:abstractNum w:abstractNumId="2" w15:restartNumberingAfterBreak="0">
    <w:nsid w:val="43E5629B"/>
    <w:multiLevelType w:val="hybridMultilevel"/>
    <w:tmpl w:val="38FA4D1C"/>
    <w:lvl w:ilvl="0" w:tplc="B2FA8CDC">
      <w:start w:val="1"/>
      <w:numFmt w:val="decimal"/>
      <w:lvlText w:val="%1."/>
      <w:lvlJc w:val="left"/>
      <w:pPr>
        <w:ind w:left="720" w:hanging="360"/>
      </w:pPr>
    </w:lvl>
    <w:lvl w:ilvl="1" w:tplc="65587034">
      <w:numFmt w:val="decimal"/>
      <w:lvlText w:val=""/>
      <w:lvlJc w:val="left"/>
    </w:lvl>
    <w:lvl w:ilvl="2" w:tplc="D36452E6">
      <w:numFmt w:val="decimal"/>
      <w:lvlText w:val=""/>
      <w:lvlJc w:val="left"/>
    </w:lvl>
    <w:lvl w:ilvl="3" w:tplc="C9F680E2">
      <w:numFmt w:val="decimal"/>
      <w:lvlText w:val=""/>
      <w:lvlJc w:val="left"/>
    </w:lvl>
    <w:lvl w:ilvl="4" w:tplc="FFDAEED6">
      <w:numFmt w:val="decimal"/>
      <w:lvlText w:val=""/>
      <w:lvlJc w:val="left"/>
    </w:lvl>
    <w:lvl w:ilvl="5" w:tplc="08C6E906">
      <w:numFmt w:val="decimal"/>
      <w:lvlText w:val=""/>
      <w:lvlJc w:val="left"/>
    </w:lvl>
    <w:lvl w:ilvl="6" w:tplc="52A4D28A">
      <w:numFmt w:val="decimal"/>
      <w:lvlText w:val=""/>
      <w:lvlJc w:val="left"/>
    </w:lvl>
    <w:lvl w:ilvl="7" w:tplc="9DE4A2E8">
      <w:numFmt w:val="decimal"/>
      <w:lvlText w:val=""/>
      <w:lvlJc w:val="left"/>
    </w:lvl>
    <w:lvl w:ilvl="8" w:tplc="237A7A70">
      <w:numFmt w:val="decimal"/>
      <w:lvlText w:val=""/>
      <w:lvlJc w:val="left"/>
    </w:lvl>
  </w:abstractNum>
  <w:abstractNum w:abstractNumId="3" w15:restartNumberingAfterBreak="0">
    <w:nsid w:val="48356B3D"/>
    <w:multiLevelType w:val="hybridMultilevel"/>
    <w:tmpl w:val="B89A66E0"/>
    <w:lvl w:ilvl="0" w:tplc="0E8C851E">
      <w:start w:val="1"/>
      <w:numFmt w:val="bullet"/>
      <w:lvlText w:val="•"/>
      <w:lvlJc w:val="left"/>
      <w:pPr>
        <w:ind w:left="720" w:hanging="360"/>
      </w:pPr>
    </w:lvl>
    <w:lvl w:ilvl="1" w:tplc="4E663266">
      <w:numFmt w:val="decimal"/>
      <w:lvlText w:val=""/>
      <w:lvlJc w:val="left"/>
    </w:lvl>
    <w:lvl w:ilvl="2" w:tplc="D68A2F38">
      <w:numFmt w:val="decimal"/>
      <w:lvlText w:val=""/>
      <w:lvlJc w:val="left"/>
    </w:lvl>
    <w:lvl w:ilvl="3" w:tplc="E7B4A00E">
      <w:numFmt w:val="decimal"/>
      <w:lvlText w:val=""/>
      <w:lvlJc w:val="left"/>
    </w:lvl>
    <w:lvl w:ilvl="4" w:tplc="C46E2F46">
      <w:numFmt w:val="decimal"/>
      <w:lvlText w:val=""/>
      <w:lvlJc w:val="left"/>
    </w:lvl>
    <w:lvl w:ilvl="5" w:tplc="F6EECC3E">
      <w:numFmt w:val="decimal"/>
      <w:lvlText w:val=""/>
      <w:lvlJc w:val="left"/>
    </w:lvl>
    <w:lvl w:ilvl="6" w:tplc="1A08ED8C">
      <w:numFmt w:val="decimal"/>
      <w:lvlText w:val=""/>
      <w:lvlJc w:val="left"/>
    </w:lvl>
    <w:lvl w:ilvl="7" w:tplc="98209536">
      <w:numFmt w:val="decimal"/>
      <w:lvlText w:val=""/>
      <w:lvlJc w:val="left"/>
    </w:lvl>
    <w:lvl w:ilvl="8" w:tplc="CC764218">
      <w:numFmt w:val="decimal"/>
      <w:lvlText w:val=""/>
      <w:lvlJc w:val="left"/>
    </w:lvl>
  </w:abstractNum>
  <w:num w:numId="1" w16cid:durableId="857349729">
    <w:abstractNumId w:val="1"/>
    <w:lvlOverride w:ilvl="0">
      <w:startOverride w:val="1"/>
    </w:lvlOverride>
  </w:num>
  <w:num w:numId="2" w16cid:durableId="1636662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0AEF"/>
    <w:rsid w:val="001D1136"/>
    <w:rsid w:val="00690AEF"/>
    <w:rsid w:val="00ED3B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AD50C"/>
  <w15:docId w15:val="{300B5364-10D1-433D-A6F0-8A365A485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20"/>
      <w:outlineLvl w:val="0"/>
    </w:pPr>
    <w:rPr>
      <w:b/>
      <w:bCs/>
    </w:rPr>
  </w:style>
  <w:style w:type="paragraph" w:styleId="Ttulo2">
    <w:name w:val="heading 2"/>
    <w:uiPriority w:val="9"/>
    <w:unhideWhenUsed/>
    <w:qFormat/>
    <w:pPr>
      <w:spacing w:before="200" w:after="100"/>
      <w:outlineLvl w:val="1"/>
    </w:pPr>
    <w:rPr>
      <w:b/>
      <w:bCs/>
    </w:rPr>
  </w:style>
  <w:style w:type="paragraph" w:styleId="Ttulo3">
    <w:name w:val="heading 3"/>
    <w:uiPriority w:val="9"/>
    <w:unhideWhenUsed/>
    <w:qFormat/>
    <w:pPr>
      <w:spacing w:before="160" w:after="80"/>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2085</Words>
  <Characters>11469</Characters>
  <Application>Microsoft Office Word</Application>
  <DocSecurity>0</DocSecurity>
  <Lines>95</Lines>
  <Paragraphs>27</Paragraphs>
  <ScaleCrop>false</ScaleCrop>
  <Company/>
  <LinksUpToDate>false</LinksUpToDate>
  <CharactersWithSpaces>13527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VILLARREAL HERNANDEZ, CESAR</cp:lastModifiedBy>
  <cp:revision>2</cp:revision>
  <dcterms:created xsi:type="dcterms:W3CDTF">2026-04-19T04:54:00Z</dcterms:created>
  <dcterms:modified xsi:type="dcterms:W3CDTF">2026-04-27T02:16:00Z</dcterms:modified>
</cp:coreProperties>
</file>