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83EF" w14:textId="0333BC5B" w:rsidR="00D66606" w:rsidRPr="007C0E2A" w:rsidRDefault="00225FC3" w:rsidP="007C0E2A">
      <w:pPr>
        <w:jc w:val="center"/>
        <w:rPr>
          <w:rFonts w:ascii="黑体" w:eastAsia="黑体" w:hAnsi="黑体"/>
          <w:b/>
          <w:bCs/>
          <w:sz w:val="36"/>
          <w:szCs w:val="36"/>
        </w:rPr>
      </w:pPr>
      <w:bookmarkStart w:id="0" w:name="_Hlk69764629"/>
      <w:bookmarkEnd w:id="0"/>
      <w:r w:rsidRPr="007C0E2A">
        <w:rPr>
          <w:rFonts w:ascii="黑体" w:eastAsia="黑体" w:hAnsi="黑体" w:hint="eastAsia"/>
          <w:b/>
          <w:bCs/>
          <w:sz w:val="36"/>
          <w:szCs w:val="36"/>
        </w:rPr>
        <w:t>光的衍射</w:t>
      </w:r>
    </w:p>
    <w:p w14:paraId="6AFEBA16" w14:textId="77777777" w:rsidR="00B4319B" w:rsidRDefault="00B4319B" w:rsidP="00B4319B">
      <w:pPr>
        <w:spacing w:beforeLines="50" w:before="156" w:afterLines="50" w:after="156" w:line="360" w:lineRule="auto"/>
        <w:ind w:left="723" w:hangingChars="300" w:hanging="723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可以叫我0宝</w:t>
      </w:r>
    </w:p>
    <w:p w14:paraId="3A9C7725" w14:textId="0F9F4AE7" w:rsidR="00DB30EB" w:rsidRPr="00DB30EB" w:rsidRDefault="00DB30EB" w:rsidP="00DB30EB">
      <w:pPr>
        <w:autoSpaceDE w:val="0"/>
        <w:adjustRightInd w:val="0"/>
        <w:snapToGrid w:val="0"/>
        <w:spacing w:line="360" w:lineRule="auto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 w:rsidRPr="00DB30EB">
        <w:rPr>
          <w:rFonts w:ascii="黑体" w:eastAsia="黑体" w:hAnsi="黑体" w:hint="eastAsia"/>
          <w:b/>
          <w:bCs/>
          <w:sz w:val="28"/>
          <w:szCs w:val="28"/>
        </w:rPr>
        <w:t>引言</w:t>
      </w:r>
      <w:r>
        <w:rPr>
          <w:rFonts w:ascii="黑体" w:eastAsia="黑体" w:hAnsi="黑体" w:hint="eastAsia"/>
          <w:b/>
          <w:bCs/>
          <w:sz w:val="28"/>
          <w:szCs w:val="28"/>
        </w:rPr>
        <w:t>：</w:t>
      </w:r>
      <w:r w:rsidRPr="009018E8">
        <w:rPr>
          <w:rFonts w:ascii="宋体" w:eastAsia="宋体" w:hAnsi="宋体" w:cs="Times New Roman"/>
          <w:color w:val="000000"/>
          <w:sz w:val="24"/>
          <w:szCs w:val="24"/>
        </w:rPr>
        <w:t>光的衍射现象是光的波动性的一种表现。光的衍射决定了光学仪器的分</w:t>
      </w: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9018E8">
        <w:rPr>
          <w:rFonts w:ascii="宋体" w:eastAsia="宋体" w:hAnsi="宋体" w:cs="Times New Roman"/>
          <w:color w:val="000000"/>
          <w:sz w:val="24"/>
          <w:szCs w:val="24"/>
        </w:rPr>
        <w:t>辨本领。在现代光学技术中，光的衍射在光谱分析、结构分析、成像等</w:t>
      </w: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9018E8">
        <w:rPr>
          <w:rFonts w:ascii="宋体" w:eastAsia="宋体" w:hAnsi="宋体" w:cs="Times New Roman"/>
          <w:color w:val="000000"/>
          <w:sz w:val="24"/>
          <w:szCs w:val="24"/>
        </w:rPr>
        <w:t>方面得到了越来越广泛的应用。因此，研究衍射现象及其规律，在理论</w:t>
      </w: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9018E8">
        <w:rPr>
          <w:rFonts w:ascii="宋体" w:eastAsia="宋体" w:hAnsi="宋体" w:cs="Times New Roman"/>
          <w:color w:val="000000"/>
          <w:sz w:val="24"/>
          <w:szCs w:val="24"/>
        </w:rPr>
        <w:t>和实践上都有重要意义。</w:t>
      </w:r>
    </w:p>
    <w:p w14:paraId="36E73A81" w14:textId="0E3063C2" w:rsidR="00225FC3" w:rsidRPr="00FE6A4F" w:rsidRDefault="00FE6A4F" w:rsidP="00FE6A4F">
      <w:pPr>
        <w:spacing w:beforeLines="50" w:before="156" w:afterLines="50" w:after="156"/>
        <w:jc w:val="left"/>
        <w:rPr>
          <w:rFonts w:ascii="黑体" w:eastAsia="黑体" w:hAnsi="黑体"/>
          <w:b/>
          <w:bCs/>
          <w:sz w:val="28"/>
          <w:szCs w:val="28"/>
        </w:rPr>
      </w:pPr>
      <w:r w:rsidRPr="00FE6A4F">
        <w:rPr>
          <w:rFonts w:ascii="黑体" w:eastAsia="黑体" w:hAnsi="黑体" w:hint="eastAsia"/>
          <w:b/>
          <w:bCs/>
          <w:sz w:val="28"/>
          <w:szCs w:val="28"/>
        </w:rPr>
        <w:t>一、</w:t>
      </w:r>
      <w:r w:rsidR="00225FC3" w:rsidRPr="00FE6A4F">
        <w:rPr>
          <w:rFonts w:ascii="黑体" w:eastAsia="黑体" w:hAnsi="黑体" w:hint="eastAsia"/>
          <w:b/>
          <w:bCs/>
          <w:sz w:val="28"/>
          <w:szCs w:val="28"/>
        </w:rPr>
        <w:t>实验目的</w:t>
      </w:r>
    </w:p>
    <w:p w14:paraId="27D02078" w14:textId="36BCAC6A" w:rsidR="00225FC3" w:rsidRPr="00FE6A4F" w:rsidRDefault="00FE6A4F" w:rsidP="00FE6A4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253EDB" w:rsidRPr="00FE6A4F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225FC3" w:rsidRPr="00FE6A4F">
        <w:rPr>
          <w:rFonts w:ascii="宋体" w:eastAsia="宋体" w:hAnsi="宋体" w:hint="eastAsia"/>
          <w:sz w:val="24"/>
          <w:szCs w:val="24"/>
        </w:rPr>
        <w:t>观察单缝衍射现象及特点</w:t>
      </w:r>
    </w:p>
    <w:p w14:paraId="5F1EC381" w14:textId="7F2F1DAB" w:rsidR="00253EDB" w:rsidRPr="00FE6A4F" w:rsidRDefault="00FE6A4F" w:rsidP="00FE6A4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225FC3" w:rsidRPr="00FE6A4F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="00225FC3" w:rsidRPr="00FE6A4F">
        <w:rPr>
          <w:rFonts w:ascii="宋体" w:eastAsia="宋体" w:hAnsi="宋体" w:hint="eastAsia"/>
          <w:sz w:val="24"/>
          <w:szCs w:val="24"/>
        </w:rPr>
        <w:t>测定单缝衍射时的相对光强分布</w:t>
      </w:r>
    </w:p>
    <w:p w14:paraId="10019C01" w14:textId="462232A6" w:rsidR="00225FC3" w:rsidRPr="007C0E2A" w:rsidRDefault="00225FC3" w:rsidP="007C0E2A">
      <w:pPr>
        <w:spacing w:beforeLines="50" w:before="156" w:afterLines="50" w:after="156" w:line="360" w:lineRule="auto"/>
        <w:jc w:val="left"/>
        <w:rPr>
          <w:rFonts w:ascii="黑体" w:eastAsia="黑体" w:hAnsi="黑体"/>
          <w:b/>
          <w:bCs/>
          <w:sz w:val="28"/>
          <w:szCs w:val="28"/>
        </w:rPr>
      </w:pPr>
      <w:r w:rsidRPr="007C0E2A">
        <w:rPr>
          <w:rFonts w:ascii="黑体" w:eastAsia="黑体" w:hAnsi="黑体" w:hint="eastAsia"/>
          <w:b/>
          <w:bCs/>
          <w:sz w:val="28"/>
          <w:szCs w:val="28"/>
        </w:rPr>
        <w:t>二、实验仪器</w:t>
      </w:r>
    </w:p>
    <w:p w14:paraId="75D0ED5B" w14:textId="1E897209" w:rsidR="00225FC3" w:rsidRPr="007C0E2A" w:rsidRDefault="007C0E2A" w:rsidP="007C0E2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25FC3" w:rsidRPr="007C0E2A">
        <w:rPr>
          <w:rFonts w:ascii="宋体" w:eastAsia="宋体" w:hAnsi="宋体" w:hint="eastAsia"/>
          <w:sz w:val="24"/>
          <w:szCs w:val="24"/>
        </w:rPr>
        <w:t>GSZ-Ⅱ光学平台（配有光具座、氦氖激光管及电源、狭缝、光电池、光电转换器和数字式灵敏电流计、扩束</w:t>
      </w:r>
      <w:r w:rsidR="00B73C84">
        <w:rPr>
          <w:rFonts w:ascii="宋体" w:eastAsia="宋体" w:hAnsi="宋体" w:hint="eastAsia"/>
          <w:sz w:val="24"/>
          <w:szCs w:val="24"/>
        </w:rPr>
        <w:t>镜</w:t>
      </w:r>
      <w:r w:rsidR="00225FC3" w:rsidRPr="007C0E2A">
        <w:rPr>
          <w:rFonts w:ascii="宋体" w:eastAsia="宋体" w:hAnsi="宋体" w:hint="eastAsia"/>
          <w:sz w:val="24"/>
          <w:szCs w:val="24"/>
        </w:rPr>
        <w:t>、观察屏等）。</w:t>
      </w:r>
    </w:p>
    <w:p w14:paraId="395AE2E4" w14:textId="77777777" w:rsidR="00DB30EB" w:rsidRPr="00407162" w:rsidRDefault="00DB30EB" w:rsidP="00DB30EB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三、实验原理</w:t>
      </w:r>
    </w:p>
    <w:p w14:paraId="6EBF29E7" w14:textId="5FA3E14E" w:rsidR="00DB30EB" w:rsidRPr="006905B9" w:rsidRDefault="00DB30EB" w:rsidP="00DB30EB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光的衍射</w:t>
      </w:r>
    </w:p>
    <w:p w14:paraId="36B78465" w14:textId="77777777" w:rsidR="00DB30EB" w:rsidRPr="006905B9" w:rsidRDefault="00DB30EB" w:rsidP="00DB30EB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定义：光在传播过程中遇到障碍物时会绕过障碍物继续传播，到达沿直线传播所不能到达的区域，并且可以形成明暗条纹。</w:t>
      </w:r>
    </w:p>
    <w:p w14:paraId="395EEBBC" w14:textId="77777777" w:rsidR="00DB30EB" w:rsidRPr="006905B9" w:rsidRDefault="00DB30EB" w:rsidP="00DB30EB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分类：近场衍射（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菲涅耳</w:t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衍射）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远场衍射（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夫琅禾费</w:t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衍射）</w:t>
      </w:r>
    </w:p>
    <w:p w14:paraId="09866B5C" w14:textId="2D074886" w:rsidR="00DB30EB" w:rsidRPr="006905B9" w:rsidRDefault="00DB30EB" w:rsidP="00DB30EB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Pr="006905B9"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）夫琅禾费</w:t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衍射</w:t>
      </w:r>
    </w:p>
    <w:p w14:paraId="77D1E7EC" w14:textId="4579DEE0" w:rsidR="00DB30EB" w:rsidRDefault="00DB30EB" w:rsidP="00DB30EB">
      <w:pPr>
        <w:autoSpaceDE w:val="0"/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光源到障碍物的距离和到观察屏的距离均无限大，平行光入射，平行光出射</w:t>
      </w:r>
      <w:r w:rsidR="00C84858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  <w:r>
        <w:rPr>
          <w:noProof/>
        </w:rPr>
        <w:drawing>
          <wp:inline distT="0" distB="0" distL="0" distR="0" wp14:anchorId="28AF6910" wp14:editId="56821DBD">
            <wp:extent cx="5114290" cy="2026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DDAF0C" wp14:editId="4F6E4154">
            <wp:extent cx="5259070" cy="1333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2147" w14:textId="0B7618B2" w:rsidR="00DB30EB" w:rsidRDefault="00DB30EB" w:rsidP="00DB30EB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Pr="006905B9">
        <w:rPr>
          <w:rFonts w:ascii="宋体" w:eastAsia="宋体" w:hAnsi="宋体" w:cs="Times New Roman"/>
          <w:color w:val="000000"/>
          <w:sz w:val="24"/>
          <w:szCs w:val="24"/>
        </w:rPr>
        <w:t>3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单缝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夫琅禾费</w:t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衍射的光强分布规律</w:t>
      </w:r>
    </w:p>
    <w:p w14:paraId="16678E1E" w14:textId="2C303DEB" w:rsidR="00DB30EB" w:rsidRPr="006905B9" w:rsidRDefault="00DB30EB" w:rsidP="00DB30EB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如图所示，根据惠更斯-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菲涅耳</w:t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原理可导出：</w:t>
      </w:r>
    </w:p>
    <w:p w14:paraId="1DC3C8FA" w14:textId="77777777" w:rsidR="00DB30EB" w:rsidRPr="006905B9" w:rsidRDefault="00DB30EB" w:rsidP="00DB30EB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color w:val="000000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si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B01DB82" w14:textId="77777777" w:rsidR="00DB30EB" w:rsidRDefault="00DB30EB" w:rsidP="00DB30EB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其中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π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asin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θ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λ</m:t>
        </m:r>
      </m:oMath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，由此可得：</w:t>
      </w:r>
    </w:p>
    <w:p w14:paraId="114F0F61" w14:textId="3CE35B6F" w:rsidR="00DB30EB" w:rsidRPr="00681F52" w:rsidRDefault="00DB30EB" w:rsidP="00DB30EB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①当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u=0</m:t>
        </m:r>
      </m:oMath>
      <w:r w:rsidRPr="00681F52">
        <w:rPr>
          <w:rFonts w:ascii="宋体" w:eastAsia="宋体" w:hAnsi="宋体" w:cs="Times New Roman"/>
          <w:color w:val="000000"/>
          <w:sz w:val="24"/>
          <w:szCs w:val="24"/>
        </w:rPr>
        <w:t>,即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θ=0</m:t>
        </m:r>
      </m:oMath>
      <w:r w:rsidRPr="00681F52">
        <w:rPr>
          <w:rFonts w:ascii="宋体" w:eastAsia="宋体" w:hAnsi="宋体" w:cs="Times New Roman"/>
          <w:color w:val="000000"/>
          <w:sz w:val="24"/>
          <w:szCs w:val="24"/>
        </w:rPr>
        <w:t>时</w:t>
      </w:r>
      <w:r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I=I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0</m:t>
            </m:r>
          </m:sub>
        </m:sSub>
      </m:oMath>
      <w:r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Pr="00681F52">
        <w:rPr>
          <w:rFonts w:ascii="宋体" w:eastAsia="宋体" w:hAnsi="宋体" w:cs="Times New Roman"/>
          <w:color w:val="000000"/>
          <w:sz w:val="24"/>
          <w:szCs w:val="24"/>
        </w:rPr>
        <w:t>其为中央主极大光强</w:t>
      </w:r>
      <w:r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Pr="00681F52">
        <w:rPr>
          <w:rFonts w:ascii="宋体" w:eastAsia="宋体" w:hAnsi="宋体" w:cs="Times New Roman"/>
          <w:color w:val="000000"/>
          <w:sz w:val="24"/>
          <w:szCs w:val="24"/>
        </w:rPr>
        <w:t>光强最大。衍射光的能</w:t>
      </w:r>
      <w:r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量绝</w:t>
      </w:r>
      <w:r w:rsidRPr="00681F52">
        <w:rPr>
          <w:rFonts w:ascii="宋体" w:eastAsia="宋体" w:hAnsi="宋体" w:cs="Times New Roman"/>
          <w:color w:val="000000"/>
          <w:sz w:val="24"/>
          <w:szCs w:val="24"/>
        </w:rPr>
        <w:t>大</w:t>
      </w:r>
      <w:r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部分都落在中央明条纹上。在其他条件不变的情况下</w:t>
      </w:r>
      <w:r w:rsidRPr="00681F52">
        <w:rPr>
          <w:rFonts w:ascii="宋体" w:eastAsia="宋体" w:hAnsi="宋体" w:cs="Times New Roman"/>
          <w:color w:val="000000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0</m:t>
            </m:r>
          </m:sub>
        </m:sSub>
      </m:oMath>
      <w:r w:rsidR="00D40544"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w:r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与</w:t>
      </w:r>
      <m:oMath>
        <m:sSup>
          <m:sSup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2</m:t>
            </m:r>
          </m:sup>
        </m:sSup>
      </m:oMath>
      <w:r w:rsidRPr="00681F52">
        <w:rPr>
          <w:rFonts w:ascii="宋体" w:eastAsia="宋体" w:hAnsi="宋体" w:cs="Times New Roman"/>
          <w:color w:val="000000"/>
          <w:sz w:val="24"/>
          <w:szCs w:val="24"/>
        </w:rPr>
        <w:t>成正比。</w:t>
      </w:r>
    </w:p>
    <w:p w14:paraId="210DA72D" w14:textId="77777777" w:rsidR="00DB30EB" w:rsidRPr="006905B9" w:rsidRDefault="00DB30EB" w:rsidP="00DB30EB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②</w:t>
      </w:r>
      <w:r w:rsidRPr="006905B9">
        <w:rPr>
          <w:rFonts w:ascii="宋体" w:eastAsia="宋体" w:hAnsi="宋体" w:cs="Times New Roman"/>
          <w:color w:val="000000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u=kπ(k=±1,  ±2,  …)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Pr="006905B9">
        <w:rPr>
          <w:rFonts w:ascii="宋体" w:eastAsia="宋体" w:hAnsi="宋体" w:cs="Times New Roman"/>
          <w:color w:val="000000"/>
          <w:sz w:val="24"/>
          <w:szCs w:val="24"/>
        </w:rPr>
        <w:t>观察屏上对应的地方出现暗条纹。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k</m:t>
        </m:r>
      </m:oMath>
      <w:r w:rsidRPr="006905B9">
        <w:rPr>
          <w:rFonts w:ascii="宋体" w:eastAsia="宋体" w:hAnsi="宋体" w:cs="Times New Roman"/>
          <w:color w:val="000000"/>
          <w:sz w:val="24"/>
          <w:szCs w:val="24"/>
        </w:rPr>
        <w:t>称为暗</w:t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条纹的级次。因为夫琅禾费衍射时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θ</m:t>
        </m:r>
      </m:oMath>
      <w:r w:rsidRPr="006905B9">
        <w:rPr>
          <w:rFonts w:ascii="宋体" w:eastAsia="宋体" w:hAnsi="宋体" w:cs="Times New Roman"/>
          <w:color w:val="000000"/>
          <w:sz w:val="24"/>
          <w:szCs w:val="24"/>
        </w:rPr>
        <w:t>很小,所以</w:t>
      </w:r>
      <m:oMath>
        <m:func>
          <m:func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θ</m:t>
            </m:r>
          </m:e>
        </m:func>
      </m:oMath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约等于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θ</m:t>
        </m:r>
      </m:oMath>
      <w:r w:rsidRPr="006905B9">
        <w:rPr>
          <w:rFonts w:ascii="宋体" w:eastAsia="宋体" w:hAnsi="宋体" w:cs="Times New Roman"/>
          <w:color w:val="000000"/>
          <w:sz w:val="24"/>
          <w:szCs w:val="24"/>
        </w:rPr>
        <w:t>,则暗条纹出现在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θ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λ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α</m:t>
        </m:r>
      </m:oMath>
      <w:r w:rsidRPr="006905B9">
        <w:rPr>
          <w:rFonts w:ascii="宋体" w:eastAsia="宋体" w:hAnsi="宋体" w:cs="Times New Roman"/>
          <w:color w:val="000000"/>
          <w:sz w:val="24"/>
          <w:szCs w:val="24"/>
        </w:rPr>
        <w:t>的方</w:t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向上。</w:t>
      </w:r>
    </w:p>
    <w:p w14:paraId="23D31FE6" w14:textId="77777777" w:rsidR="00DB30EB" w:rsidRPr="006905B9" w:rsidRDefault="00DB30EB" w:rsidP="00DB30EB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③</w:t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中央明条纹的角距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θ</m:t>
            </m:r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=2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λ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α</m:t>
        </m:r>
      </m:oMath>
      <w:r w:rsidRPr="006905B9">
        <w:rPr>
          <w:rFonts w:ascii="宋体" w:eastAsia="宋体" w:hAnsi="宋体" w:cs="Times New Roman"/>
          <w:color w:val="000000"/>
          <w:sz w:val="24"/>
          <w:szCs w:val="24"/>
        </w:rPr>
        <w:t>是其他相邻暗条纹之间角距的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θ</m:t>
            </m:r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λ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α</m:t>
        </m:r>
      </m:oMath>
      <w:r w:rsidRPr="006905B9">
        <w:rPr>
          <w:rFonts w:ascii="宋体" w:eastAsia="宋体" w:hAnsi="宋体" w:cs="Times New Roman"/>
          <w:color w:val="000000"/>
          <w:sz w:val="24"/>
          <w:szCs w:val="24"/>
        </w:rPr>
        <w:t>两倍,所以中央</w:t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明条纹的宽度是其他各级明条纹宽度的两倍。</w:t>
      </w:r>
    </w:p>
    <w:p w14:paraId="757B7705" w14:textId="77777777" w:rsidR="00DB30EB" w:rsidRPr="009018E8" w:rsidRDefault="00DB30EB" w:rsidP="00DB30EB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D66AF98" wp14:editId="376B084D">
            <wp:simplePos x="0" y="0"/>
            <wp:positionH relativeFrom="margin">
              <wp:align>right</wp:align>
            </wp:positionH>
            <wp:positionV relativeFrom="paragraph">
              <wp:posOffset>666115</wp:posOffset>
            </wp:positionV>
            <wp:extent cx="5274310" cy="3296285"/>
            <wp:effectExtent l="0" t="0" r="2540" b="0"/>
            <wp:wrapTight wrapText="bothSides">
              <wp:wrapPolygon edited="0">
                <wp:start x="0" y="0"/>
                <wp:lineTo x="0" y="21471"/>
                <wp:lineTo x="21532" y="21471"/>
                <wp:lineTo x="21532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④除了中央主极大光强</w:t>
      </w:r>
      <w:r w:rsidRPr="006905B9">
        <w:rPr>
          <w:rFonts w:ascii="宋体" w:eastAsia="宋体" w:hAnsi="宋体" w:cs="Times New Roman"/>
          <w:color w:val="000000"/>
          <w:sz w:val="24"/>
          <w:szCs w:val="24"/>
        </w:rPr>
        <w:t>以外,相邻两暗条纹间各有一次次极大光强出现在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du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 xml:space="preserve"> ((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sin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^2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 xml:space="preserve"> u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)/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)=0</m:t>
        </m:r>
      </m:oMath>
      <w:r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的位置。</w:t>
      </w:r>
    </w:p>
    <w:p w14:paraId="79393B6B" w14:textId="1A204E6B" w:rsidR="00225FC3" w:rsidRPr="007C0E2A" w:rsidRDefault="00225FC3" w:rsidP="00FE6A4F">
      <w:pPr>
        <w:spacing w:beforeLines="50" w:before="156" w:afterLines="50" w:after="156" w:line="360" w:lineRule="auto"/>
        <w:jc w:val="left"/>
        <w:rPr>
          <w:rFonts w:ascii="黑体" w:eastAsia="黑体" w:hAnsi="黑体"/>
          <w:b/>
          <w:bCs/>
          <w:sz w:val="28"/>
          <w:szCs w:val="28"/>
        </w:rPr>
      </w:pPr>
      <w:r w:rsidRPr="007C0E2A">
        <w:rPr>
          <w:rFonts w:ascii="黑体" w:eastAsia="黑体" w:hAnsi="黑体" w:hint="eastAsia"/>
          <w:b/>
          <w:bCs/>
          <w:sz w:val="28"/>
          <w:szCs w:val="28"/>
        </w:rPr>
        <w:lastRenderedPageBreak/>
        <w:t>四、实验内容及步骤</w:t>
      </w:r>
    </w:p>
    <w:p w14:paraId="343E4291" w14:textId="1FDFD231" w:rsidR="00E17ECA" w:rsidRPr="007C0E2A" w:rsidRDefault="007C0E2A" w:rsidP="007C0E2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225FC3" w:rsidRPr="007C0E2A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="00225FC3" w:rsidRPr="007C0E2A">
        <w:rPr>
          <w:rFonts w:ascii="宋体" w:eastAsia="宋体" w:hAnsi="宋体" w:hint="eastAsia"/>
          <w:sz w:val="24"/>
          <w:szCs w:val="24"/>
        </w:rPr>
        <w:t>单缝夫</w:t>
      </w:r>
      <w:r w:rsidRPr="007C0E2A">
        <w:rPr>
          <w:rFonts w:ascii="宋体" w:eastAsia="宋体" w:hAnsi="宋体" w:hint="eastAsia"/>
          <w:sz w:val="24"/>
          <w:szCs w:val="24"/>
        </w:rPr>
        <w:t>琅</w:t>
      </w:r>
      <w:r w:rsidR="00B73C84">
        <w:rPr>
          <w:rFonts w:ascii="宋体" w:eastAsia="宋体" w:hAnsi="宋体" w:hint="eastAsia"/>
          <w:sz w:val="24"/>
          <w:szCs w:val="24"/>
        </w:rPr>
        <w:t>禾</w:t>
      </w:r>
      <w:r w:rsidR="00225FC3" w:rsidRPr="007C0E2A">
        <w:rPr>
          <w:rFonts w:ascii="宋体" w:eastAsia="宋体" w:hAnsi="宋体" w:hint="eastAsia"/>
          <w:sz w:val="24"/>
          <w:szCs w:val="24"/>
        </w:rPr>
        <w:t>费衍射现象</w:t>
      </w:r>
    </w:p>
    <w:p w14:paraId="5014D2E6" w14:textId="54ADE7E1" w:rsidR="00225FC3" w:rsidRPr="007C0E2A" w:rsidRDefault="007C0E2A" w:rsidP="007C0E2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 w:rsidR="00225FC3" w:rsidRPr="007C0E2A">
        <w:rPr>
          <w:rFonts w:ascii="宋体" w:eastAsia="宋体" w:hAnsi="宋体" w:hint="eastAsia"/>
          <w:sz w:val="24"/>
          <w:szCs w:val="24"/>
        </w:rPr>
        <w:t>安排实验仪器和光路（实验装置如下）</w:t>
      </w:r>
    </w:p>
    <w:p w14:paraId="33B8CD62" w14:textId="72D5D795" w:rsidR="00225FC3" w:rsidRPr="007C0E2A" w:rsidRDefault="007C0E2A" w:rsidP="007C0E2A">
      <w:pPr>
        <w:pStyle w:val="a3"/>
        <w:spacing w:line="360" w:lineRule="auto"/>
        <w:ind w:left="888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3F2679" wp14:editId="0ED800C5">
            <wp:simplePos x="0" y="0"/>
            <wp:positionH relativeFrom="margin">
              <wp:align>right</wp:align>
            </wp:positionH>
            <wp:positionV relativeFrom="paragraph">
              <wp:posOffset>70628</wp:posOffset>
            </wp:positionV>
            <wp:extent cx="5274310" cy="1377089"/>
            <wp:effectExtent l="0" t="0" r="2540" b="0"/>
            <wp:wrapNone/>
            <wp:docPr id="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2E36E7C-277F-4585-B856-9081608224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>
                      <a:extLst>
                        <a:ext uri="{FF2B5EF4-FFF2-40B4-BE49-F238E27FC236}">
                          <a16:creationId xmlns:a16="http://schemas.microsoft.com/office/drawing/2014/main" id="{D2E36E7C-277F-4585-B856-9081608224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A84" w:rsidRPr="007C0E2A">
        <w:rPr>
          <w:rFonts w:ascii="宋体" w:eastAsia="宋体" w:hAnsi="宋体" w:hint="eastAsia"/>
          <w:sz w:val="24"/>
          <w:szCs w:val="24"/>
        </w:rPr>
        <w:t xml:space="preserve"> </w:t>
      </w:r>
    </w:p>
    <w:p w14:paraId="2474D085" w14:textId="30703371" w:rsidR="00756A84" w:rsidRPr="007C0E2A" w:rsidRDefault="00756A84" w:rsidP="007C0E2A">
      <w:pPr>
        <w:pStyle w:val="a3"/>
        <w:spacing w:line="360" w:lineRule="auto"/>
        <w:ind w:left="888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B724792" w14:textId="4A309DDB" w:rsidR="00756A84" w:rsidRPr="007C0E2A" w:rsidRDefault="00756A84" w:rsidP="007C0E2A">
      <w:pPr>
        <w:pStyle w:val="a3"/>
        <w:spacing w:line="360" w:lineRule="auto"/>
        <w:ind w:left="888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624B107" w14:textId="08A8248D" w:rsidR="00756A84" w:rsidRPr="007C0E2A" w:rsidRDefault="00756A84" w:rsidP="007C0E2A">
      <w:pPr>
        <w:pStyle w:val="a3"/>
        <w:spacing w:line="360" w:lineRule="auto"/>
        <w:ind w:left="888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E5AC45E" w14:textId="0B2C1CA6" w:rsidR="00756A84" w:rsidRPr="007C0E2A" w:rsidRDefault="00756A84" w:rsidP="007C0E2A">
      <w:pPr>
        <w:pStyle w:val="a3"/>
        <w:spacing w:line="360" w:lineRule="auto"/>
        <w:ind w:left="888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3D8C9E8" w14:textId="513934C0" w:rsidR="00756A84" w:rsidRPr="007C0E2A" w:rsidRDefault="007C0E2A" w:rsidP="007C0E2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56A84" w:rsidRPr="007C0E2A">
        <w:rPr>
          <w:rFonts w:ascii="宋体" w:eastAsia="宋体" w:hAnsi="宋体" w:hint="eastAsia"/>
          <w:sz w:val="24"/>
          <w:szCs w:val="24"/>
        </w:rPr>
        <w:t>A、将He-Ne激光器、单缝、观察屏按顺序排在光学平台上（应使</w:t>
      </w:r>
      <m:oMath>
        <m:r>
          <w:rPr>
            <w:rFonts w:ascii="Cambria Math" w:eastAsia="宋体" w:hAnsi="Cambria Math" w:hint="eastAsia"/>
            <w:sz w:val="24"/>
            <w:szCs w:val="24"/>
          </w:rPr>
          <m:t>L</m:t>
        </m:r>
      </m:oMath>
      <w:r w:rsidR="00756A84" w:rsidRPr="007C0E2A">
        <w:rPr>
          <w:rFonts w:ascii="宋体" w:eastAsia="宋体" w:hAnsi="宋体" w:hint="eastAsia"/>
          <w:sz w:val="24"/>
          <w:szCs w:val="24"/>
        </w:rPr>
        <w:t>尽可能大）。</w:t>
      </w:r>
    </w:p>
    <w:p w14:paraId="3653BF42" w14:textId="59C12993" w:rsidR="00756A84" w:rsidRPr="007C0E2A" w:rsidRDefault="007C0E2A" w:rsidP="007C0E2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56A84" w:rsidRPr="007C0E2A">
        <w:rPr>
          <w:rFonts w:ascii="宋体" w:eastAsia="宋体" w:hAnsi="宋体" w:hint="eastAsia"/>
          <w:sz w:val="24"/>
          <w:szCs w:val="24"/>
        </w:rPr>
        <w:t>B、打开激光器电源，将电流大小调整在</w:t>
      </w:r>
      <m:oMath>
        <m:r>
          <w:rPr>
            <w:rFonts w:ascii="Cambria Math" w:eastAsia="宋体" w:hAnsi="Cambria Math" w:hint="eastAsia"/>
            <w:sz w:val="24"/>
            <w:szCs w:val="24"/>
          </w:rPr>
          <m:t>4</m:t>
        </m:r>
      </m:oMath>
      <w:r w:rsidR="00756A84" w:rsidRPr="007C0E2A">
        <w:rPr>
          <w:rFonts w:ascii="宋体" w:eastAsia="宋体" w:hAnsi="宋体" w:hint="eastAsia"/>
          <w:sz w:val="24"/>
          <w:szCs w:val="24"/>
        </w:rPr>
        <w:t>至</w:t>
      </w:r>
      <m:oMath>
        <m:r>
          <w:rPr>
            <w:rFonts w:ascii="Cambria Math" w:eastAsia="宋体" w:hAnsi="Cambria Math" w:hint="eastAsia"/>
            <w:sz w:val="24"/>
            <w:szCs w:val="24"/>
          </w:rPr>
          <m:t>6mA</m:t>
        </m:r>
      </m:oMath>
      <w:r w:rsidR="00756A84" w:rsidRPr="007C0E2A">
        <w:rPr>
          <w:rFonts w:ascii="宋体" w:eastAsia="宋体" w:hAnsi="宋体" w:hint="eastAsia"/>
          <w:sz w:val="24"/>
          <w:szCs w:val="24"/>
        </w:rPr>
        <w:t>。</w:t>
      </w:r>
    </w:p>
    <w:p w14:paraId="64BCB735" w14:textId="6264CCD5" w:rsidR="00756A84" w:rsidRPr="007C0E2A" w:rsidRDefault="007C0E2A" w:rsidP="007C0E2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56A84" w:rsidRPr="007C0E2A">
        <w:rPr>
          <w:rFonts w:ascii="宋体" w:eastAsia="宋体" w:hAnsi="宋体" w:hint="eastAsia"/>
          <w:sz w:val="24"/>
          <w:szCs w:val="24"/>
        </w:rPr>
        <w:t>C、调节各元件等高共轴，使激光垂直照射在狭缝的刀口上，并在观察屏上形成清晰的衍射图像。</w:t>
      </w:r>
    </w:p>
    <w:p w14:paraId="0A14A74E" w14:textId="09524276" w:rsidR="00756A84" w:rsidRPr="007C0E2A" w:rsidRDefault="007C0E2A" w:rsidP="007C0E2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="00756A84" w:rsidRPr="007C0E2A">
        <w:rPr>
          <w:rFonts w:ascii="宋体" w:eastAsia="宋体" w:hAnsi="宋体" w:hint="eastAsia"/>
          <w:sz w:val="24"/>
          <w:szCs w:val="24"/>
        </w:rPr>
        <w:t>观察夫</w:t>
      </w:r>
      <w:r w:rsidRPr="007C0E2A">
        <w:rPr>
          <w:rFonts w:ascii="宋体" w:eastAsia="宋体" w:hAnsi="宋体" w:hint="eastAsia"/>
          <w:sz w:val="24"/>
          <w:szCs w:val="24"/>
        </w:rPr>
        <w:t>琅</w:t>
      </w:r>
      <w:r w:rsidR="00B73C84">
        <w:rPr>
          <w:rFonts w:ascii="宋体" w:eastAsia="宋体" w:hAnsi="宋体" w:hint="eastAsia"/>
          <w:sz w:val="24"/>
          <w:szCs w:val="24"/>
        </w:rPr>
        <w:t>禾</w:t>
      </w:r>
      <w:r w:rsidR="00756A84" w:rsidRPr="007C0E2A">
        <w:rPr>
          <w:rFonts w:ascii="宋体" w:eastAsia="宋体" w:hAnsi="宋体" w:hint="eastAsia"/>
          <w:sz w:val="24"/>
          <w:szCs w:val="24"/>
        </w:rPr>
        <w:t>费衍射现象</w:t>
      </w:r>
    </w:p>
    <w:p w14:paraId="53339F22" w14:textId="077A9183" w:rsidR="00756A84" w:rsidRPr="007C0E2A" w:rsidRDefault="007C0E2A" w:rsidP="007C0E2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56A84" w:rsidRPr="007C0E2A">
        <w:rPr>
          <w:rFonts w:ascii="宋体" w:eastAsia="宋体" w:hAnsi="宋体" w:hint="eastAsia"/>
          <w:sz w:val="24"/>
          <w:szCs w:val="24"/>
        </w:rPr>
        <w:t>A、改变缝宽</w:t>
      </w:r>
      <m:oMath>
        <m:r>
          <w:rPr>
            <w:rFonts w:ascii="Cambria Math" w:eastAsia="宋体" w:hAnsi="Cambria Math" w:hint="eastAsia"/>
            <w:sz w:val="24"/>
            <w:szCs w:val="24"/>
          </w:rPr>
          <m:t>a</m:t>
        </m:r>
      </m:oMath>
      <w:r w:rsidR="00756A84" w:rsidRPr="007C0E2A">
        <w:rPr>
          <w:rFonts w:ascii="宋体" w:eastAsia="宋体" w:hAnsi="宋体" w:hint="eastAsia"/>
          <w:sz w:val="24"/>
          <w:szCs w:val="24"/>
        </w:rPr>
        <w:t>，观察观察屏上的衍射花样的变化规律，并作记录。</w:t>
      </w:r>
    </w:p>
    <w:p w14:paraId="654C8DBC" w14:textId="1AA9853D" w:rsidR="0012096C" w:rsidRPr="007C0E2A" w:rsidRDefault="007C0E2A" w:rsidP="007C0E2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56A84" w:rsidRPr="007C0E2A">
        <w:rPr>
          <w:rFonts w:ascii="宋体" w:eastAsia="宋体" w:hAnsi="宋体" w:hint="eastAsia"/>
          <w:sz w:val="24"/>
          <w:szCs w:val="24"/>
        </w:rPr>
        <w:t>B、改变单缝至观察屏间的距离</w:t>
      </w:r>
      <m:oMath>
        <m:r>
          <w:rPr>
            <w:rFonts w:ascii="Cambria Math" w:eastAsia="宋体" w:hAnsi="Cambria Math" w:hint="eastAsia"/>
            <w:sz w:val="24"/>
            <w:szCs w:val="24"/>
          </w:rPr>
          <m:t>L</m:t>
        </m:r>
      </m:oMath>
      <w:r w:rsidR="00756A84" w:rsidRPr="007C0E2A">
        <w:rPr>
          <w:rFonts w:ascii="宋体" w:eastAsia="宋体" w:hAnsi="宋体" w:hint="eastAsia"/>
          <w:sz w:val="24"/>
          <w:szCs w:val="24"/>
        </w:rPr>
        <w:t>，观察屏上衍射花样的变化规律，并作记录。</w:t>
      </w:r>
    </w:p>
    <w:p w14:paraId="495984FD" w14:textId="35D4E8A0" w:rsidR="00756A84" w:rsidRPr="007C0E2A" w:rsidRDefault="007C0E2A" w:rsidP="007C0E2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="00756A84" w:rsidRPr="007C0E2A">
        <w:rPr>
          <w:rFonts w:ascii="宋体" w:eastAsia="宋体" w:hAnsi="宋体" w:hint="eastAsia"/>
          <w:sz w:val="24"/>
          <w:szCs w:val="24"/>
        </w:rPr>
        <w:t>测量</w:t>
      </w:r>
      <w:r w:rsidR="00756A84" w:rsidRPr="007C0E2A">
        <w:rPr>
          <w:rFonts w:ascii="宋体" w:eastAsia="宋体" w:hAnsi="宋体"/>
          <w:sz w:val="24"/>
          <w:szCs w:val="24"/>
        </w:rPr>
        <w:t>——</w:t>
      </w:r>
      <w:r w:rsidR="00756A84" w:rsidRPr="007C0E2A">
        <w:rPr>
          <w:rFonts w:ascii="宋体" w:eastAsia="宋体" w:hAnsi="宋体" w:hint="eastAsia"/>
          <w:sz w:val="24"/>
          <w:szCs w:val="24"/>
        </w:rPr>
        <w:t>移去观察屏，换上光电转换器,使数字式灵敏检流计与之相连</w:t>
      </w:r>
      <w:r w:rsidR="0012096C" w:rsidRPr="007C0E2A">
        <w:rPr>
          <w:rFonts w:ascii="宋体" w:eastAsia="宋体" w:hAnsi="宋体" w:hint="eastAsia"/>
          <w:sz w:val="24"/>
          <w:szCs w:val="24"/>
        </w:rPr>
        <w:t>，</w:t>
      </w:r>
      <w:r w:rsidR="00756A84" w:rsidRPr="007C0E2A">
        <w:rPr>
          <w:rFonts w:ascii="宋体" w:eastAsia="宋体" w:hAnsi="宋体" w:hint="eastAsia"/>
          <w:sz w:val="24"/>
          <w:szCs w:val="24"/>
        </w:rPr>
        <w:t>如图所示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CCF8360" w14:textId="327433B0" w:rsidR="00B75648" w:rsidRPr="007C0E2A" w:rsidRDefault="00B75648" w:rsidP="007C0E2A">
      <w:pPr>
        <w:spacing w:line="360" w:lineRule="auto"/>
        <w:ind w:firstLineChars="95" w:firstLine="228"/>
        <w:rPr>
          <w:rFonts w:ascii="宋体" w:eastAsia="宋体" w:hAnsi="宋体"/>
          <w:sz w:val="24"/>
          <w:szCs w:val="24"/>
        </w:rPr>
      </w:pPr>
      <w:r w:rsidRPr="007C0E2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BB4112B" wp14:editId="0FC8AE18">
            <wp:extent cx="5274310" cy="1112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9461" w14:textId="65F8F4DC" w:rsidR="00214A5F" w:rsidRPr="007C0E2A" w:rsidRDefault="00214A5F" w:rsidP="007C0E2A">
      <w:pPr>
        <w:spacing w:line="360" w:lineRule="auto"/>
        <w:rPr>
          <w:rFonts w:ascii="宋体" w:eastAsia="宋体" w:hAnsi="宋体"/>
          <w:sz w:val="24"/>
          <w:szCs w:val="24"/>
        </w:rPr>
      </w:pPr>
      <w:r w:rsidRPr="007C0E2A">
        <w:rPr>
          <w:rFonts w:ascii="宋体" w:eastAsia="宋体" w:hAnsi="宋体" w:hint="eastAsia"/>
          <w:sz w:val="24"/>
          <w:szCs w:val="24"/>
        </w:rPr>
        <w:t>调节光电转换器的移位螺钉，测出中央主极大光强和</w:t>
      </w:r>
      <m:oMath>
        <m:r>
          <w:rPr>
            <w:rFonts w:ascii="Cambria Math" w:eastAsia="宋体" w:hAnsi="Cambria Math" w:hint="eastAsia"/>
            <w:sz w:val="24"/>
            <w:szCs w:val="24"/>
          </w:rPr>
          <m:t>k</m:t>
        </m:r>
        <m:r>
          <w:rPr>
            <w:rFonts w:ascii="Cambria Math" w:eastAsia="宋体" w:hAnsi="Cambria Math"/>
            <w:sz w:val="24"/>
            <w:szCs w:val="24"/>
          </w:rPr>
          <m:t>=±1</m:t>
        </m:r>
        <m: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±2</m:t>
        </m:r>
        <m: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±3</m:t>
        </m:r>
      </m:oMath>
      <w:r w:rsidR="00FE6A4F">
        <w:rPr>
          <w:rFonts w:ascii="宋体" w:eastAsia="宋体" w:hAnsi="宋体" w:hint="eastAsia"/>
          <w:sz w:val="24"/>
          <w:szCs w:val="24"/>
        </w:rPr>
        <w:t>级</w:t>
      </w:r>
      <w:r w:rsidRPr="007C0E2A">
        <w:rPr>
          <w:rFonts w:ascii="宋体" w:eastAsia="宋体" w:hAnsi="宋体" w:hint="eastAsia"/>
          <w:sz w:val="24"/>
          <w:szCs w:val="24"/>
        </w:rPr>
        <w:t>的次极大光强</w:t>
      </w:r>
      <w:r w:rsidR="0012096C" w:rsidRPr="007C0E2A">
        <w:rPr>
          <w:rFonts w:ascii="宋体" w:eastAsia="宋体" w:hAnsi="宋体" w:hint="eastAsia"/>
          <w:sz w:val="24"/>
          <w:szCs w:val="24"/>
        </w:rPr>
        <w:t>，</w:t>
      </w:r>
      <w:r w:rsidRPr="007C0E2A">
        <w:rPr>
          <w:rFonts w:ascii="宋体" w:eastAsia="宋体" w:hAnsi="宋体" w:hint="eastAsia"/>
          <w:sz w:val="24"/>
          <w:szCs w:val="24"/>
        </w:rPr>
        <w:t>验证理论结果</w:t>
      </w:r>
      <w:r w:rsidR="0012096C" w:rsidRPr="007C0E2A">
        <w:rPr>
          <w:rFonts w:ascii="宋体" w:eastAsia="宋体" w:hAnsi="宋体" w:hint="eastAsia"/>
          <w:sz w:val="24"/>
          <w:szCs w:val="24"/>
        </w:rPr>
        <w:t>：</w:t>
      </w:r>
    </w:p>
    <w:p w14:paraId="42DB2BD7" w14:textId="1AD680A1" w:rsidR="00214A5F" w:rsidRPr="007C0E2A" w:rsidRDefault="00000000" w:rsidP="007C0E2A">
      <w:pPr>
        <w:pStyle w:val="a3"/>
        <w:spacing w:line="360" w:lineRule="auto"/>
        <w:ind w:left="888" w:firstLineChars="0" w:firstLine="0"/>
        <w:jc w:val="left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=0.047,0.017,0.008(i=1,2,3)</m:t>
          </m:r>
        </m:oMath>
      </m:oMathPara>
    </w:p>
    <w:p w14:paraId="2F8E2CB6" w14:textId="67EBB212" w:rsidR="00214A5F" w:rsidRPr="007C0E2A" w:rsidRDefault="00FE6A4F" w:rsidP="007C0E2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214A5F" w:rsidRPr="007C0E2A">
        <w:rPr>
          <w:rFonts w:ascii="宋体" w:eastAsia="宋体" w:hAnsi="宋体" w:hint="eastAsia"/>
          <w:sz w:val="24"/>
          <w:szCs w:val="24"/>
        </w:rPr>
        <w:t>单缝的菲涅耳衍射现象</w:t>
      </w:r>
    </w:p>
    <w:p w14:paraId="12A46BEF" w14:textId="6C90542D" w:rsidR="0012096C" w:rsidRPr="007C0E2A" w:rsidRDefault="00214A5F" w:rsidP="007C0E2A">
      <w:pPr>
        <w:spacing w:line="360" w:lineRule="auto"/>
        <w:rPr>
          <w:rFonts w:ascii="宋体" w:eastAsia="宋体" w:hAnsi="宋体"/>
          <w:sz w:val="24"/>
          <w:szCs w:val="24"/>
        </w:rPr>
      </w:pPr>
      <w:r w:rsidRPr="007C0E2A">
        <w:rPr>
          <w:rFonts w:ascii="宋体" w:eastAsia="宋体" w:hAnsi="宋体" w:hint="eastAsia"/>
          <w:sz w:val="24"/>
          <w:szCs w:val="24"/>
        </w:rPr>
        <w:t>在激光源与狭缝间插入一扩束镜，使激光束发散照射单缝而产生菲涅耳衍射</w:t>
      </w:r>
    </w:p>
    <w:p w14:paraId="7A351481" w14:textId="2BF688D1" w:rsidR="00214A5F" w:rsidRPr="007C0E2A" w:rsidRDefault="00214A5F" w:rsidP="007C0E2A">
      <w:pPr>
        <w:spacing w:line="360" w:lineRule="auto"/>
        <w:rPr>
          <w:rFonts w:ascii="宋体" w:eastAsia="宋体" w:hAnsi="宋体"/>
          <w:sz w:val="24"/>
          <w:szCs w:val="24"/>
        </w:rPr>
      </w:pPr>
      <w:r w:rsidRPr="007C0E2A">
        <w:rPr>
          <w:rFonts w:ascii="宋体" w:eastAsia="宋体" w:hAnsi="宋体" w:hint="eastAsia"/>
          <w:sz w:val="24"/>
          <w:szCs w:val="24"/>
        </w:rPr>
        <w:t>如下图所示：</w:t>
      </w:r>
    </w:p>
    <w:p w14:paraId="11683AFE" w14:textId="02B988AC" w:rsidR="00214A5F" w:rsidRPr="007C0E2A" w:rsidRDefault="00DB30EB" w:rsidP="00DB30E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54A2C87D" wp14:editId="03F25528">
            <wp:extent cx="5271135" cy="1211580"/>
            <wp:effectExtent l="0" t="0" r="5715" b="7620"/>
            <wp:docPr id="4" name="Picture 4" descr="dir1402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r1402_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7F27" w14:textId="77777777" w:rsidR="00214A5F" w:rsidRPr="007C0E2A" w:rsidRDefault="00214A5F" w:rsidP="007C0E2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C0E2A">
        <w:rPr>
          <w:rFonts w:ascii="宋体" w:eastAsia="宋体" w:hAnsi="宋体" w:hint="eastAsia"/>
          <w:sz w:val="24"/>
          <w:szCs w:val="24"/>
        </w:rPr>
        <w:t xml:space="preserve">A、改变缝宽观察单缝衍射花样的变化规律。 </w:t>
      </w:r>
    </w:p>
    <w:p w14:paraId="72403FE7" w14:textId="17B5E3EC" w:rsidR="00214A5F" w:rsidRDefault="00214A5F" w:rsidP="007C0E2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C0E2A">
        <w:rPr>
          <w:rFonts w:ascii="宋体" w:eastAsia="宋体" w:hAnsi="宋体" w:hint="eastAsia"/>
          <w:sz w:val="24"/>
          <w:szCs w:val="24"/>
        </w:rPr>
        <w:t>B、改变狭缝到观察屏之间的距离观察衍射花样的变化规律。</w:t>
      </w:r>
    </w:p>
    <w:p w14:paraId="3C96ADCD" w14:textId="05CCA152" w:rsidR="00D20D16" w:rsidRDefault="00D20D16" w:rsidP="00D20D16">
      <w:pPr>
        <w:spacing w:beforeLines="50" w:before="156" w:afterLines="50" w:after="156"/>
        <w:jc w:val="left"/>
        <w:rPr>
          <w:rFonts w:ascii="宋体" w:eastAsia="宋体" w:hAnsi="宋体"/>
          <w:b/>
          <w:bCs/>
          <w:iCs/>
          <w:sz w:val="28"/>
          <w:szCs w:val="28"/>
        </w:rPr>
      </w:pPr>
      <w:r w:rsidRPr="00644109">
        <w:rPr>
          <w:rFonts w:ascii="宋体" w:eastAsia="宋体" w:hAnsi="宋体" w:hint="eastAsia"/>
          <w:b/>
          <w:bCs/>
          <w:iCs/>
          <w:sz w:val="28"/>
          <w:szCs w:val="28"/>
        </w:rPr>
        <w:t>五、数据处理</w:t>
      </w:r>
      <w:r w:rsidR="00BF4373">
        <w:rPr>
          <w:rFonts w:ascii="宋体" w:eastAsia="宋体" w:hAnsi="宋体" w:hint="eastAsia"/>
          <w:b/>
          <w:bCs/>
          <w:iCs/>
          <w:sz w:val="28"/>
          <w:szCs w:val="28"/>
        </w:rPr>
        <w:t>及结论分析</w:t>
      </w:r>
    </w:p>
    <w:p w14:paraId="418178E2" w14:textId="77777777" w:rsidR="00D20D16" w:rsidRPr="00261749" w:rsidRDefault="00D20D16" w:rsidP="00D20D16">
      <w:pPr>
        <w:jc w:val="left"/>
        <w:rPr>
          <w:rFonts w:ascii="宋体" w:eastAsia="宋体" w:hAnsi="宋体"/>
          <w:b/>
          <w:bCs/>
          <w:iCs/>
          <w:sz w:val="24"/>
          <w:szCs w:val="24"/>
        </w:rPr>
      </w:pPr>
      <w:r w:rsidRPr="00C6283B">
        <w:rPr>
          <w:rFonts w:ascii="宋体" w:eastAsia="宋体" w:hAnsi="宋体" w:hint="eastAsia"/>
          <w:b/>
          <w:bCs/>
          <w:iCs/>
          <w:sz w:val="24"/>
          <w:szCs w:val="24"/>
        </w:rPr>
        <w:t>数据记录</w:t>
      </w:r>
    </w:p>
    <w:tbl>
      <w:tblPr>
        <w:tblStyle w:val="aa"/>
        <w:tblW w:w="850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518"/>
        <w:gridCol w:w="1418"/>
        <w:gridCol w:w="1417"/>
      </w:tblGrid>
      <w:tr w:rsidR="00D20D16" w14:paraId="64283B10" w14:textId="77777777" w:rsidTr="00D20D16">
        <w:tc>
          <w:tcPr>
            <w:tcW w:w="1382" w:type="dxa"/>
          </w:tcPr>
          <w:p w14:paraId="426869D6" w14:textId="1F9D4295" w:rsidR="00D20D16" w:rsidRDefault="00D20D16" w:rsidP="00D20D1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级数</w:t>
            </w:r>
          </w:p>
        </w:tc>
        <w:tc>
          <w:tcPr>
            <w:tcW w:w="1382" w:type="dxa"/>
          </w:tcPr>
          <w:p w14:paraId="3AB10D49" w14:textId="0D9BC16D" w:rsidR="00D20D16" w:rsidRDefault="00D20D16" w:rsidP="00D20D1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+2</m:t>
                </m:r>
              </m:oMath>
            </m:oMathPara>
          </w:p>
        </w:tc>
        <w:tc>
          <w:tcPr>
            <w:tcW w:w="1383" w:type="dxa"/>
          </w:tcPr>
          <w:p w14:paraId="35577B7E" w14:textId="242854E9" w:rsidR="00D20D16" w:rsidRDefault="00D20D16" w:rsidP="00D20D1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518" w:type="dxa"/>
          </w:tcPr>
          <w:p w14:paraId="78295FAB" w14:textId="4D16CCD7" w:rsidR="00D20D16" w:rsidRDefault="00D20D16" w:rsidP="00D20D1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418" w:type="dxa"/>
          </w:tcPr>
          <w:p w14:paraId="66482D96" w14:textId="4784B6BA" w:rsidR="00D20D16" w:rsidRDefault="00D20D16" w:rsidP="00D20D1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1417" w:type="dxa"/>
          </w:tcPr>
          <w:p w14:paraId="7A09C71A" w14:textId="6D6AC5C8" w:rsidR="00D20D16" w:rsidRDefault="00D20D16" w:rsidP="00D20D1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-2</m:t>
                </m:r>
              </m:oMath>
            </m:oMathPara>
          </w:p>
        </w:tc>
      </w:tr>
      <w:tr w:rsidR="00D20D16" w14:paraId="262D7862" w14:textId="77777777" w:rsidTr="00D20D16">
        <w:tc>
          <w:tcPr>
            <w:tcW w:w="1382" w:type="dxa"/>
          </w:tcPr>
          <w:p w14:paraId="766EB026" w14:textId="05185B7C" w:rsidR="00D20D16" w:rsidRDefault="00D20D16" w:rsidP="00D20D1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光电流</w:t>
            </w:r>
          </w:p>
        </w:tc>
        <w:tc>
          <w:tcPr>
            <w:tcW w:w="1382" w:type="dxa"/>
          </w:tcPr>
          <w:p w14:paraId="0F688BC2" w14:textId="52C95B2B" w:rsidR="00D20D16" w:rsidRPr="00D20D16" w:rsidRDefault="00D20D16" w:rsidP="00D20D16">
            <w:pPr>
              <w:spacing w:line="360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-3×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-10</m:t>
                    </m:r>
                  </m:sup>
                </m:sSup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1383" w:type="dxa"/>
          </w:tcPr>
          <w:p w14:paraId="38C63EF5" w14:textId="3370BF08" w:rsidR="00D20D16" w:rsidRPr="00D20D16" w:rsidRDefault="00D20D16" w:rsidP="00D20D16">
            <w:pPr>
              <w:spacing w:line="360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-1×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-9</m:t>
                    </m:r>
                  </m:sup>
                </m:sSup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1518" w:type="dxa"/>
          </w:tcPr>
          <w:p w14:paraId="286A20A9" w14:textId="554D0BA8" w:rsidR="00D20D16" w:rsidRPr="00D20D16" w:rsidRDefault="00D20D16" w:rsidP="00D20D16">
            <w:pPr>
              <w:spacing w:line="360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-2.8×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-8</m:t>
                    </m:r>
                  </m:sup>
                </m:sSup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1418" w:type="dxa"/>
          </w:tcPr>
          <w:p w14:paraId="0A73BD34" w14:textId="5D627549" w:rsidR="00D20D16" w:rsidRPr="00D20D16" w:rsidRDefault="00D20D16" w:rsidP="00D20D16">
            <w:pPr>
              <w:spacing w:line="360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-1.1×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-9</m:t>
                    </m:r>
                  </m:sup>
                </m:sSup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1417" w:type="dxa"/>
          </w:tcPr>
          <w:p w14:paraId="152E2426" w14:textId="4739B921" w:rsidR="00D20D16" w:rsidRPr="00D20D16" w:rsidRDefault="00D20D16" w:rsidP="00D20D16">
            <w:pPr>
              <w:spacing w:line="360" w:lineRule="auto"/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-4×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-10</m:t>
                    </m:r>
                  </m:sup>
                </m:sSup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oMath>
            </m:oMathPara>
          </w:p>
        </w:tc>
      </w:tr>
    </w:tbl>
    <w:p w14:paraId="37F59686" w14:textId="4FF93B7E" w:rsidR="00D20D16" w:rsidRDefault="00D20D16" w:rsidP="00D20D1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D719795" w14:textId="6F02E4A9" w:rsidR="00D20D16" w:rsidRDefault="00D20D16" w:rsidP="00D20D1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根据计算，</w:t>
      </w:r>
      <m:oMath>
        <m:r>
          <w:rPr>
            <w:rFonts w:ascii="Cambria Math" w:eastAsia="宋体" w:hAnsi="Cambria Math"/>
            <w:sz w:val="24"/>
            <w:szCs w:val="24"/>
          </w:rPr>
          <m:t>±1</m:t>
        </m:r>
      </m:oMath>
      <w:r>
        <w:rPr>
          <w:rFonts w:ascii="宋体" w:eastAsia="宋体" w:hAnsi="宋体" w:hint="eastAsia"/>
          <w:sz w:val="24"/>
          <w:szCs w:val="24"/>
        </w:rPr>
        <w:t>级次级大光强与主极大光强之比约为</w:t>
      </w:r>
      <m:oMath>
        <m:r>
          <w:rPr>
            <w:rFonts w:ascii="Cambria Math" w:eastAsia="宋体" w:hAnsi="Cambria Math"/>
            <w:sz w:val="24"/>
            <w:szCs w:val="24"/>
          </w:rPr>
          <m:t>3.9%</m:t>
        </m:r>
      </m:oMath>
      <w:r w:rsidR="001C65DE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±2</m:t>
        </m:r>
      </m:oMath>
      <w:r w:rsidR="001C65DE">
        <w:rPr>
          <w:rFonts w:ascii="宋体" w:eastAsia="宋体" w:hAnsi="宋体" w:hint="eastAsia"/>
          <w:sz w:val="24"/>
          <w:szCs w:val="24"/>
        </w:rPr>
        <w:t>级次级大光强与主极大光强之比约为</w:t>
      </w:r>
      <m:oMath>
        <m:r>
          <w:rPr>
            <w:rFonts w:ascii="Cambria Math" w:eastAsia="宋体" w:hAnsi="Cambria Math"/>
            <w:sz w:val="24"/>
            <w:szCs w:val="24"/>
          </w:rPr>
          <m:t>1.4%</m:t>
        </m:r>
      </m:oMath>
      <w:r w:rsidR="001C65DE">
        <w:rPr>
          <w:rFonts w:ascii="宋体" w:eastAsia="宋体" w:hAnsi="宋体" w:hint="eastAsia"/>
          <w:sz w:val="24"/>
          <w:szCs w:val="24"/>
        </w:rPr>
        <w:t>，与预期实验结果有一定差异，但总体上基本符合理论预期，可以观察到清晰的衍射花样。</w:t>
      </w:r>
    </w:p>
    <w:p w14:paraId="5D0B0BB9" w14:textId="165583C9" w:rsidR="00BF4373" w:rsidRDefault="00BF4373" w:rsidP="00D20D1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9AD63F3" w14:textId="3BE04861" w:rsidR="00BF4373" w:rsidRDefault="00BF4373" w:rsidP="00D20D1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4F9A2495" w14:textId="77777777" w:rsidR="00BF4373" w:rsidRDefault="00BF4373" w:rsidP="00BF4373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附：原始数据图片</w:t>
      </w:r>
    </w:p>
    <w:p w14:paraId="264588AE" w14:textId="4C53CB30" w:rsidR="00BF4373" w:rsidRPr="00BF4373" w:rsidRDefault="00BF4373" w:rsidP="00D20D1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sectPr w:rsidR="00BF4373" w:rsidRPr="00BF4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C0D2" w14:textId="77777777" w:rsidR="00B938DB" w:rsidRDefault="00B938DB" w:rsidP="00FB60D6">
      <w:r>
        <w:separator/>
      </w:r>
    </w:p>
  </w:endnote>
  <w:endnote w:type="continuationSeparator" w:id="0">
    <w:p w14:paraId="2165414E" w14:textId="77777777" w:rsidR="00B938DB" w:rsidRDefault="00B938DB" w:rsidP="00FB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B12A9" w14:textId="77777777" w:rsidR="00B938DB" w:rsidRDefault="00B938DB" w:rsidP="00FB60D6">
      <w:r>
        <w:separator/>
      </w:r>
    </w:p>
  </w:footnote>
  <w:footnote w:type="continuationSeparator" w:id="0">
    <w:p w14:paraId="5C51D563" w14:textId="77777777" w:rsidR="00B938DB" w:rsidRDefault="00B938DB" w:rsidP="00FB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D76"/>
    <w:multiLevelType w:val="hybridMultilevel"/>
    <w:tmpl w:val="CE2C086A"/>
    <w:lvl w:ilvl="0" w:tplc="1054BB52">
      <w:start w:val="1"/>
      <w:numFmt w:val="japaneseCounting"/>
      <w:lvlText w:val="%1．"/>
      <w:lvlJc w:val="left"/>
      <w:pPr>
        <w:ind w:left="160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8" w:hanging="420"/>
      </w:pPr>
    </w:lvl>
    <w:lvl w:ilvl="2" w:tplc="0409001B" w:tentative="1">
      <w:start w:val="1"/>
      <w:numFmt w:val="lowerRoman"/>
      <w:lvlText w:val="%3."/>
      <w:lvlJc w:val="right"/>
      <w:pPr>
        <w:ind w:left="2148" w:hanging="420"/>
      </w:pPr>
    </w:lvl>
    <w:lvl w:ilvl="3" w:tplc="0409000F" w:tentative="1">
      <w:start w:val="1"/>
      <w:numFmt w:val="decimal"/>
      <w:lvlText w:val="%4."/>
      <w:lvlJc w:val="left"/>
      <w:pPr>
        <w:ind w:left="2568" w:hanging="420"/>
      </w:pPr>
    </w:lvl>
    <w:lvl w:ilvl="4" w:tplc="04090019" w:tentative="1">
      <w:start w:val="1"/>
      <w:numFmt w:val="lowerLetter"/>
      <w:lvlText w:val="%5)"/>
      <w:lvlJc w:val="left"/>
      <w:pPr>
        <w:ind w:left="2988" w:hanging="420"/>
      </w:pPr>
    </w:lvl>
    <w:lvl w:ilvl="5" w:tplc="0409001B" w:tentative="1">
      <w:start w:val="1"/>
      <w:numFmt w:val="lowerRoman"/>
      <w:lvlText w:val="%6."/>
      <w:lvlJc w:val="right"/>
      <w:pPr>
        <w:ind w:left="3408" w:hanging="420"/>
      </w:pPr>
    </w:lvl>
    <w:lvl w:ilvl="6" w:tplc="0409000F" w:tentative="1">
      <w:start w:val="1"/>
      <w:numFmt w:val="decimal"/>
      <w:lvlText w:val="%7."/>
      <w:lvlJc w:val="left"/>
      <w:pPr>
        <w:ind w:left="3828" w:hanging="420"/>
      </w:pPr>
    </w:lvl>
    <w:lvl w:ilvl="7" w:tplc="04090019" w:tentative="1">
      <w:start w:val="1"/>
      <w:numFmt w:val="lowerLetter"/>
      <w:lvlText w:val="%8)"/>
      <w:lvlJc w:val="left"/>
      <w:pPr>
        <w:ind w:left="4248" w:hanging="420"/>
      </w:pPr>
    </w:lvl>
    <w:lvl w:ilvl="8" w:tplc="0409001B" w:tentative="1">
      <w:start w:val="1"/>
      <w:numFmt w:val="lowerRoman"/>
      <w:lvlText w:val="%9."/>
      <w:lvlJc w:val="right"/>
      <w:pPr>
        <w:ind w:left="4668" w:hanging="420"/>
      </w:pPr>
    </w:lvl>
  </w:abstractNum>
  <w:abstractNum w:abstractNumId="1" w15:restartNumberingAfterBreak="0">
    <w:nsid w:val="15F22979"/>
    <w:multiLevelType w:val="hybridMultilevel"/>
    <w:tmpl w:val="99385EC4"/>
    <w:lvl w:ilvl="0" w:tplc="975C3D0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0C5648"/>
    <w:multiLevelType w:val="hybridMultilevel"/>
    <w:tmpl w:val="42B22E6E"/>
    <w:lvl w:ilvl="0" w:tplc="4C667A1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B96A08"/>
    <w:multiLevelType w:val="hybridMultilevel"/>
    <w:tmpl w:val="11240424"/>
    <w:lvl w:ilvl="0" w:tplc="8182FD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8166529">
    <w:abstractNumId w:val="2"/>
  </w:num>
  <w:num w:numId="2" w16cid:durableId="1421757724">
    <w:abstractNumId w:val="0"/>
  </w:num>
  <w:num w:numId="3" w16cid:durableId="137264807">
    <w:abstractNumId w:val="1"/>
  </w:num>
  <w:num w:numId="4" w16cid:durableId="768310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50"/>
    <w:rsid w:val="000B397C"/>
    <w:rsid w:val="0012096C"/>
    <w:rsid w:val="00183E6F"/>
    <w:rsid w:val="00196A0B"/>
    <w:rsid w:val="001C65DE"/>
    <w:rsid w:val="00203722"/>
    <w:rsid w:val="00214A5F"/>
    <w:rsid w:val="00225FC3"/>
    <w:rsid w:val="00253EDB"/>
    <w:rsid w:val="002B275A"/>
    <w:rsid w:val="00366607"/>
    <w:rsid w:val="003875FC"/>
    <w:rsid w:val="00390D22"/>
    <w:rsid w:val="00535F1B"/>
    <w:rsid w:val="005C05F3"/>
    <w:rsid w:val="006A4C50"/>
    <w:rsid w:val="007502DE"/>
    <w:rsid w:val="00756A84"/>
    <w:rsid w:val="007C0E2A"/>
    <w:rsid w:val="008C5FA7"/>
    <w:rsid w:val="00961838"/>
    <w:rsid w:val="00966312"/>
    <w:rsid w:val="00A74780"/>
    <w:rsid w:val="00A80FD4"/>
    <w:rsid w:val="00B07640"/>
    <w:rsid w:val="00B4319B"/>
    <w:rsid w:val="00B73C84"/>
    <w:rsid w:val="00B75648"/>
    <w:rsid w:val="00B938DB"/>
    <w:rsid w:val="00BF4373"/>
    <w:rsid w:val="00C27B72"/>
    <w:rsid w:val="00C84858"/>
    <w:rsid w:val="00D20D16"/>
    <w:rsid w:val="00D40544"/>
    <w:rsid w:val="00DB30EB"/>
    <w:rsid w:val="00E17ECA"/>
    <w:rsid w:val="00E34988"/>
    <w:rsid w:val="00F00034"/>
    <w:rsid w:val="00F90D2E"/>
    <w:rsid w:val="00FB60D6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1F90A"/>
  <w15:chartTrackingRefBased/>
  <w15:docId w15:val="{AC7DFA30-6071-4E5A-9E86-6C3FD57B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FC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56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3875FC"/>
    <w:rPr>
      <w:color w:val="808080"/>
    </w:rPr>
  </w:style>
  <w:style w:type="paragraph" w:styleId="a6">
    <w:name w:val="header"/>
    <w:basedOn w:val="a"/>
    <w:link w:val="a7"/>
    <w:uiPriority w:val="99"/>
    <w:unhideWhenUsed/>
    <w:rsid w:val="00FB6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B60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B6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B60D6"/>
    <w:rPr>
      <w:sz w:val="18"/>
      <w:szCs w:val="18"/>
    </w:rPr>
  </w:style>
  <w:style w:type="table" w:styleId="aa">
    <w:name w:val="Table Grid"/>
    <w:basedOn w:val="a1"/>
    <w:uiPriority w:val="39"/>
    <w:rsid w:val="00D20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可以叫我0宝</dc:creator>
  <cp:keywords/>
  <dc:description/>
  <cp:lastModifiedBy>Duke Ou</cp:lastModifiedBy>
  <cp:revision>3</cp:revision>
  <dcterms:created xsi:type="dcterms:W3CDTF">2021-03-13T09:20:00Z</dcterms:created>
  <dcterms:modified xsi:type="dcterms:W3CDTF">2022-10-09T12:30:00Z</dcterms:modified>
</cp:coreProperties>
</file>