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5B912">
      <w:pPr>
        <w:widowControl/>
        <w:jc w:val="center"/>
        <w:rPr>
          <w:rFonts w:ascii="宋体" w:hAns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迈尔克逊干涉仪的调整与使用</w:t>
      </w:r>
    </w:p>
    <w:p w14:paraId="27417B86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23级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软件工程一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班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</w:rPr>
        <w:t>姓名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葛子午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小组序号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16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</w:p>
    <w:p w14:paraId="22CEF1CE"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实验日期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202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4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>年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10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>月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15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日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第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 xml:space="preserve"> 8</w:t>
      </w:r>
      <w:r>
        <w:rPr>
          <w:rFonts w:hint="eastAsia" w:ascii="宋体" w:hAnsi="宋体" w:eastAsia="宋体" w:cs="宋体"/>
          <w:kern w:val="0"/>
          <w:sz w:val="24"/>
          <w:szCs w:val="24"/>
        </w:rPr>
        <w:t>周   星期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二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晚上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指导老师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张伶俐  </w:t>
      </w:r>
    </w:p>
    <w:p w14:paraId="2808993A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同组同学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 xml:space="preserve">无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（有则写，没有写“无”）</w:t>
      </w:r>
    </w:p>
    <w:p w14:paraId="45C3ACD7"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实验目的</w:t>
      </w:r>
    </w:p>
    <w:p w14:paraId="7B31382B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(1)了解迈克尔逊干涉仪的构造原理和调整方法</w:t>
      </w:r>
    </w:p>
    <w:p w14:paraId="38ECD67D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)测量He-Ne激光波长和玻片折射率</w:t>
      </w:r>
    </w:p>
    <w:p w14:paraId="2EADFE52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 w14:paraId="07199A8E"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实验仪器</w:t>
      </w:r>
    </w:p>
    <w:p w14:paraId="10BD3C89">
      <w:pPr>
        <w:widowControl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He-Ne激光器，小孔光阑，迈尔克逊干涉仪，观察屏，扩束器</w:t>
      </w:r>
    </w:p>
    <w:p w14:paraId="56CEF2B5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700F3D6C"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实验原理</w:t>
      </w:r>
    </w:p>
    <w:p w14:paraId="2CB0B08F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说明：此部分内容由文字，公式，图形，三部分组成。需将实验的理论依据介绍清楚，除文字外，应包括简单的公式推导，原理图及装置图，公式及图形需标识清楚。可参考书上内容及虚拟实验平台上的内容。</w:t>
      </w:r>
    </w:p>
    <w:p w14:paraId="5154ECE7"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一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光路原理</w:t>
      </w:r>
    </w:p>
    <w:p w14:paraId="28F59FF4">
      <w:pPr>
        <w:widowControl/>
        <w:jc w:val="center"/>
      </w:pPr>
      <w:r>
        <w:drawing>
          <wp:inline distT="0" distB="0" distL="114300" distR="114300">
            <wp:extent cx="3054350" cy="28638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8CC1">
      <w:pPr>
        <w:widowControl/>
        <w:jc w:val="center"/>
      </w:pPr>
    </w:p>
    <w:p w14:paraId="08A59E27">
      <w:pPr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>从光源S发出的一束光射在分光板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上，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板的后表面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</m:oMath>
      <w:r>
        <w:rPr>
          <w:sz w:val="24"/>
          <w:szCs w:val="24"/>
        </w:rPr>
        <w:t xml:space="preserve"> 镀有半反射金属膜(镀银或铝)，这个反射膜将一束光分成光强近似相等的反射光1和透射光2，它们分别垂直射到反射镜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，上，经反射后沿原路返回到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进行透射和反射，二者再汇集成一束光，沿垂直于接收屏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</m:oMath>
      <w:r>
        <w:rPr>
          <w:sz w:val="24"/>
          <w:szCs w:val="24"/>
        </w:rPr>
        <w:t>的方向传播，因为这两束光频率相同、振动方向相同且相位差恒定(即满足干涉条件)，所以透过观察屏或肉眼可直接观察到干涉条纹。光路中另一面板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</w:p>
    <w:p w14:paraId="006F6748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>平行，其材料和厚度与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完全相同，以补偿光束1在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中往返两次多走的光程。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称为补偿板。</w:t>
      </w:r>
    </w:p>
    <w:p w14:paraId="7236E042">
      <w:pPr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>从E和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板看去，除直接看到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镜外，还可以看到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在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中的反射像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′</m:t>
        </m:r>
      </m:oMath>
      <w:r>
        <w:rPr>
          <w:sz w:val="24"/>
          <w:szCs w:val="24"/>
        </w:rPr>
        <w:t>。对于观察者来说，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所引起的干涉可以看成由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间形成的空气层所引起的干涉。因此在讨论干涉问题时，这个空气层就成为重点。它的优越之处在于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′</m:t>
        </m:r>
      </m:oMath>
      <w:r>
        <w:rPr>
          <w:sz w:val="24"/>
          <w:szCs w:val="24"/>
        </w:rPr>
        <w:t>不是实物，因而可以</w:t>
      </w:r>
    </w:p>
    <w:p w14:paraId="561E8FA1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>任意改变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′</m:t>
        </m:r>
      </m:oMath>
      <w:r>
        <w:rPr>
          <w:sz w:val="24"/>
          <w:szCs w:val="24"/>
        </w:rPr>
        <w:t>之间的距离，使</w:t>
      </w:r>
    </w:p>
    <w:p w14:paraId="7C0C1EA1">
      <w:pPr>
        <w:widowControl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在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′</m:t>
        </m:r>
      </m:oMath>
      <w:r>
        <w:rPr>
          <w:sz w:val="24"/>
          <w:szCs w:val="24"/>
        </w:rPr>
        <w:t>之前或之后，或使它们相交或完全重叠，进而根据薄膜干涉加以讨论。</w:t>
      </w:r>
    </w:p>
    <w:p w14:paraId="406B0019">
      <w:pPr>
        <w:widowControl/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14500" cy="1606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DA5E">
      <w:pPr>
        <w:widowControl/>
        <w:jc w:val="both"/>
        <w:rPr>
          <w:rFonts w:hint="eastAsia"/>
          <w:sz w:val="24"/>
          <w:szCs w:val="24"/>
          <w:lang w:val="en-US" w:eastAsia="zh-CN"/>
        </w:rPr>
      </w:pPr>
    </w:p>
    <w:p w14:paraId="5CEEAC3A">
      <w:pPr>
        <w:widowControl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一个点光源S发出的光束经干涉仪的等效薄膜表面和反射后，相当于由两个虚光源、发出的相干光束(图2)。若原来空气膜厚度(即和之间的距离)为h，则两个虚光源和之间的距离为2h，显然只要和 (即)足够大，在点光源同侧的任一点P上，总能有和的相干光线相交，从而在P点处可观察到干涉现象。 </w:t>
      </w:r>
    </w:p>
    <w:p w14:paraId="5D8CEDAE">
      <w:pPr>
        <w:widowControl/>
        <w:jc w:val="both"/>
        <w:rPr>
          <w:rFonts w:hint="eastAsia"/>
          <w:sz w:val="24"/>
          <w:szCs w:val="24"/>
          <w:lang w:eastAsia="zh-CN"/>
        </w:rPr>
      </w:pPr>
    </w:p>
    <w:p w14:paraId="52F693D0">
      <w:pPr>
        <w:widowControl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仪器结构与调节</w:t>
      </w:r>
    </w:p>
    <w:p w14:paraId="1D4DE240">
      <w:pPr>
        <w:widowControl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926F98F">
      <w:pPr>
        <w:widowControl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点光源的非定域干涉</w:t>
      </w:r>
    </w:p>
    <w:p w14:paraId="15A363D0">
      <w:pPr>
        <w:widowControl/>
        <w:numPr>
          <w:ilvl w:val="0"/>
          <w:numId w:val="0"/>
        </w:numPr>
        <w:jc w:val="both"/>
      </w:pPr>
      <w:r>
        <w:drawing>
          <wp:inline distT="0" distB="0" distL="114300" distR="114300">
            <wp:extent cx="2730500" cy="42545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7254">
      <w:pPr>
        <w:widowControl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用激光作光源可以观察到迈克尔逊干涉仪的非定域干涉现象。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如图4.12-3所示，用短焦距透镜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L</m:t>
        </m:r>
      </m:oMath>
      <w:r>
        <w:rPr>
          <w:rFonts w:hint="default"/>
          <w:sz w:val="24"/>
          <w:szCs w:val="24"/>
          <w:lang w:val="en-US" w:eastAsia="zh-CN"/>
        </w:rPr>
        <w:t>将激光束会聚成一个高强度点光源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S</m:t>
        </m:r>
      </m:oMath>
      <w:r>
        <w:rPr>
          <w:rFonts w:hint="default"/>
          <w:sz w:val="24"/>
          <w:szCs w:val="24"/>
          <w:lang w:val="en-US" w:eastAsia="zh-CN"/>
        </w:rPr>
        <w:t>入射到干涉仪上，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S′</m:t>
        </m:r>
      </m:oMath>
      <w:r>
        <w:rPr>
          <w:rFonts w:hint="default"/>
          <w:sz w:val="24"/>
          <w:szCs w:val="24"/>
          <w:lang w:val="en-US" w:eastAsia="zh-CN"/>
        </w:rPr>
        <w:t>是点光源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S</m:t>
        </m:r>
      </m:oMath>
      <w:r>
        <w:rPr>
          <w:rFonts w:hint="default"/>
          <w:sz w:val="24"/>
          <w:szCs w:val="24"/>
          <w:lang w:val="en-US" w:eastAsia="zh-CN"/>
        </w:rPr>
        <w:t>经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G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/>
          <w:sz w:val="24"/>
          <w:szCs w:val="24"/>
          <w:lang w:val="en-US" w:eastAsia="zh-CN"/>
        </w:rPr>
        <w:t>的半反射面所成的虚像。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</m:oMath>
      <w:r>
        <w:rPr>
          <w:rFonts w:hint="default"/>
          <w:sz w:val="24"/>
          <w:szCs w:val="24"/>
          <w:lang w:val="en-US" w:eastAsia="zh-CN"/>
        </w:rPr>
        <w:t>是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S′</m:t>
        </m:r>
      </m:oMath>
      <w:r>
        <w:rPr>
          <w:rFonts w:hint="default"/>
          <w:sz w:val="24"/>
          <w:szCs w:val="24"/>
          <w:lang w:val="en-US" w:eastAsia="zh-CN"/>
        </w:rPr>
        <w:t>经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/>
          <w:sz w:val="24"/>
          <w:szCs w:val="24"/>
          <w:lang w:val="en-US" w:eastAsia="zh-CN"/>
        </w:rPr>
        <w:t>所成的虚像，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</m:oMath>
      <w:r>
        <w:rPr>
          <w:rFonts w:hint="default"/>
          <w:sz w:val="24"/>
          <w:szCs w:val="24"/>
          <w:lang w:val="en-US" w:eastAsia="zh-CN"/>
        </w:rPr>
        <w:t>是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S′</m:t>
        </m:r>
      </m:oMath>
      <w:r>
        <w:rPr>
          <w:rFonts w:hint="default"/>
          <w:sz w:val="24"/>
          <w:szCs w:val="24"/>
          <w:lang w:val="en-US" w:eastAsia="zh-CN"/>
        </w:rPr>
        <w:t>经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</m:oMath>
      <w:r>
        <w:rPr>
          <w:rFonts w:hint="default"/>
          <w:sz w:val="24"/>
          <w:szCs w:val="24"/>
          <w:lang w:val="en-US" w:eastAsia="zh-CN"/>
        </w:rPr>
        <w:t>，所成的虚像，所以接收屏观察者所看到的干涉条纹犹如虚光源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</m:oMath>
      <w:r>
        <w:rPr>
          <w:rFonts w:hint="default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</m:oMath>
      <w:r>
        <w:rPr>
          <w:rFonts w:hint="default"/>
          <w:sz w:val="24"/>
          <w:szCs w:val="24"/>
          <w:lang w:val="en-US" w:eastAsia="zh-CN"/>
        </w:rPr>
        <w:t>发出的球面波，它们在空间处处相干。把观察屏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E</m:t>
        </m:r>
      </m:oMath>
      <w:r>
        <w:rPr>
          <w:rFonts w:hint="default"/>
          <w:sz w:val="24"/>
          <w:szCs w:val="24"/>
          <w:lang w:val="en-US" w:eastAsia="zh-CN"/>
        </w:rPr>
        <w:t>放在不同的空间位置都可以看到干涉图样，故称为非定域干涉。</w:t>
      </w:r>
    </w:p>
    <w:p w14:paraId="146A39F0">
      <w:pPr>
        <w:widowControl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如果在垂直于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</m:oMath>
      <w:r>
        <w:rPr>
          <w:rFonts w:hint="default"/>
          <w:sz w:val="24"/>
          <w:szCs w:val="24"/>
          <w:lang w:val="en-US" w:eastAsia="zh-CN"/>
        </w:rPr>
        <w:t>连线的位置观察，则可以看到一组同心圆，而圆心就是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</m:oMath>
      <w:r>
        <w:rPr>
          <w:rFonts w:hint="default"/>
          <w:sz w:val="24"/>
          <w:szCs w:val="24"/>
          <w:lang w:val="en-US" w:eastAsia="zh-CN"/>
        </w:rPr>
        <w:t>的连线与观察屏的交点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O</m:t>
        </m:r>
      </m:oMath>
      <w:r>
        <w:rPr>
          <w:rFonts w:hint="default"/>
          <w:sz w:val="24"/>
          <w:szCs w:val="24"/>
          <w:lang w:val="en-US" w:eastAsia="zh-CN"/>
        </w:rPr>
        <w:t>。由于同一级次干涉条纹上各点对虚光源的倾角相同，所以这一干涉条纹又称为点光源等倾干涉条纹。</w:t>
      </w:r>
    </w:p>
    <w:p w14:paraId="78F0CDE3">
      <w:pPr>
        <w:widowControl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由图可计算出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</m:oMath>
      <w:r>
        <w:rPr>
          <w:rFonts w:hint="default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′</m:t>
        </m:r>
      </m:oMath>
      <w:r>
        <w:rPr>
          <w:rFonts w:hint="default"/>
          <w:sz w:val="24"/>
          <w:szCs w:val="24"/>
          <w:lang w:val="en-US" w:eastAsia="zh-CN"/>
        </w:rPr>
        <w:t>到屏上任一点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P</m:t>
        </m:r>
      </m:oMath>
      <w:r>
        <w:rPr>
          <w:rFonts w:hint="default"/>
          <w:sz w:val="24"/>
          <w:szCs w:val="24"/>
          <w:lang w:val="en-US" w:eastAsia="zh-CN"/>
        </w:rPr>
        <w:t>的光程差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δ</m:t>
        </m:r>
      </m:oMath>
      <w:r>
        <w:rPr>
          <w:rFonts w:hint="default"/>
          <w:sz w:val="24"/>
          <w:szCs w:val="24"/>
          <w:lang w:val="en-US" w:eastAsia="zh-CN"/>
        </w:rPr>
        <w:t>:</w:t>
      </w:r>
    </w:p>
    <w:p w14:paraId="51BDE12C">
      <w:pPr>
        <w:widowControl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δ=</m:t>
          </m:r>
          <m:bar>
            <m:barPr>
              <m:pos m:val="top"/>
              <m:ctrlPr>
                <w:rPr>
                  <w:rFonts w:hint="default"/>
                  <w:sz w:val="24"/>
                  <w:szCs w:val="24"/>
                  <w:lang w:val="en-US" w:eastAsia="zh-CN"/>
                </w:rPr>
              </m:ctrlPr>
            </m:barPr>
            <m:e>
              <m:sSub>
                <m:sSubPr>
                  <m:ctrlPr>
                    <w:rPr>
                      <w:rFonts w:hint="default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hint="default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P</m:t>
              </m:r>
              <m:ctrlPr>
                <w:rPr>
                  <w:rFonts w:hint="default"/>
                  <w:sz w:val="24"/>
                  <w:szCs w:val="24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−</m:t>
          </m:r>
          <m:bar>
            <m:barPr>
              <m:pos m:val="top"/>
              <m:ctrlPr>
                <w:rPr>
                  <w:rFonts w:hint="default"/>
                  <w:sz w:val="24"/>
                  <w:szCs w:val="24"/>
                  <w:lang w:val="en-US" w:eastAsia="zh-CN"/>
                </w:rPr>
              </m:ctrlPr>
            </m:barPr>
            <m:e>
              <m:sSub>
                <m:sSubPr>
                  <m:ctrlPr>
                    <w:rPr>
                      <w:rFonts w:hint="default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hint="default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′P</m:t>
              </m:r>
              <m:ctrlPr>
                <w:rPr>
                  <w:rFonts w:hint="default"/>
                  <w:sz w:val="24"/>
                  <w:szCs w:val="24"/>
                  <w:lang w:val="en-US" w:eastAsia="zh-CN"/>
                </w:rPr>
              </m:ctrlPr>
            </m:e>
          </m:ba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=2dcosi</m:t>
          </m:r>
        </m:oMath>
      </m:oMathPara>
    </w:p>
    <w:p w14:paraId="1201C031">
      <w:pPr>
        <w:widowControl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若人射光是波长为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λ</m:t>
        </m:r>
      </m:oMath>
      <w:r>
        <w:rPr>
          <w:rFonts w:hint="default"/>
          <w:sz w:val="24"/>
          <w:szCs w:val="24"/>
          <w:lang w:val="en-US" w:eastAsia="zh-CN"/>
        </w:rPr>
        <w:t>的单色光，则观察屏上明暗干涉条纹位置满足以下条件:</w:t>
      </w:r>
    </w:p>
    <w:p w14:paraId="3123A3E1">
      <w:pPr>
        <w:widowControl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2dcosi=kλ</m:t>
          </m:r>
          <m:d>
            <m:dPr>
              <m:sepChr m:val=""/>
              <m:ctrlPr>
                <w:rPr>
                  <w:rFonts w:hint="default"/>
                  <w:sz w:val="24"/>
                  <w:szCs w:val="24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明纹，k=1，2，3，...</m:t>
              </m:r>
              <m:ctrlPr>
                <w:rPr>
                  <w:rFonts w:hint="default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 w14:paraId="52DD8244">
      <w:pPr>
        <w:widowControl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2dcosi=（2k+1）λ/2</m:t>
          </m:r>
          <m:d>
            <m:dPr>
              <m:sepChr m:val=""/>
              <m:ctrlPr>
                <w:rPr>
                  <w:rFonts w:hint="default"/>
                  <w:sz w:val="24"/>
                  <w:szCs w:val="24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暗纹，k=1，2，3，...</m:t>
              </m:r>
              <m:ctrlPr>
                <w:rPr>
                  <w:rFonts w:hint="default"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 w14:paraId="17EE2F0E">
      <w:pPr>
        <w:widowControl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k</m:t>
        </m:r>
      </m:oMath>
      <w:r>
        <w:rPr>
          <w:rFonts w:hint="default"/>
          <w:sz w:val="24"/>
          <w:szCs w:val="24"/>
          <w:lang w:val="en-US" w:eastAsia="zh-CN"/>
        </w:rPr>
        <w:t>、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λ</m:t>
        </m:r>
      </m:oMath>
      <w:r>
        <w:rPr>
          <w:rFonts w:hint="default"/>
          <w:sz w:val="24"/>
          <w:szCs w:val="24"/>
          <w:lang w:val="en-US" w:eastAsia="zh-CN"/>
        </w:rPr>
        <w:t>一定时，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</m:t>
        </m:r>
      </m:oMath>
      <w:r>
        <w:rPr>
          <w:rFonts w:hint="default"/>
          <w:sz w:val="24"/>
          <w:szCs w:val="24"/>
          <w:lang w:val="en-US" w:eastAsia="zh-CN"/>
        </w:rPr>
        <w:t>逐渐减小，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i</m:t>
        </m:r>
      </m:oMath>
      <w:r>
        <w:rPr>
          <w:rFonts w:hint="default"/>
          <w:sz w:val="24"/>
          <w:szCs w:val="24"/>
          <w:lang w:val="en-US" w:eastAsia="zh-CN"/>
        </w:rPr>
        <w:t>也逐渐减小，即同一级次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k</m:t>
        </m:r>
      </m:oMath>
      <w:r>
        <w:rPr>
          <w:rFonts w:hint="default"/>
          <w:sz w:val="24"/>
          <w:szCs w:val="24"/>
          <w:lang w:val="en-US" w:eastAsia="zh-CN"/>
        </w:rPr>
        <w:t>的条纹，当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</m:t>
        </m:r>
      </m:oMath>
      <w:r>
        <w:rPr>
          <w:rFonts w:hint="default"/>
          <w:sz w:val="24"/>
          <w:szCs w:val="24"/>
          <w:lang w:val="en-US" w:eastAsia="zh-CN"/>
        </w:rPr>
        <w:t>减小时该级圆环内缩;反之，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</m:t>
        </m:r>
      </m:oMath>
      <w:r>
        <w:rPr>
          <w:rFonts w:hint="default"/>
          <w:sz w:val="24"/>
          <w:szCs w:val="24"/>
          <w:lang w:val="en-US" w:eastAsia="zh-CN"/>
        </w:rPr>
        <w:t>逐渐增大，干涉圆环向外冒。对于中央条纹，每外冒或内缩一次，对应于反射镜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/>
          <w:sz w:val="24"/>
          <w:szCs w:val="24"/>
          <w:lang w:val="en-US" w:eastAsia="zh-CN"/>
        </w:rPr>
        <w:t>移动距离为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λ/2</m:t>
        </m:r>
      </m:oMath>
      <w:r>
        <w:rPr>
          <w:rFonts w:hint="default"/>
          <w:sz w:val="24"/>
          <w:szCs w:val="24"/>
          <w:lang w:val="en-US" w:eastAsia="zh-CN"/>
        </w:rPr>
        <w:t>。当内缩或外冒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N</m:t>
        </m:r>
      </m:oMath>
      <w:r>
        <w:rPr>
          <w:rFonts w:hint="default"/>
          <w:sz w:val="24"/>
          <w:szCs w:val="24"/>
          <w:lang w:val="en-US" w:eastAsia="zh-CN"/>
        </w:rPr>
        <w:t>次，则光程差变化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2Δd=Nλ</m:t>
        </m:r>
        <m:d>
          <m:dPr>
            <m:sepChr m:val=""/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Δd为d的变化量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</m:d>
      </m:oMath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那么有：</w:t>
      </w:r>
    </w:p>
    <w:p w14:paraId="6F9FC1A3">
      <w:pPr>
        <w:widowControl/>
        <w:numPr>
          <w:ilvl w:val="0"/>
          <w:numId w:val="0"/>
        </w:numPr>
        <w:ind w:left="2940" w:leftChars="0"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λ=</m:t>
        </m:r>
        <m:f>
          <m:f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2Δd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/>
          <w:i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eastAsia"/>
          <w:i w:val="0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(4.12-3)</w:t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 w14:paraId="78760FF7">
      <w:pPr>
        <w:widowControl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由式(4.12-3)，若已知波长λ，可精确测出</w:t>
      </w:r>
      <m:oMath>
        <m:sSub>
          <m:sSubP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default"/>
          <w:sz w:val="24"/>
          <w:szCs w:val="24"/>
          <w:lang w:val="en-US" w:eastAsia="zh-CN"/>
        </w:rPr>
        <w:t>移动的距离;反之，可求出光波的波长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λ</m:t>
        </m:r>
      </m:oMath>
      <w:r>
        <w:rPr>
          <w:rFonts w:hint="default"/>
          <w:sz w:val="24"/>
          <w:szCs w:val="24"/>
          <w:lang w:val="en-US" w:eastAsia="zh-CN"/>
        </w:rPr>
        <w:t>。</w:t>
      </w:r>
    </w:p>
    <w:p w14:paraId="559885A3">
      <w:pPr>
        <w:widowControl/>
        <w:numPr>
          <w:ilvl w:val="0"/>
          <w:numId w:val="0"/>
        </w:numPr>
        <w:jc w:val="center"/>
      </w:pPr>
    </w:p>
    <w:p w14:paraId="0EDDB9A1">
      <w:pPr>
        <w:widowControl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14850" cy="4933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15ED">
      <w:pPr>
        <w:widowControl/>
        <w:numPr>
          <w:ilvl w:val="0"/>
          <w:numId w:val="0"/>
        </w:num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图为迈尔克逊干涉仪</w:t>
      </w:r>
    </w:p>
    <w:p w14:paraId="0ADC1ACC">
      <w:pPr>
        <w:widowControl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 w14:paraId="7F469486">
      <w:pPr>
        <w:widowControl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A0EBC15"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实验内容及操作步骤</w:t>
      </w:r>
    </w:p>
    <w:p w14:paraId="64BF6CC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测量He-Ne激光波长：</w:t>
      </w:r>
    </w:p>
    <w:p w14:paraId="3E19784B">
      <w:pPr>
        <w:widowControl/>
        <w:jc w:val="left"/>
      </w:pPr>
      <w:r>
        <w:drawing>
          <wp:inline distT="0" distB="0" distL="114300" distR="114300">
            <wp:extent cx="1854200" cy="18542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09E4">
      <w:pPr>
        <w:widowControl/>
        <w:jc w:val="left"/>
        <w:rPr>
          <w:rFonts w:hint="default"/>
          <w:lang w:val="en-US" w:eastAsia="zh-CN"/>
        </w:rPr>
      </w:pPr>
    </w:p>
    <w:p w14:paraId="56719BB6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①用He-Ne激光作为光源(安装在干涉仪上的光纤引导)，此光源为发散的点光源。升起毛玻璃屏10。</w:t>
      </w:r>
    </w:p>
    <w:p w14:paraId="4FEC1F33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②沿顺时针方向调节粗调手轮9使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/>
          </w:rPr>
          <m:t>′</m:t>
        </m:r>
      </m:oMath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拉开适当距离，此时由反射镜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反射至毛玻璃屏的两束光的光程差增大，干涉条纹变细变密，即可在屏上观察到同心圆环的干涉条纹，如图4.12-12所示</w:t>
      </w:r>
    </w:p>
    <w:p w14:paraId="0AB028B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③转动微调鼓轮12使同心圆环的干涉条纹的圆心能连续不断地冒出（或收缩），选择任意测量起点，记录反射镜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的位置坐标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0"/>
            <w:sz w:val="24"/>
            <w:szCs w:val="24"/>
            <w:lang w:val="en-US" w:eastAsia="zh-CN"/>
          </w:rPr>
          <m:t>x</m:t>
        </m:r>
      </m:oMath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，沿着原方向缓慢转动微调鼓轮使圆心不断冒出(或收缩)，每冒出(或收缩)50次，记录一次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反射镜的位置坐标</w:t>
      </w:r>
      <m:oMath>
        <m:sSub>
          <m:sSubP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eastAsia" w:ascii="Cambria Math" w:hAnsi="Cambria Math" w:eastAsia="宋体" w:cs="宋体"/>
                <w:kern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，直至冒出(或收缩)450次。将数据记录于表4.12-2中。（注意实际实验时已经改为了每出现50次圆心记录一次）</w:t>
      </w:r>
    </w:p>
    <w:p w14:paraId="03C313A1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334000" cy="1362075"/>
            <wp:effectExtent l="0" t="0" r="0" b="9525"/>
            <wp:docPr id="2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621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4AD387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 w14:paraId="0569D4F2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 w14:paraId="2EDFAEC0"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数据记录及数据处理（包括计算公式、计算步骤，误差分析）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326"/>
        <w:gridCol w:w="1326"/>
        <w:gridCol w:w="1327"/>
        <w:gridCol w:w="1327"/>
        <w:gridCol w:w="1327"/>
      </w:tblGrid>
      <w:tr w14:paraId="76CA0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59" w:type="dxa"/>
            <w:gridSpan w:val="6"/>
          </w:tcPr>
          <w:p w14:paraId="102D73DA">
            <w:pPr>
              <w:widowControl/>
              <w:jc w:val="center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测量点光源波长实验数据</w:t>
            </w:r>
          </w:p>
        </w:tc>
      </w:tr>
      <w:tr w14:paraId="141C9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2027D0F5">
            <w:pPr>
              <w:widowControl/>
              <w:jc w:val="center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326" w:type="dxa"/>
          </w:tcPr>
          <w:p w14:paraId="5E0194E9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326" w:type="dxa"/>
          </w:tcPr>
          <w:p w14:paraId="50515CAF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50</w:t>
            </w:r>
          </w:p>
        </w:tc>
        <w:tc>
          <w:tcPr>
            <w:tcW w:w="1327" w:type="dxa"/>
          </w:tcPr>
          <w:p w14:paraId="56DBD87E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100</w:t>
            </w:r>
          </w:p>
        </w:tc>
        <w:tc>
          <w:tcPr>
            <w:tcW w:w="1327" w:type="dxa"/>
          </w:tcPr>
          <w:p w14:paraId="0EDD7E0F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150</w:t>
            </w:r>
          </w:p>
        </w:tc>
        <w:tc>
          <w:tcPr>
            <w:tcW w:w="1327" w:type="dxa"/>
          </w:tcPr>
          <w:p w14:paraId="751B0CC5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200</w:t>
            </w:r>
          </w:p>
        </w:tc>
      </w:tr>
      <w:tr w14:paraId="67731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69589516">
            <w:pPr>
              <w:widowControl/>
              <w:jc w:val="center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x（mm）</w:t>
            </w:r>
          </w:p>
        </w:tc>
        <w:tc>
          <w:tcPr>
            <w:tcW w:w="1326" w:type="dxa"/>
          </w:tcPr>
          <w:p w14:paraId="3111577F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0.10000</w:t>
            </w:r>
          </w:p>
        </w:tc>
        <w:tc>
          <w:tcPr>
            <w:tcW w:w="1326" w:type="dxa"/>
          </w:tcPr>
          <w:p w14:paraId="7FC13203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0.11730</w:t>
            </w:r>
          </w:p>
        </w:tc>
        <w:tc>
          <w:tcPr>
            <w:tcW w:w="1327" w:type="dxa"/>
          </w:tcPr>
          <w:p w14:paraId="18B82E84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0.13482</w:t>
            </w:r>
          </w:p>
        </w:tc>
        <w:tc>
          <w:tcPr>
            <w:tcW w:w="1327" w:type="dxa"/>
          </w:tcPr>
          <w:p w14:paraId="0730C1AB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0.15055</w:t>
            </w:r>
          </w:p>
        </w:tc>
        <w:tc>
          <w:tcPr>
            <w:tcW w:w="1327" w:type="dxa"/>
          </w:tcPr>
          <w:p w14:paraId="29C586BA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0.16659</w:t>
            </w:r>
          </w:p>
        </w:tc>
      </w:tr>
      <w:tr w14:paraId="5C0A9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33B232CB">
            <w:pPr>
              <w:widowControl/>
              <w:jc w:val="center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N</w:t>
            </w:r>
          </w:p>
        </w:tc>
        <w:tc>
          <w:tcPr>
            <w:tcW w:w="1326" w:type="dxa"/>
            <w:shd w:val="clear" w:color="auto" w:fill="auto"/>
            <w:vAlign w:val="top"/>
          </w:tcPr>
          <w:p w14:paraId="51C36120">
            <w:pPr>
              <w:widowControl/>
              <w:jc w:val="left"/>
              <w:rPr>
                <w:rFonts w:hint="default" w:hAnsi="Cambria Math" w:cs="Cambria Math" w:asciiTheme="minorHAnsi" w:eastAsiaTheme="minorEastAsia"/>
                <w:i w:val="0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250</w:t>
            </w:r>
          </w:p>
        </w:tc>
        <w:tc>
          <w:tcPr>
            <w:tcW w:w="1326" w:type="dxa"/>
            <w:shd w:val="clear" w:color="auto" w:fill="auto"/>
            <w:vAlign w:val="top"/>
          </w:tcPr>
          <w:p w14:paraId="03C8C57C">
            <w:pPr>
              <w:widowControl/>
              <w:jc w:val="left"/>
              <w:rPr>
                <w:rFonts w:hint="default" w:hAnsi="Cambria Math" w:cs="Cambria Math" w:asciiTheme="minorHAnsi" w:eastAsiaTheme="minorEastAsia"/>
                <w:i w:val="0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300</w:t>
            </w:r>
          </w:p>
        </w:tc>
        <w:tc>
          <w:tcPr>
            <w:tcW w:w="1327" w:type="dxa"/>
            <w:shd w:val="clear" w:color="auto" w:fill="auto"/>
            <w:vAlign w:val="top"/>
          </w:tcPr>
          <w:p w14:paraId="3EA696DD">
            <w:pPr>
              <w:widowControl/>
              <w:jc w:val="left"/>
              <w:rPr>
                <w:rFonts w:hint="default" w:hAnsi="Cambria Math" w:cs="Cambria Math" w:asciiTheme="minorHAnsi" w:eastAsiaTheme="minorEastAsia"/>
                <w:i w:val="0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350</w:t>
            </w:r>
          </w:p>
        </w:tc>
        <w:tc>
          <w:tcPr>
            <w:tcW w:w="1327" w:type="dxa"/>
            <w:shd w:val="clear" w:color="auto" w:fill="auto"/>
            <w:vAlign w:val="top"/>
          </w:tcPr>
          <w:p w14:paraId="0B6430B6">
            <w:pPr>
              <w:widowControl/>
              <w:jc w:val="left"/>
              <w:rPr>
                <w:rFonts w:hint="default" w:hAnsi="Cambria Math" w:cs="Cambria Math" w:asciiTheme="minorHAnsi" w:eastAsiaTheme="minorEastAsia"/>
                <w:i w:val="0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400</w:t>
            </w:r>
          </w:p>
        </w:tc>
        <w:tc>
          <w:tcPr>
            <w:tcW w:w="1327" w:type="dxa"/>
            <w:shd w:val="clear" w:color="auto" w:fill="auto"/>
            <w:vAlign w:val="top"/>
          </w:tcPr>
          <w:p w14:paraId="28516A11">
            <w:pPr>
              <w:widowControl/>
              <w:jc w:val="left"/>
              <w:rPr>
                <w:rFonts w:hint="default" w:hAnsi="Cambria Math" w:cs="Cambria Math" w:asciiTheme="minorHAnsi" w:eastAsiaTheme="minorEastAsia"/>
                <w:i w:val="0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450</w:t>
            </w:r>
          </w:p>
        </w:tc>
      </w:tr>
      <w:tr w14:paraId="151E5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278A23CF">
            <w:pPr>
              <w:widowControl/>
              <w:jc w:val="center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x（mm）</w:t>
            </w:r>
          </w:p>
        </w:tc>
        <w:tc>
          <w:tcPr>
            <w:tcW w:w="1326" w:type="dxa"/>
          </w:tcPr>
          <w:p w14:paraId="33470D60">
            <w:pPr>
              <w:widowControl/>
              <w:tabs>
                <w:tab w:val="left" w:pos="456"/>
              </w:tabs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0.18514</w:t>
            </w:r>
          </w:p>
        </w:tc>
        <w:tc>
          <w:tcPr>
            <w:tcW w:w="1326" w:type="dxa"/>
          </w:tcPr>
          <w:p w14:paraId="309433AE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0.20289</w:t>
            </w:r>
          </w:p>
        </w:tc>
        <w:tc>
          <w:tcPr>
            <w:tcW w:w="1327" w:type="dxa"/>
          </w:tcPr>
          <w:p w14:paraId="78C58738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0.22411</w:t>
            </w:r>
          </w:p>
        </w:tc>
        <w:tc>
          <w:tcPr>
            <w:tcW w:w="1327" w:type="dxa"/>
          </w:tcPr>
          <w:p w14:paraId="5C9920BC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0.24241</w:t>
            </w:r>
          </w:p>
        </w:tc>
        <w:tc>
          <w:tcPr>
            <w:tcW w:w="1327" w:type="dxa"/>
          </w:tcPr>
          <w:p w14:paraId="17EEA8CF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0.25699</w:t>
            </w:r>
          </w:p>
        </w:tc>
      </w:tr>
      <w:tr w14:paraId="158EF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14920AB5">
            <w:pPr>
              <w:widowControl/>
              <w:jc w:val="center"/>
              <w:rPr>
                <w:rFonts w:hint="eastAsia" w:hAnsi="Cambria Math" w:cs="Cambria Math" w:eastAsiaTheme="minorEastAsia"/>
                <w:i w:val="0"/>
                <w:vertAlign w:val="baseline"/>
                <w:lang w:val="en-US" w:eastAsia="zh-C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vertAlign w:val="baseline"/>
                      <w:lang w:val="en-US"/>
                    </w:rPr>
                  </m:ctrlPr>
                </m:dPr>
                <m:e>
                  <m:r>
                    <m:rPr/>
                    <w:rPr>
                      <w:rFonts w:ascii="Cambria Math" w:hAnsi="Cambria Math" w:cs="Cambria Math"/>
                      <w:vertAlign w:val="baseline"/>
                      <w:lang w:val="en-US"/>
                    </w:rPr>
                    <m:t>∆</m:t>
                  </m:r>
                  <m:r>
                    <m:rPr/>
                    <w:rPr>
                      <w:rFonts w:hint="default" w:ascii="Cambria Math" w:hAnsi="Cambria Math" w:cs="Cambria Math"/>
                      <w:vertAlign w:val="baseline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vertAlign w:val="baseline"/>
                      <w:lang w:val="en-US"/>
                    </w:rPr>
                  </m:ctrlPr>
                </m:e>
              </m:d>
            </m:oMath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（mm）</w:t>
            </w:r>
          </w:p>
        </w:tc>
        <w:tc>
          <w:tcPr>
            <w:tcW w:w="1326" w:type="dxa"/>
          </w:tcPr>
          <w:p w14:paraId="73949FEB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0.08514</w:t>
            </w:r>
          </w:p>
        </w:tc>
        <w:tc>
          <w:tcPr>
            <w:tcW w:w="1326" w:type="dxa"/>
          </w:tcPr>
          <w:p w14:paraId="58688582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0.08559</w:t>
            </w:r>
          </w:p>
        </w:tc>
        <w:tc>
          <w:tcPr>
            <w:tcW w:w="1327" w:type="dxa"/>
          </w:tcPr>
          <w:p w14:paraId="49AB5F9E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0.08929</w:t>
            </w:r>
          </w:p>
        </w:tc>
        <w:tc>
          <w:tcPr>
            <w:tcW w:w="1327" w:type="dxa"/>
          </w:tcPr>
          <w:p w14:paraId="7BE242A1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0.09186</w:t>
            </w:r>
          </w:p>
        </w:tc>
        <w:tc>
          <w:tcPr>
            <w:tcW w:w="1327" w:type="dxa"/>
          </w:tcPr>
          <w:p w14:paraId="3F88B4DA">
            <w:pPr>
              <w:widowControl/>
              <w:jc w:val="left"/>
              <w:rPr>
                <w:rFonts w:hint="default" w:hAnsi="Cambria Math" w:cs="Cambria Math"/>
                <w:i w:val="0"/>
                <w:vertAlign w:val="baseline"/>
                <w:lang w:val="en-US" w:eastAsia="zh-CN"/>
              </w:rPr>
            </w:pPr>
            <w:r>
              <w:rPr>
                <w:rFonts w:hint="eastAsia" w:hAnsi="Cambria Math" w:cs="Cambria Math"/>
                <w:i w:val="0"/>
                <w:vertAlign w:val="baseline"/>
                <w:lang w:val="en-US" w:eastAsia="zh-CN"/>
              </w:rPr>
              <w:t>0.09040</w:t>
            </w:r>
          </w:p>
        </w:tc>
      </w:tr>
    </w:tbl>
    <w:p w14:paraId="35D91CC8">
      <w:pPr>
        <w:widowControl/>
        <w:jc w:val="left"/>
        <w:rPr>
          <w:rFonts w:hint="default" w:hAnsi="Cambria Math" w:cs="Cambria Math"/>
          <w:i w:val="0"/>
          <w:lang w:val="en-US" w:eastAsia="zh-CN"/>
        </w:rPr>
      </w:pPr>
    </w:p>
    <w:p w14:paraId="7D40717F">
      <w:pPr>
        <w:widowControl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由</w:t>
      </w:r>
      <m:oMath>
        <m:bar>
          <m:barPr>
            <m:pos m:val="top"/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bar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Δd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e>
        </m:ba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5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den>
        </m:f>
        <m:nary>
          <m:naryPr>
            <m:chr m:val="∑"/>
            <m:limLoc m:val="undOvr"/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i=1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5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Δ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e>
        </m:nary>
        <m:sSub>
          <m:sSubP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 xml:space="preserve"> 可得：</w:t>
      </w:r>
    </w:p>
    <w:p w14:paraId="5012A5AB">
      <w:pPr>
        <w:widowControl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m:oMath>
        <m:bar>
          <m:barPr>
            <m:pos m:val="top"/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bar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Δd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e>
        </m:ba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=</m:t>
        </m:r>
        <m:r>
          <w:rPr>
            <w:rFonts w:ascii="宋体" w:hAnsi="宋体" w:eastAsia="宋体" w:cs="宋体"/>
            <w:sz w:val="24"/>
            <w:szCs w:val="24"/>
          </w:rPr>
          <m:t>0.08846</m:t>
        </m: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mm</m:t>
        </m:r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 xml:space="preserve"> </w:t>
      </w:r>
    </w:p>
    <w:p w14:paraId="6DB7B75D">
      <w:pPr>
        <w:widowControl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="Cambria Math"/>
              <w:sz w:val="24"/>
              <w:szCs w:val="24"/>
              <w:lang w:val="en-US" w:eastAsia="zh-CN"/>
            </w:rPr>
            <m:t>σ=</m:t>
          </m:r>
          <m:rad>
            <m:radPr>
              <m:degHide m:val="1"/>
              <m:ctrlPr>
                <w:rPr>
                  <w:rFonts w:hint="eastAsia" w:ascii="Cambria Math" w:hAnsi="Cambria Math" w:cs="Cambria Math"/>
                  <w:i w:val="0"/>
                  <w:sz w:val="24"/>
                  <w:szCs w:val="24"/>
                  <w:lang w:val="en-US" w:eastAsia="zh-CN"/>
                </w:rPr>
              </m:ctrlPr>
            </m:radPr>
            <m:deg>
              <m:ctrlPr>
                <w:rPr>
                  <w:rFonts w:hint="eastAsia" w:ascii="Cambria Math" w:hAnsi="Cambria Math" w:cs="Cambria Math"/>
                  <w:i w:val="0"/>
                  <w:sz w:val="24"/>
                  <w:szCs w:val="24"/>
                  <w:lang w:val="en-US" w:eastAsia="zh-CN"/>
                </w:rPr>
              </m:ctrlPr>
            </m:deg>
            <m:e>
              <m:f>
                <m:fPr>
                  <m:ctrlPr>
                    <w:rPr>
                      <w:rFonts w:hint="eastAsia" w:ascii="Cambria Math" w:hAnsi="Cambria Math" w:cs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cs="Cambria Math"/>
                          <w:i w:val="0"/>
                          <w:sz w:val="24"/>
                          <w:szCs w:val="24"/>
                          <w:lang w:val="en-US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="Cambria Math"/>
                          <w:sz w:val="24"/>
                          <w:szCs w:val="24"/>
                          <w:lang w:val="en-US" w:eastAsia="zh-CN"/>
                        </w:rPr>
                        <m:t>i=1</m:t>
                      </m:r>
                      <m:ctrlPr>
                        <w:rPr>
                          <w:rFonts w:hint="eastAsia" w:ascii="Cambria Math" w:hAnsi="Cambria Math" w:cs="Cambria Math"/>
                          <w:i w:val="0"/>
                          <w:sz w:val="24"/>
                          <w:szCs w:val="24"/>
                          <w:lang w:val="en-US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Cambria Math" w:hAnsi="Cambria Math" w:cs="Cambria Math"/>
                          <w:sz w:val="24"/>
                          <w:szCs w:val="24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eastAsia" w:ascii="Cambria Math" w:hAnsi="Cambria Math" w:cs="Cambria Math"/>
                          <w:i w:val="0"/>
                          <w:sz w:val="24"/>
                          <w:szCs w:val="24"/>
                          <w:lang w:val="en-US" w:eastAsia="zh-CN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hint="eastAsia" w:ascii="Cambria Math" w:hAnsi="Cambria Math" w:cs="Cambria Math"/>
                              <w:i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SupPr>
                        <m:e>
                          <m:d>
                            <m:dPr>
                              <m:sepChr m:val=""/>
                              <m:ctrlPr>
                                <w:rPr>
                                  <w:rFonts w:hint="eastAsia" w:ascii="Cambria Math" w:hAnsi="Cambria Math" w:cs="Cambria Math"/>
                                  <w:i w:val="0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 w:cs="Cambria Math"/>
                                      <w:i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cs="Cambria Math"/>
                                      <w:i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eastAsia" w:ascii="Cambria Math" w:hAnsi="Cambria Math" w:cs="Cambria Math"/>
                                      <w:i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cs="Cambria Math"/>
                                  <w:sz w:val="24"/>
                                  <w:szCs w:val="24"/>
                                  <w:lang w:val="en-US" w:eastAsia="zh-CN"/>
                                </w:rPr>
                                <m:t>−</m:t>
                              </m:r>
                              <m:acc>
                                <m:accPr>
                                  <m:chr m:val="‾"/>
                                  <m:ctrlPr>
                                    <w:rPr>
                                      <w:rFonts w:hint="eastAsia" w:ascii="Cambria Math" w:hAnsi="Cambria Math" w:cs="Cambria Math"/>
                                      <w:i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 w:cs="Cambria Math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 w:cs="Cambria Math"/>
                                      <w:i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eastAsia" w:ascii="Cambria Math" w:hAnsi="Cambria Math" w:cs="Cambria Math"/>
                                  <w:i w:val="0"/>
                                  <w:sz w:val="24"/>
                                  <w:szCs w:val="24"/>
                                  <w:lang w:val="en-US" w:eastAsia="zh-CN"/>
                                </w:rPr>
                              </m:ctrlPr>
                            </m:e>
                          </m:d>
                          <m:ctrlPr>
                            <w:rPr>
                              <w:rFonts w:hint="eastAsia" w:ascii="Cambria Math" w:hAnsi="Cambria Math" w:cs="Cambria Math"/>
                              <w:i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eastAsia" w:ascii="Cambria Math" w:hAnsi="Cambria Math" w:cs="Cambria Math"/>
                              <w:i w:val="0"/>
                              <w:sz w:val="24"/>
                              <w:szCs w:val="24"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eastAsia" w:ascii="Cambria Math" w:hAnsi="Cambria Math" w:cs="Cambria Math"/>
                          <w:i w:val="0"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nary>
                  <m:ctrlPr>
                    <w:rPr>
                      <w:rFonts w:hint="eastAsia" w:ascii="Cambria Math" w:hAnsi="Cambria Math" w:cs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cs="Cambria Math"/>
                      <w:sz w:val="24"/>
                      <w:szCs w:val="24"/>
                      <w:lang w:val="en-US" w:eastAsia="zh-CN"/>
                    </w:rPr>
                    <m:t>n−1</m:t>
                  </m:r>
                  <m:ctrlPr>
                    <w:rPr>
                      <w:rFonts w:hint="eastAsia" w:ascii="Cambria Math" w:hAnsi="Cambria Math" w:cs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 w:cs="Cambria Math"/>
                  <w:i w:val="0"/>
                  <w:sz w:val="24"/>
                  <w:szCs w:val="24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cs="Cambria Math"/>
              <w:sz w:val="24"/>
              <w:szCs w:val="24"/>
              <w:lang w:val="en-US" w:eastAsia="zh-CN"/>
            </w:rPr>
            <m:t>=</m:t>
          </m:r>
          <m:r>
            <w:rPr>
              <w:rFonts w:ascii="宋体" w:hAnsi="宋体" w:eastAsia="宋体" w:cs="宋体"/>
              <w:sz w:val="24"/>
              <w:szCs w:val="24"/>
            </w:rPr>
            <m:t>0.00297</m:t>
          </m:r>
        </m:oMath>
      </m:oMathPara>
    </w:p>
    <w:p w14:paraId="7058FA02">
      <w:pPr>
        <w:widowControl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m:oMath>
        <m:bar>
          <m:barPr>
            <m:pos m:val="top"/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bar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λ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e>
        </m:ba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2</m:t>
            </m:r>
            <m:bar>
              <m:barPr>
                <m:pos m:val="top"/>
                <m:ctrlPr>
                  <w:rPr>
                    <w:rFonts w:hint="eastAsia" w:ascii="Cambria Math" w:hAnsi="Cambria Math" w:cs="Cambria Math"/>
                    <w:i w:val="0"/>
                    <w:sz w:val="24"/>
                    <w:szCs w:val="24"/>
                    <w:lang w:val="en-US" w:eastAsia="zh-CN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sz w:val="24"/>
                    <w:szCs w:val="24"/>
                    <w:lang w:val="en-US" w:eastAsia="zh-CN"/>
                  </w:rPr>
                  <m:t>Δd</m:t>
                </m:r>
                <m:ctrlPr>
                  <w:rPr>
                    <w:rFonts w:hint="eastAsia" w:ascii="Cambria Math" w:hAnsi="Cambria Math" w:cs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ba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 xml:space="preserve"> 其中N = 225</w:t>
      </w:r>
    </w:p>
    <w:p w14:paraId="4C70EEAB">
      <w:pPr>
        <w:widowControl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得：</w:t>
      </w:r>
      <m:oMath>
        <m:bar>
          <m:barPr>
            <m:pos m:val="top"/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bar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λ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e>
        </m:ba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=</m:t>
        </m:r>
        <m:r>
          <w:rPr>
            <w:rFonts w:ascii="宋体" w:hAnsi="宋体" w:eastAsia="宋体" w:cs="宋体"/>
            <w:sz w:val="24"/>
            <w:szCs w:val="24"/>
          </w:rPr>
          <m:t>786</m:t>
        </m:r>
        <m:r>
          <m:rPr>
            <m:sty m:val="p"/>
          </m:rPr>
          <w:rPr>
            <w:rFonts w:hint="default" w:ascii="Cambria Math" w:hAnsi="宋体" w:eastAsia="宋体" w:cs="宋体"/>
            <w:sz w:val="24"/>
            <w:szCs w:val="24"/>
            <w:lang w:val="en-US" w:eastAsia="zh-CN"/>
          </w:rPr>
          <m:t>.311</m:t>
        </m: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nm</m:t>
        </m:r>
      </m:oMath>
    </w:p>
    <w:p w14:paraId="41D1321B">
      <w:pPr>
        <w:widowControl/>
        <w:jc w:val="both"/>
        <w:rPr>
          <w:rFonts w:hint="default" w:hAnsi="Cambria Math" w:cs="Cambria Math"/>
          <w:i w:val="0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Δd</m:t>
        </m:r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的不确定度：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br w:type="textWrapping"/>
      </w:r>
      <m:oMath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SE=</m:t>
        </m:r>
        <m:f>
          <m:fP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σ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cs="Cambria Math"/>
                    <w:i w:val="0"/>
                    <w:sz w:val="24"/>
                    <w:szCs w:val="24"/>
                    <w:lang w:val="en-US" w:eastAsia="zh-CN"/>
                  </w:rPr>
                </m:ctrlPr>
              </m:radPr>
              <m:deg>
                <m:ctrlPr>
                  <w:rPr>
                    <w:rFonts w:hint="eastAsia" w:ascii="Cambria Math" w:hAnsi="Cambria Math" w:cs="Cambria Math"/>
                    <w:i w:val="0"/>
                    <w:sz w:val="24"/>
                    <w:szCs w:val="24"/>
                    <w:lang w:val="en-US" w:eastAsia="zh-CN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cs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rad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=0.00</m:t>
        </m:r>
      </m:oMath>
      <w:r>
        <m:rPr/>
        <w:rPr>
          <w:rFonts w:hint="eastAsia" w:hAnsi="Cambria Math" w:cs="Cambria Math"/>
          <w:b w:val="0"/>
          <w:i w:val="0"/>
          <w:sz w:val="24"/>
          <w:szCs w:val="24"/>
          <w:lang w:val="en-US" w:eastAsia="zh-CN"/>
        </w:rPr>
        <w:t>1328</w:t>
      </w:r>
    </w:p>
    <w:p w14:paraId="3A360911">
      <w:pPr>
        <w:widowControl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λ</m:t>
        </m:r>
      </m:oMath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 xml:space="preserve"> 的不确定度：</w:t>
      </w:r>
      <m:oMath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U</m:t>
        </m:r>
        <m:d>
          <m:dPr>
            <m:sepChr m:val=""/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λ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2U</m:t>
            </m:r>
            <m:d>
              <m:dPr>
                <m:sepChr m:val=""/>
                <m:ctrlPr>
                  <w:rPr>
                    <w:rFonts w:hint="eastAsia" w:ascii="Cambria Math" w:hAnsi="Cambria Math" w:cs="Cambria Math"/>
                    <w:i w:val="0"/>
                    <w:sz w:val="24"/>
                    <w:szCs w:val="24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Cambria Math"/>
                    <w:sz w:val="24"/>
                    <w:szCs w:val="24"/>
                    <w:lang w:val="en-US" w:eastAsia="zh-CN"/>
                  </w:rPr>
                  <m:t>Δd</m:t>
                </m:r>
                <m:ctrlPr>
                  <w:rPr>
                    <w:rFonts w:hint="eastAsia" w:ascii="Cambria Math" w:hAnsi="Cambria Math" w:cs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11.804</m:t>
        </m: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nm</m:t>
        </m:r>
      </m:oMath>
    </w:p>
    <w:p w14:paraId="2534839B">
      <w:pPr>
        <w:widowControl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 xml:space="preserve">测量结果 </w:t>
      </w:r>
      <m:oMath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λ=</m:t>
        </m:r>
        <m:bar>
          <m:barPr>
            <m:pos m:val="top"/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bar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λ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e>
        </m:ba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±U</m:t>
        </m:r>
        <m:d>
          <m:dPr>
            <m:sepChr m:val=""/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Cambria Math"/>
                <w:sz w:val="24"/>
                <w:szCs w:val="24"/>
                <w:lang w:val="en-US" w:eastAsia="zh-CN"/>
              </w:rPr>
              <m:t>Δd</m:t>
            </m:r>
            <m:ctrlPr>
              <w:rPr>
                <w:rFonts w:hint="eastAsia" w:ascii="Cambria Math" w:hAnsi="Cambria Math" w:cs="Cambria Math"/>
                <w:i w:val="0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=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786</m:t>
        </m: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.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311</m:t>
        </m: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±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11</m:t>
        </m: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.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80</m:t>
        </m:r>
        <m:r>
          <m:rPr>
            <m:sty m:val="p"/>
          </m:rPr>
          <w:rPr>
            <w:rFonts w:hint="eastAsia" w:ascii="Cambria Math" w:hAnsi="Cambria Math" w:cs="Cambria Math"/>
            <w:sz w:val="24"/>
            <w:szCs w:val="24"/>
            <w:lang w:val="en-US" w:eastAsia="zh-CN"/>
          </w:rPr>
          <m:t>4nm</m:t>
        </m:r>
      </m:oMath>
    </w:p>
    <w:p w14:paraId="19AE6D4E">
      <w:pPr>
        <w:widowControl/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</w:p>
    <w:p w14:paraId="76EC3A4F">
      <w:pPr>
        <w:widowControl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误差分析：</w:t>
      </w:r>
    </w:p>
    <w:p w14:paraId="00D334B0">
      <w:pPr>
        <w:widowControl/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本次实验误差较大，按照实验结果严格计算得出的波长超出了可见光范围较多，是较大的失误，下面围绕可能的误差展开分析</w:t>
      </w:r>
    </w:p>
    <w:p w14:paraId="3188BA31">
      <w:pPr>
        <w:widowControl/>
        <w:jc w:val="left"/>
        <w:rPr>
          <w:rFonts w:hint="eastAsia" w:hAnsi="Cambria Math" w:cs="Cambria Math"/>
          <w:i w:val="0"/>
          <w:sz w:val="24"/>
          <w:szCs w:val="24"/>
          <w:lang w:val="en-US" w:eastAsia="zh-CN"/>
        </w:rPr>
      </w:pPr>
    </w:p>
    <w:p w14:paraId="03D99AB8">
      <w:pPr>
        <w:widowControl/>
        <w:numPr>
          <w:ilvl w:val="0"/>
          <w:numId w:val="0"/>
        </w:numPr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 w:asciiTheme="minorHAnsi" w:eastAsiaTheme="minorEastAsia"/>
          <w:i w:val="0"/>
          <w:kern w:val="2"/>
          <w:sz w:val="24"/>
          <w:szCs w:val="24"/>
          <w:lang w:val="en-US" w:eastAsia="zh-CN" w:bidi="ar-SA"/>
        </w:rPr>
        <w:t>（一）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干涉条纹的过细导致在读数过程中加入多条条纹的宽度而产生误差，同时由于人眼观察会出现视觉疲劳，可能会出现漏读、多读的情况。这种误差可以通过提高观察设备的精度和使用辅助工具如CCD相机来减少</w:t>
      </w:r>
    </w:p>
    <w:p w14:paraId="2901F2F9">
      <w:pPr>
        <w:widowControl/>
        <w:numPr>
          <w:ilvl w:val="0"/>
          <w:numId w:val="0"/>
        </w:numPr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 w:asciiTheme="minorHAnsi" w:eastAsiaTheme="minorEastAsia"/>
          <w:i w:val="0"/>
          <w:kern w:val="2"/>
          <w:sz w:val="24"/>
          <w:szCs w:val="24"/>
          <w:lang w:val="en-US" w:eastAsia="zh-CN" w:bidi="ar-SA"/>
        </w:rPr>
        <w:t>（二）</w:t>
      </w:r>
      <w:r>
        <w:rPr>
          <w:rFonts w:hint="default" w:hAnsi="Cambria Math" w:cs="Cambria Math"/>
          <w:i w:val="0"/>
          <w:sz w:val="24"/>
          <w:szCs w:val="24"/>
          <w:lang w:val="en-US" w:eastAsia="zh-CN"/>
        </w:rPr>
        <w:t>如果迈克尔逊干涉仪中的两个反射镜不严格垂直，将影响光束的路径，从而影响干涉条纹的形成和位置</w:t>
      </w:r>
    </w:p>
    <w:p w14:paraId="09000E6D">
      <w:pPr>
        <w:widowControl/>
        <w:numPr>
          <w:ilvl w:val="0"/>
          <w:numId w:val="0"/>
        </w:numPr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  <w:r>
        <w:rPr>
          <w:rFonts w:hint="eastAsia" w:hAnsi="Cambria Math" w:cs="Cambria Math" w:asciiTheme="minorHAnsi" w:eastAsiaTheme="minorEastAsia"/>
          <w:i w:val="0"/>
          <w:kern w:val="2"/>
          <w:sz w:val="24"/>
          <w:szCs w:val="24"/>
          <w:lang w:val="en-US" w:eastAsia="zh-CN" w:bidi="ar-SA"/>
        </w:rPr>
        <w:t>（三）</w:t>
      </w:r>
      <w:r>
        <w:rPr>
          <w:rFonts w:hint="eastAsia" w:hAnsi="Cambria Math" w:cs="Cambria Math"/>
          <w:i w:val="0"/>
          <w:sz w:val="24"/>
          <w:szCs w:val="24"/>
          <w:lang w:val="en-US" w:eastAsia="zh-CN"/>
        </w:rPr>
        <w:t>仪器本身震动、零件间存在空隙</w:t>
      </w:r>
    </w:p>
    <w:p w14:paraId="251B7EBB">
      <w:pPr>
        <w:widowControl/>
        <w:numPr>
          <w:ilvl w:val="0"/>
          <w:numId w:val="0"/>
        </w:numPr>
        <w:jc w:val="left"/>
        <w:rPr>
          <w:rFonts w:hint="eastAsia" w:hAnsi="Cambria Math" w:cs="Cambria Math" w:asciiTheme="minorHAnsi" w:eastAsia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 w:asciiTheme="minorHAnsi" w:eastAsiaTheme="minorEastAsia"/>
          <w:i w:val="0"/>
          <w:kern w:val="2"/>
          <w:sz w:val="24"/>
          <w:szCs w:val="24"/>
          <w:lang w:val="en-US" w:eastAsia="zh-CN" w:bidi="ar-SA"/>
        </w:rPr>
        <w:t>（四）</w:t>
      </w:r>
      <w:r>
        <w:rPr>
          <w:rFonts w:hint="eastAsia" w:hAnsi="Cambria Math" w:cs="Cambria Math" w:asciiTheme="minorHAnsi" w:eastAsiaTheme="minorEastAsia"/>
          <w:i w:val="0"/>
          <w:kern w:val="2"/>
          <w:sz w:val="24"/>
          <w:szCs w:val="24"/>
          <w:lang w:val="en-US" w:eastAsia="zh-CN" w:bidi="ar-SA"/>
        </w:rPr>
        <w:t>干涉条纹计数错误：在迈克尔逊干涉实验中，波长的计算依赖于准确的条纹计数。如果条纹计数错误（例如漏计、误</w:t>
      </w:r>
      <w:bookmarkStart w:id="0" w:name="_GoBack"/>
      <w:bookmarkEnd w:id="0"/>
      <w:r>
        <w:rPr>
          <w:rFonts w:hint="eastAsia" w:hAnsi="Cambria Math" w:cs="Cambria Math" w:asciiTheme="minorHAnsi" w:eastAsiaTheme="minorEastAsia"/>
          <w:i w:val="0"/>
          <w:kern w:val="2"/>
          <w:sz w:val="24"/>
          <w:szCs w:val="24"/>
          <w:lang w:val="en-US" w:eastAsia="zh-CN" w:bidi="ar-SA"/>
        </w:rPr>
        <w:t>计），会直接导致波长的误差。因此，在移动镜子的过程中，需确保条纹的计数精确无误，可以使用电子条纹计数器辅助测量。</w:t>
      </w:r>
    </w:p>
    <w:p w14:paraId="5DDB9630">
      <w:pPr>
        <w:widowControl/>
        <w:numPr>
          <w:ilvl w:val="0"/>
          <w:numId w:val="0"/>
        </w:numPr>
        <w:jc w:val="left"/>
        <w:rPr>
          <w:rFonts w:hint="eastAsia" w:hAnsi="Cambria Math" w:cs="Cambria Math" w:asciiTheme="minorHAnsi" w:eastAsia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（五）</w:t>
      </w:r>
      <w:r>
        <w:rPr>
          <w:rFonts w:ascii="宋体" w:hAnsi="宋体" w:eastAsia="宋体" w:cs="宋体"/>
          <w:sz w:val="24"/>
          <w:szCs w:val="24"/>
        </w:rPr>
        <w:t>环境的温度、湿度和空气压力变化会导致空气折射率的波动，进而影响激光的波长测量。例如，温度过高或空气流动较强的实验环境中，测量值可能偏离真实值。</w:t>
      </w:r>
    </w:p>
    <w:p w14:paraId="3141DCE6">
      <w:pPr>
        <w:widowControl/>
        <w:numPr>
          <w:ilvl w:val="0"/>
          <w:numId w:val="0"/>
        </w:numPr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</w:p>
    <w:p w14:paraId="647E3F35">
      <w:pPr>
        <w:widowControl/>
        <w:numPr>
          <w:numId w:val="0"/>
        </w:numPr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</w:p>
    <w:p w14:paraId="2020ED71">
      <w:pPr>
        <w:widowControl/>
        <w:numPr>
          <w:ilvl w:val="0"/>
          <w:numId w:val="0"/>
        </w:numPr>
        <w:ind w:leftChars="0"/>
        <w:jc w:val="left"/>
        <w:rPr>
          <w:rFonts w:hint="default" w:hAnsi="Cambria Math" w:cs="Cambria Math"/>
          <w:i w:val="0"/>
          <w:sz w:val="24"/>
          <w:szCs w:val="24"/>
          <w:lang w:val="en-US" w:eastAsia="zh-CN"/>
        </w:rPr>
      </w:pPr>
    </w:p>
    <w:p w14:paraId="1044CCA6"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六、思考</w:t>
      </w:r>
    </w:p>
    <w:p w14:paraId="7E27D4AD"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测激光波长时，要求n尽可能大，这是为什么？</w:t>
      </w:r>
    </w:p>
    <w:p w14:paraId="53534A1A"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n越大，所测的波长的精确度越高。要求n尽可能大，是所测距离增大，由于仪器精度一定，所以相对误差会减小。</w:t>
      </w:r>
    </w:p>
    <w:p w14:paraId="18406782">
      <w:pPr>
        <w:widowControl/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干涉图像为什么是圆环？</w:t>
      </w:r>
    </w:p>
    <w:p w14:paraId="2FF1D6B6"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因为光源发出的是球面波而不是平面波，所以干涉图像是圆环状的</w:t>
      </w:r>
    </w:p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6D62F6"/>
    <w:multiLevelType w:val="singleLevel"/>
    <w:tmpl w:val="366D62F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B7E02E5"/>
    <w:multiLevelType w:val="singleLevel"/>
    <w:tmpl w:val="3B7E02E5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8D37C28"/>
    <w:multiLevelType w:val="multilevel"/>
    <w:tmpl w:val="78D37C28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2NTZlODU2MzY2ZDNkYjI1MTQxY2FiODZmMmMzNGEifQ=="/>
  </w:docVars>
  <w:rsids>
    <w:rsidRoot w:val="006A3164"/>
    <w:rsid w:val="00046107"/>
    <w:rsid w:val="0008468B"/>
    <w:rsid w:val="00093305"/>
    <w:rsid w:val="00130234"/>
    <w:rsid w:val="001A29C8"/>
    <w:rsid w:val="001C1DF9"/>
    <w:rsid w:val="00216380"/>
    <w:rsid w:val="00226B21"/>
    <w:rsid w:val="002C2EF4"/>
    <w:rsid w:val="0039705D"/>
    <w:rsid w:val="003E013F"/>
    <w:rsid w:val="0040277F"/>
    <w:rsid w:val="0042062C"/>
    <w:rsid w:val="004472A2"/>
    <w:rsid w:val="004534F8"/>
    <w:rsid w:val="004767B2"/>
    <w:rsid w:val="005216CA"/>
    <w:rsid w:val="005620AF"/>
    <w:rsid w:val="00591F62"/>
    <w:rsid w:val="005958AB"/>
    <w:rsid w:val="005E7B5A"/>
    <w:rsid w:val="005F3281"/>
    <w:rsid w:val="006249C6"/>
    <w:rsid w:val="00624AC2"/>
    <w:rsid w:val="00630137"/>
    <w:rsid w:val="006A3164"/>
    <w:rsid w:val="006B3EB9"/>
    <w:rsid w:val="00752837"/>
    <w:rsid w:val="0076386E"/>
    <w:rsid w:val="00784F21"/>
    <w:rsid w:val="007C0402"/>
    <w:rsid w:val="007C6504"/>
    <w:rsid w:val="00834A8C"/>
    <w:rsid w:val="008D1246"/>
    <w:rsid w:val="008D1D5C"/>
    <w:rsid w:val="009B16C8"/>
    <w:rsid w:val="009C1AAF"/>
    <w:rsid w:val="009F36C9"/>
    <w:rsid w:val="009F6103"/>
    <w:rsid w:val="00A11074"/>
    <w:rsid w:val="00A748A1"/>
    <w:rsid w:val="00A83E0D"/>
    <w:rsid w:val="00BB40C5"/>
    <w:rsid w:val="00BC7AA4"/>
    <w:rsid w:val="00BE4030"/>
    <w:rsid w:val="00BE5A53"/>
    <w:rsid w:val="00C90EC5"/>
    <w:rsid w:val="00CD3065"/>
    <w:rsid w:val="00D15F45"/>
    <w:rsid w:val="00D63B35"/>
    <w:rsid w:val="00DB204F"/>
    <w:rsid w:val="00DC36A7"/>
    <w:rsid w:val="00E57AD3"/>
    <w:rsid w:val="00EE39E3"/>
    <w:rsid w:val="00EF587B"/>
    <w:rsid w:val="00F13820"/>
    <w:rsid w:val="00F628B9"/>
    <w:rsid w:val="00F83899"/>
    <w:rsid w:val="00FB1F0A"/>
    <w:rsid w:val="056B12A7"/>
    <w:rsid w:val="0ADA22BE"/>
    <w:rsid w:val="0B1A7CC0"/>
    <w:rsid w:val="194128BC"/>
    <w:rsid w:val="1B2F50C2"/>
    <w:rsid w:val="1B722B13"/>
    <w:rsid w:val="1B803B6F"/>
    <w:rsid w:val="20FD628E"/>
    <w:rsid w:val="22A23C64"/>
    <w:rsid w:val="32560D2E"/>
    <w:rsid w:val="33B379AB"/>
    <w:rsid w:val="36E95ED2"/>
    <w:rsid w:val="3AEC5310"/>
    <w:rsid w:val="441E71D2"/>
    <w:rsid w:val="50441614"/>
    <w:rsid w:val="693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2"/>
    <w:qFormat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17">
    <w:name w:val="col-md-7 text-left"/>
    <w:basedOn w:val="10"/>
    <w:qFormat/>
    <w:uiPriority w:val="0"/>
  </w:style>
  <w:style w:type="character" w:customStyle="1" w:styleId="18">
    <w:name w:val="col-md-6 text-left"/>
    <w:basedOn w:val="10"/>
    <w:qFormat/>
    <w:uiPriority w:val="0"/>
  </w:style>
  <w:style w:type="character" w:customStyle="1" w:styleId="19">
    <w:name w:val="col-md-8 text-left"/>
    <w:basedOn w:val="10"/>
    <w:uiPriority w:val="0"/>
  </w:style>
  <w:style w:type="character" w:customStyle="1" w:styleId="20">
    <w:name w:val="col-md-4 text-right"/>
    <w:basedOn w:val="10"/>
    <w:qFormat/>
    <w:uiPriority w:val="0"/>
  </w:style>
  <w:style w:type="character" w:customStyle="1" w:styleId="21">
    <w:name w:val="red"/>
    <w:basedOn w:val="10"/>
    <w:qFormat/>
    <w:uiPriority w:val="0"/>
  </w:style>
  <w:style w:type="table" w:customStyle="1" w:styleId="22">
    <w:name w:val="TList"/>
    <w:basedOn w:val="8"/>
    <w:uiPriority w:val="0"/>
    <w:rPr>
      <w:rFonts w:ascii="Times New Roman" w:hAnsi="Times New Roman" w:cs="Times New Roman"/>
      <w:kern w:val="0"/>
      <w:sz w:val="20"/>
      <w:szCs w:val="20"/>
    </w:rPr>
  </w:style>
  <w:style w:type="character" w:customStyle="1" w:styleId="23">
    <w:name w:val="col-md-6 text-right"/>
    <w:basedOn w:val="10"/>
    <w:qFormat/>
    <w:uiPriority w:val="0"/>
  </w:style>
  <w:style w:type="paragraph" w:customStyle="1" w:styleId="2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1678</Words>
  <Characters>1980</Characters>
  <Lines>3</Lines>
  <Paragraphs>1</Paragraphs>
  <TotalTime>21</TotalTime>
  <ScaleCrop>false</ScaleCrop>
  <LinksUpToDate>false</LinksUpToDate>
  <CharactersWithSpaces>2065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2024-09-03T12:07:00Z</dcterms:created>
  <dc:creator>Summer</dc:creator>
  <cp:lastModifiedBy>　　　　　</cp:lastModifiedBy>
  <dcterms:modified xsi:type="dcterms:W3CDTF">2024-10-29T02:40:06Z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0A65284E07844440B1F33274F65E461F_13</vt:lpwstr>
  </property>
</Properties>
</file>