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docProps/app.xml" Type="http://schemas.openxmlformats.org/officeDocument/2006/relationships/extended-properties"/><Relationship Id="rId2" Target="docProps/core.xml" Type="http://schemas.openxmlformats.org/package/2006/relationships/metadata/core-properties"/><Relationship Id="rId3" Target="docProps/custom.xml" Type="http://schemas.openxmlformats.org/officeDocument/2006/relationships/custom-properties"/><Relationship Id="rId4" Target="word/document.xml" Type="http://schemas.openxmlformats.org/officeDocument/2006/relationships/officeDocument"/></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FFAE37">
      <w:pPr>
        <w:spacing w:line="0" w:lineRule="atLeast"/>
        <w:jc w:val="center"/>
        <w:rPr>
          <w:rFonts w:ascii="Arial" w:hAnsi="Arial" w:eastAsia="宋体" w:cs="Arial"/>
          <w:b/>
          <w:color w:val="333333"/>
          <w:kern w:val="0"/>
          <w:sz w:val="56"/>
          <w:szCs w:val="44"/>
        </w:rPr>
      </w:pPr>
      <w:r>
        <w:rPr>
          <w:rFonts w:ascii="Arial" w:hAnsi="Arial" w:eastAsia="宋体" w:cs="Arial"/>
          <w:b/>
          <w:color w:val="333333"/>
          <w:kern w:val="0"/>
          <w:sz w:val="56"/>
          <w:szCs w:val="44"/>
        </w:rPr>
        <w:t>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作</w:t>
      </w:r>
      <w:r>
        <w:rPr>
          <w:rFonts w:hint="eastAsia" w:ascii="Arial" w:hAnsi="Arial" w:eastAsia="宋体" w:cs="Arial"/>
          <w:b/>
          <w:color w:val="333333"/>
          <w:kern w:val="0"/>
          <w:sz w:val="56"/>
          <w:szCs w:val="44"/>
        </w:rPr>
        <w:t xml:space="preserve"> </w:t>
      </w:r>
      <w:r>
        <w:rPr>
          <w:rFonts w:hint="eastAsia" w:ascii="Arial" w:hAnsi="Arial" w:eastAsia="宋体" w:cs="Arial"/>
          <w:b/>
          <w:color w:val="333333"/>
          <w:kern w:val="0"/>
          <w:sz w:val="56"/>
          <w:szCs w:val="44"/>
          <w:lang w:val="en-US" w:eastAsia="zh-CN"/>
        </w:rPr>
        <w:t>周</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报</w:t>
      </w:r>
      <w:r>
        <w:rPr>
          <w:rFonts w:hint="eastAsia" w:ascii="Arial" w:hAnsi="Arial" w:eastAsia="宋体" w:cs="Arial"/>
          <w:b/>
          <w:color w:val="333333"/>
          <w:kern w:val="0"/>
          <w:sz w:val="56"/>
          <w:szCs w:val="44"/>
        </w:rPr>
        <w:t xml:space="preserve"> </w:t>
      </w:r>
      <w:r>
        <w:rPr>
          <w:rFonts w:ascii="Arial" w:hAnsi="Arial" w:eastAsia="宋体" w:cs="Arial"/>
          <w:b/>
          <w:color w:val="333333"/>
          <w:kern w:val="0"/>
          <w:sz w:val="56"/>
          <w:szCs w:val="44"/>
        </w:rPr>
        <w:t>表</w:t>
      </w:r>
    </w:p>
    <w:p w14:paraId="438BC81D">
      <w:pPr>
        <w:spacing w:after="240" w:line="0" w:lineRule="atLeast"/>
        <w:jc w:val="center"/>
        <w:rPr>
          <w:rFonts w:ascii="Arial" w:hAnsi="Arial" w:eastAsia="宋体" w:cs="Arial"/>
          <w:color w:val="333333"/>
          <w:kern w:val="0"/>
          <w:sz w:val="28"/>
          <w:szCs w:val="28"/>
        </w:rPr>
      </w:pPr>
    </w:p>
    <w:tbl>
      <w:tblPr>
        <w:tblStyle w:val="3"/>
        <w:tblW w:w="9045" w:type="dxa"/>
        <w:tblInd w:w="-28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0"/>
        <w:gridCol w:w="1345"/>
        <w:gridCol w:w="2229"/>
        <w:gridCol w:w="1404"/>
        <w:gridCol w:w="849"/>
        <w:gridCol w:w="1998"/>
      </w:tblGrid>
      <w:tr w14:paraId="2B44B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gridSpan w:val="2"/>
            <w:vAlign w:val="center"/>
          </w:tcPr>
          <w:p w14:paraId="73930B69">
            <w:pPr>
              <w:jc w:val="center"/>
              <w:rPr>
                <w:rFonts w:hint="eastAsia" w:ascii="Arial Unicode MS" w:hAnsi="Arial Unicode MS" w:eastAsia="Arial Unicode MS" w:cs="Arial Unicode MS"/>
                <w:b w:val="0"/>
                <w:bCs/>
                <w:sz w:val="32"/>
                <w:szCs w:val="32"/>
                <w:lang w:val="en-US" w:eastAsia="zh-CN"/>
              </w:rPr>
            </w:pPr>
            <w:r>
              <w:rPr>
                <w:rFonts w:hint="eastAsia" w:ascii="Arial Unicode MS" w:hAnsi="Arial Unicode MS" w:eastAsia="Arial Unicode MS" w:cs="Arial Unicode MS"/>
                <w:b w:val="0"/>
                <w:bCs/>
                <w:sz w:val="32"/>
                <w:szCs w:val="32"/>
                <w:lang w:val="en-US" w:eastAsia="zh-CN"/>
              </w:rPr>
              <w:t>周期</w:t>
            </w:r>
          </w:p>
        </w:tc>
        <w:tc>
          <w:tcPr>
            <w:tcW w:w="2229" w:type="dxa"/>
          </w:tcPr>
          <w:p w14:paraId="6B4037BD">
            <w:pPr>
              <w:jc w:val="center"/>
              <w:rPr>
                <w:rFonts w:hint="eastAsia" w:eastAsiaTheme="minorEastAsia"/>
                <w:sz w:val="28"/>
                <w:szCs w:val="28"/>
                <w:lang w:val="en-US" w:eastAsia="zh-CN"/>
              </w:rPr>
            </w:pPr>
            <w:r>
              <w:rPr>
                <w:rFonts w:hint="eastAsia"/>
                <w:sz w:val="28"/>
                <w:szCs w:val="28"/>
                <w:lang w:val="en-US" w:eastAsia="zh-CN"/>
              </w:rPr>
              <w:t>汇报人</w:t>
            </w:r>
          </w:p>
        </w:tc>
        <w:tc>
          <w:tcPr>
            <w:tcW w:w="1404" w:type="dxa"/>
          </w:tcPr>
          <w:p w14:paraId="496C652D">
            <w:pPr>
              <w:jc w:val="center"/>
              <w:rPr>
                <w:sz w:val="28"/>
                <w:szCs w:val="28"/>
              </w:rPr>
            </w:pPr>
            <w:r>
              <w:rPr>
                <w:rFonts w:hint="eastAsia"/>
                <w:sz w:val="28"/>
                <w:szCs w:val="28"/>
                <w:u/>
              </w:rPr>
              <w:t xml:space="preserve"> </w:t>
            </w:r>
            <w:r>
              <w:rPr>
                <w:sz w:val="28"/>
                <w:u w:color="auto"/>
              </w:rPr>
              <w:t>陈展卓</w:t>
            </w:r>
            <w:r>
              <w:rPr>
                <w:sz w:val="28"/>
                <w:u w:color="auto"/>
              </w:rPr>
              <w:t xml:space="preserve"> </w:t>
            </w:r>
          </w:p>
        </w:tc>
        <w:tc>
          <w:tcPr>
            <w:tcW w:w="849" w:type="dxa"/>
          </w:tcPr>
          <w:p w14:paraId="4E88F5E6">
            <w:pPr>
              <w:jc w:val="center"/>
              <w:rPr>
                <w:rFonts w:hint="default" w:eastAsiaTheme="minorEastAsia"/>
                <w:sz w:val="28"/>
                <w:szCs w:val="28"/>
                <w:lang w:val="en-US" w:eastAsia="zh-CN"/>
              </w:rPr>
            </w:pPr>
            <w:r>
              <w:rPr>
                <w:rFonts w:hint="eastAsia"/>
                <w:sz w:val="28"/>
                <w:szCs w:val="28"/>
                <w:lang w:val="en-US" w:eastAsia="zh-CN"/>
              </w:rPr>
              <w:t>部门</w:t>
            </w:r>
          </w:p>
        </w:tc>
        <w:tc>
          <w:tcPr>
            <w:tcW w:w="1998" w:type="dxa"/>
          </w:tcPr>
          <w:p w14:paraId="0BCC63DE">
            <w:pPr>
              <w:jc w:val="center"/>
              <w:rPr>
                <w:sz w:val="28"/>
                <w:szCs w:val="28"/>
              </w:rPr>
            </w:pPr>
            <w:r>
              <w:rPr>
                <w:rFonts w:hint="eastAsia"/>
                <w:sz w:val="28"/>
                <w:szCs w:val="28"/>
              </w:rPr>
              <w:t>技术部</w:t>
            </w:r>
          </w:p>
        </w:tc>
      </w:tr>
      <w:tr w14:paraId="59495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65" w:type="dxa"/>
            <w:gridSpan w:val="2"/>
          </w:tcPr>
          <w:p w14:paraId="1284C708">
            <w:pPr>
              <w:jc w:val="center"/>
              <w:rPr>
                <w:rFonts w:hint="default" w:eastAsiaTheme="minorEastAsia"/>
                <w:sz w:val="28"/>
                <w:szCs w:val="28"/>
                <w:lang w:val="en-US" w:eastAsia="zh-CN"/>
              </w:rPr>
            </w:pPr>
            <w:r>
              <w:rPr>
                <w:rFonts w:hint="default" w:eastAsiaTheme="minorEastAsia"/>
                <w:sz w:val="28"/>
                <w:szCs w:val="28"/>
                <w:lang w:val="en-US" w:eastAsia="zh-CN"/>
              </w:rPr>
              <w:t>2026-06-15 ~ 2026-06-19</w:t>
            </w:r>
          </w:p>
        </w:tc>
        <w:tc>
          <w:tcPr>
            <w:tcW w:w="2229" w:type="dxa"/>
          </w:tcPr>
          <w:p w14:paraId="0F0D29CE">
            <w:pPr>
              <w:jc w:val="center"/>
              <w:rPr>
                <w:rFonts w:hint="eastAsia" w:eastAsiaTheme="minorEastAsia"/>
                <w:sz w:val="28"/>
                <w:szCs w:val="28"/>
                <w:lang w:eastAsia="zh-CN"/>
              </w:rPr>
            </w:pPr>
            <w:r>
              <w:rPr>
                <w:rFonts w:hint="eastAsia"/>
                <w:sz w:val="28"/>
                <w:szCs w:val="28"/>
                <w:lang w:val="en-US" w:eastAsia="zh-CN"/>
              </w:rPr>
              <w:t>岗位</w:t>
            </w:r>
          </w:p>
        </w:tc>
        <w:tc>
          <w:tcPr>
            <w:tcW w:w="4251" w:type="dxa"/>
            <w:gridSpan w:val="3"/>
          </w:tcPr>
          <w:p w14:paraId="06D31DB2">
            <w:pPr>
              <w:jc w:val="center"/>
              <w:rPr>
                <w:sz w:val="28"/>
                <w:szCs w:val="28"/>
              </w:rPr>
            </w:pPr>
            <w:r>
              <w:rPr>
                <w:rFonts w:hint="eastAsia"/>
                <w:sz w:val="28"/>
                <w:szCs w:val="28"/>
                <w:u/>
              </w:rPr>
              <w:t xml:space="preserve"> </w:t>
            </w:r>
            <w:r>
              <w:rPr>
                <w:sz w:val="28"/>
                <w:u w:color="auto"/>
              </w:rPr>
              <w:t>UE</w:t>
            </w:r>
          </w:p>
        </w:tc>
      </w:tr>
      <w:tr w14:paraId="6C42BD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2" w:hRule="atLeast"/>
        </w:trPr>
        <w:tc>
          <w:tcPr>
            <w:tcW w:w="1220" w:type="dxa"/>
            <w:vMerge w:val="restart"/>
            <w:vAlign w:val="center"/>
          </w:tcPr>
          <w:p w14:paraId="53D6FF3E">
            <w:pPr>
              <w:jc w:val="center"/>
              <w:rPr>
                <w:rFonts w:hint="default" w:eastAsiaTheme="minorEastAsia"/>
                <w:sz w:val="28"/>
                <w:szCs w:val="28"/>
                <w:lang w:val="en-US" w:eastAsia="zh-CN"/>
              </w:rPr>
            </w:pPr>
            <w:r>
              <w:rPr>
                <w:rFonts w:hint="eastAsia"/>
                <w:sz w:val="28"/>
                <w:szCs w:val="28"/>
                <w:lang w:val="en-US" w:eastAsia="zh-CN"/>
              </w:rPr>
              <w:t>本周工作完成情况</w:t>
            </w:r>
          </w:p>
        </w:tc>
        <w:tc>
          <w:tcPr>
            <w:tcW w:w="1345" w:type="dxa"/>
          </w:tcPr>
          <w:p w14:paraId="07FE0268">
            <w:pPr>
              <w:jc w:val="center"/>
              <w:rPr>
                <w:rFonts w:hint="eastAsia" w:eastAsiaTheme="minorEastAsia"/>
                <w:sz w:val="28"/>
                <w:szCs w:val="28"/>
                <w:lang w:val="en-US" w:eastAsia="zh-CN"/>
              </w:rPr>
            </w:pPr>
            <w:r>
              <w:rPr>
                <w:rFonts w:hint="eastAsia"/>
                <w:sz w:val="28"/>
                <w:szCs w:val="28"/>
                <w:lang w:val="en-US" w:eastAsia="zh-CN"/>
              </w:rPr>
              <w:t>已完成</w:t>
            </w:r>
          </w:p>
        </w:tc>
        <w:tc>
          <w:tcPr>
            <w:tcW w:w="6480" w:type="dxa"/>
            <w:gridSpan w:val="4"/>
          </w:tcPr>
          <w:p w14:paraId="47B62253">
            <w:pPr>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新增：</w:t>
            </w:r>
            <w:r>
              <w:br/>
            </w:r>
            <w:r>
              <w:rPr>
                <w:rFonts w:ascii="微软雅黑" w:hAnsi="微软雅黑" w:cs="微软雅黑" w:eastAsia="微软雅黑"/>
              </w:rPr>
              <w:t>1制作了阵法场地内特效，在选择三种勾玉后会出现持续的特效并应用相应的属性加成，总共8种阵法对应8种属性和对敌效果。</w:t>
            </w:r>
            <w:r>
              <w:br/>
            </w:r>
            <w:r>
              <w:rPr>
                <w:rFonts w:ascii="微软雅黑" w:hAnsi="微软雅黑" w:cs="微软雅黑" w:eastAsia="微软雅黑"/>
              </w:rPr>
              <w:t>2连接局外的阵法数据表，包括生命值，攻击力，阵法描述，点击升级按钮会提升相应阵法的数值</w:t>
            </w:r>
            <w:r>
              <w:br/>
            </w:r>
            <w:r>
              <w:rPr>
                <w:rFonts w:ascii="微软雅黑" w:hAnsi="微软雅黑" w:cs="微软雅黑" w:eastAsia="微软雅黑"/>
              </w:rPr>
              <w:t>3</w:t>
            </w:r>
            <w:r>
              <w:rPr>
                <w:rFonts w:ascii="微软雅黑" w:hAnsi="微软雅黑" w:cs="微软雅黑" w:eastAsia="微软雅黑"/>
              </w:rPr>
              <w:t>将钻石，金币，磨刀石，淬炼石，兑奖券，黑白勾玉，这几种货币设为全局局外货币，抽奖，升级技能等级，升级都需要消耗。</w:t>
            </w:r>
            <w:r>
              <w:br/>
            </w:r>
            <w:r>
              <w:rPr>
                <w:rFonts w:ascii="微软雅黑" w:hAnsi="微软雅黑" w:cs="微软雅黑" w:eastAsia="微软雅黑"/>
              </w:rPr>
              <w:t>4</w:t>
            </w:r>
            <w:r>
              <w:rPr>
                <w:rFonts w:ascii="微软雅黑" w:hAnsi="微软雅黑" w:cs="微软雅黑" w:eastAsia="微软雅黑"/>
              </w:rPr>
              <w:t>增加了阵型升级的最大上限和不同显示</w:t>
            </w:r>
            <w:r>
              <w:br/>
            </w:r>
            <w:r>
              <w:rPr>
                <w:rFonts w:ascii="微软雅黑" w:hAnsi="微软雅黑" w:cs="微软雅黑" w:eastAsia="微软雅黑"/>
              </w:rPr>
              <w:t>5制作了兵器谱界面和各个兵器的图片显示共20个，玩家可以从角色界面点击兵器切换进来，并且点击兵器界面左下角的返回按钮切换回角色界面。</w:t>
            </w:r>
            <w:r>
              <w:br/>
            </w:r>
            <w:r>
              <w:rPr>
                <w:rFonts w:ascii="微软雅黑" w:hAnsi="微软雅黑" w:cs="微软雅黑" w:eastAsia="微软雅黑"/>
              </w:rPr>
              <w:t>6增加武器界面的选择和取消逻辑，现在可以点击左上角按钮选择需要的武器到武器背包，点击武器背包的武器可以取消选择</w:t>
            </w:r>
            <w:r>
              <w:br/>
            </w:r>
            <w:r>
              <w:rPr>
                <w:rFonts w:ascii="微软雅黑" w:hAnsi="微软雅黑" w:cs="微软雅黑" w:eastAsia="微软雅黑"/>
              </w:rPr>
              <w:t>7制作了武器详细界面，在点击图片时会弹出这个界面，然后点击周围空白页面会关闭当前详细界面</w:t>
            </w:r>
            <w:r>
              <w:br/>
            </w:r>
            <w:r>
              <w:rPr>
                <w:rFonts w:ascii="微软雅黑" w:hAnsi="微软雅黑" w:cs="微软雅黑" w:eastAsia="微软雅黑"/>
              </w:rPr>
              <w:t>8增加了5钟武器的2d贴图，去掉背景并重新命名</w:t>
            </w:r>
            <w:r>
              <w:br/>
            </w:r>
            <w:r>
              <w:rPr>
                <w:rFonts w:ascii="微软雅黑" w:hAnsi="微软雅黑" w:cs="微软雅黑" w:eastAsia="微软雅黑"/>
              </w:rPr>
              <w:t>9连接武器详情界面的锻造和升星相关逻辑，将锻造石和淬炼石设为全局共用资源</w:t>
            </w:r>
            <w:r>
              <w:br/>
            </w:r>
            <w:r>
              <w:rPr>
                <w:rFonts w:ascii="微软雅黑" w:hAnsi="微软雅黑" w:cs="微软雅黑" w:eastAsia="微软雅黑"/>
              </w:rPr>
              <w:t>10增加武器抽奖页面，可以使用免费抽取来获取武器，左下角按钮可返回总武器页面</w:t>
            </w:r>
            <w:r>
              <w:br/>
            </w:r>
            <w:r>
              <w:rPr>
                <w:rFonts w:ascii="微软雅黑" w:hAnsi="微软雅黑" w:cs="微软雅黑" w:eastAsia="微软雅黑"/>
              </w:rPr>
              <w:t>11局内打开武器运动逻辑，修改武器的贴图。</w:t>
            </w:r>
            <w:r>
              <w:br/>
            </w:r>
            <w:r>
              <w:br/>
            </w:r>
            <w:r>
              <w:br/>
            </w:r>
            <w:r>
              <w:rPr>
                <w:rFonts w:ascii="微软雅黑" w:hAnsi="微软雅黑" w:cs="微软雅黑" w:eastAsia="微软雅黑"/>
              </w:rPr>
              <w:t>修改：</w:t>
            </w:r>
            <w:r>
              <w:br/>
            </w:r>
            <w:r>
              <w:rPr>
                <w:rFonts w:ascii="微软雅黑" w:hAnsi="微软雅黑" w:cs="微软雅黑" w:eastAsia="微软雅黑"/>
              </w:rPr>
              <w:t>1修改切换关卡时有时会保留原关卡的问题</w:t>
            </w:r>
            <w:r>
              <w:br/>
            </w:r>
            <w:r>
              <w:rPr>
                <w:rFonts w:ascii="微软雅黑" w:hAnsi="微软雅黑" w:cs="微软雅黑" w:eastAsia="微软雅黑"/>
              </w:rPr>
              <w:t>2修改了梨花带雨和二重劲技能的图片读取错位问题</w:t>
            </w:r>
            <w:r>
              <w:br/>
            </w:r>
            <w:r>
              <w:rPr>
                <w:rFonts w:ascii="微软雅黑" w:hAnsi="微软雅黑" w:cs="微软雅黑" w:eastAsia="微软雅黑"/>
              </w:rPr>
              <w:t>3当凑齐三个勾玉构成阵型后，乾天阵的额外糖果获得效果没有显示到玩家每秒棒棒糖获取显示框里，已经加入。</w:t>
            </w:r>
            <w:r>
              <w:br/>
            </w:r>
            <w:r>
              <w:rPr>
                <w:rFonts w:ascii="微软雅黑" w:hAnsi="微软雅黑" w:cs="微软雅黑" w:eastAsia="微软雅黑"/>
              </w:rPr>
              <w:t xml:space="preserve">4.修改当玩家死亡重开游戏时，勾玉阵型还保留的问题。 </w:t>
            </w:r>
            <w:r>
              <w:br/>
            </w:r>
            <w:r>
              <w:rPr>
                <w:rFonts w:ascii="微软雅黑" w:hAnsi="微软雅黑" w:cs="微软雅黑" w:eastAsia="微软雅黑"/>
              </w:rPr>
              <w:t>5勾玉阵型里面，钻石不够了，点击升级还可以消耗金币，并且金币能显示负，现已修复。</w:t>
            </w:r>
            <w:r>
              <w:br/>
            </w:r>
            <w:r>
              <w:rPr>
                <w:rFonts w:ascii="微软雅黑" w:hAnsi="微软雅黑" w:cs="微软雅黑" w:eastAsia="微软雅黑"/>
              </w:rPr>
              <w:t>6如果凑齐离火阵，敌人会每秒收到伤害，但这个伤害不显示伤害飘字，因为代码将飘字合并，设置了上限为同时只能飘12个飘字窗口，限制已经改为不限上限，也不做飘字合并。</w:t>
            </w:r>
            <w:r>
              <w:br/>
            </w:r>
            <w:r>
              <w:rPr>
                <w:rFonts w:ascii="微软雅黑" w:hAnsi="微软雅黑" w:cs="微软雅黑" w:eastAsia="微软雅黑"/>
              </w:rPr>
              <w:t>7改回敌人头顶血条显示，改回了武器开局显示</w:t>
            </w:r>
            <w:r>
              <w:br/>
            </w:r>
            <w:r>
              <w:rPr>
                <w:rFonts w:ascii="微软雅黑" w:hAnsi="微软雅黑" w:cs="微软雅黑" w:eastAsia="微软雅黑"/>
              </w:rPr>
              <w:t>8修改了之前伤害飘字合并的逻辑，现在每次伤害都会弹窗，而不会去合并</w:t>
            </w:r>
            <w:r>
              <w:br/>
            </w:r>
            <w:r>
              <w:rPr>
                <w:rFonts w:ascii="微软雅黑" w:hAnsi="微软雅黑" w:cs="微软雅黑" w:eastAsia="微软雅黑"/>
              </w:rPr>
              <w:t>9修复了杀猪刀飞行时刀头旋转角度不正的问题。</w:t>
            </w:r>
          </w:p>
        </w:tc>
      </w:tr>
      <w:tr w14:paraId="07EF71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32" w:hRule="atLeast"/>
        </w:trPr>
        <w:tc>
          <w:tcPr>
            <w:tcW w:w="1220" w:type="dxa"/>
            <w:vMerge w:val="continue"/>
            <w:vAlign w:val="center"/>
          </w:tcPr>
          <w:p w14:paraId="7B840C91">
            <w:pPr>
              <w:jc w:val="center"/>
            </w:pPr>
          </w:p>
        </w:tc>
        <w:tc>
          <w:tcPr>
            <w:tcW w:w="1345" w:type="dxa"/>
          </w:tcPr>
          <w:p w14:paraId="19E725A2">
            <w:pPr>
              <w:jc w:val="center"/>
              <w:rPr>
                <w:rFonts w:hint="default" w:eastAsiaTheme="minorEastAsia"/>
                <w:sz w:val="28"/>
                <w:szCs w:val="28"/>
                <w:lang w:val="en-US" w:eastAsia="zh-CN"/>
              </w:rPr>
            </w:pPr>
            <w:r>
              <w:rPr>
                <w:rFonts w:hint="eastAsia"/>
                <w:sz w:val="28"/>
                <w:szCs w:val="28"/>
                <w:lang w:val="en-US" w:eastAsia="zh-CN"/>
              </w:rPr>
              <w:t>未完成及原因</w:t>
            </w:r>
          </w:p>
        </w:tc>
        <w:tc>
          <w:tcPr>
            <w:tcW w:w="6480" w:type="dxa"/>
            <w:gridSpan w:val="4"/>
          </w:tcPr>
          <w:p w14:paraId="2B917C51">
            <w:pPr>
              <w:jc w:val="left"/>
              <w:rPr>
                <w:rFonts w:hint="default"/>
                <w:sz w:val="28"/>
                <w:szCs w:val="28"/>
                <w:lang w:val="en-US" w:eastAsia="zh-CN"/>
              </w:rPr>
            </w:pPr>
            <w:r>
              <w:rPr>
                <w:rFonts w:hint="default"/>
                <w:sz w:val="28"/>
                <w:szCs w:val="28"/>
                <w:lang w:val="en-US" w:eastAsia="zh-CN"/>
              </w:rPr>
              <w:t/>
            </w:r>
            <w:r>
              <w:rPr>
                <w:rFonts w:ascii="微软雅黑" w:hAnsi="微软雅黑" w:cs="微软雅黑" w:eastAsia="微软雅黑"/>
              </w:rPr>
              <w:t>还剩淬炼界面和局内武器数值没连接，数值表连接需要对齐果哥他们设计的表格标准，需要一些时间。</w:t>
            </w:r>
          </w:p>
        </w:tc>
      </w:tr>
      <w:tr w14:paraId="50551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10" w:hRule="atLeast"/>
        </w:trPr>
        <w:tc>
          <w:tcPr>
            <w:tcW w:w="2565" w:type="dxa"/>
            <w:gridSpan w:val="2"/>
            <w:vAlign w:val="center"/>
          </w:tcPr>
          <w:p w14:paraId="518D71F9">
            <w:pPr>
              <w:jc w:val="center"/>
              <w:rPr>
                <w:rFonts w:hint="default" w:eastAsiaTheme="minorEastAsia"/>
                <w:sz w:val="28"/>
                <w:szCs w:val="28"/>
                <w:lang w:val="en-US" w:eastAsia="zh-CN"/>
              </w:rPr>
            </w:pPr>
            <w:r>
              <w:rPr>
                <w:rFonts w:hint="eastAsia"/>
                <w:sz w:val="28"/>
                <w:szCs w:val="28"/>
                <w:lang w:val="en-US" w:eastAsia="zh-CN"/>
              </w:rPr>
              <w:t>本周总结（遇到问题如何解决的及感悟）</w:t>
            </w:r>
          </w:p>
        </w:tc>
        <w:tc>
          <w:tcPr>
            <w:tcW w:w="6480" w:type="dxa"/>
            <w:gridSpan w:val="4"/>
          </w:tcPr>
          <w:p w14:paraId="64372A8C">
            <w:pPr>
              <w:jc w:val="left"/>
              <w:rPr>
                <w:rFonts w:hint="default" w:eastAsiaTheme="minorEastAsia"/>
                <w:sz w:val="24"/>
                <w:szCs w:val="24"/>
                <w:lang w:val="en-US" w:eastAsia="zh-CN"/>
              </w:rPr>
            </w:pPr>
            <w:r>
              <w:rPr>
                <w:rFonts w:hint="default" w:eastAsiaTheme="minorEastAsia"/>
                <w:sz w:val="24"/>
                <w:szCs w:val="24"/>
                <w:lang w:val="en-US" w:eastAsia="zh-CN"/>
              </w:rPr>
              <w:t/>
            </w:r>
            <w:r>
              <w:rPr>
                <w:rFonts w:ascii="微软雅黑" w:hAnsi="微软雅黑" w:cs="微软雅黑" w:eastAsia="微软雅黑"/>
              </w:rPr>
              <w:t>1垂直布局可以勾选上forceexpand，让其中的子项根据垂直布局组件的长宽去展开</w:t>
            </w:r>
            <w:r>
              <w:br/>
            </w:r>
            <w:r>
              <w:rPr>
                <w:rFonts w:ascii="微软雅黑" w:hAnsi="微软雅黑" w:cs="微软雅黑" w:eastAsia="微软雅黑"/>
              </w:rPr>
              <w:t>2尽量少的设置公开字段，尤其是字典等容器字段，因为容器如果在外部被修改，出问题了很难查到具体出处，不只是引用不好找，而且外部调用容器时做的规则也不一样，需要每一个地方都看一遍，不好修改。最好在内部暴露set和get函数。</w:t>
            </w:r>
            <w:r>
              <w:br/>
            </w:r>
            <w:r>
              <w:rPr>
                <w:rFonts w:ascii="微软雅黑" w:hAnsi="微软雅黑" w:cs="微软雅黑" w:eastAsia="微软雅黑"/>
              </w:rPr>
              <w:t>3加载函数少用硬编码，比如rank level等用具体的数字，这样如果跟rank有关的容器容量改变，那么rank不变可能会出现问题，尽量用局部变量定义或者直接去计算，如rank.count去在局部作用域计算</w:t>
            </w:r>
            <w:r>
              <w:br/>
            </w:r>
            <w:r>
              <w:rPr>
                <w:rFonts w:ascii="微软雅黑" w:hAnsi="微软雅黑" w:cs="微软雅黑" w:eastAsia="微软雅黑"/>
              </w:rPr>
              <w:t>4把局内升级等级从资源管理类迁出来；战斗 UI 升级和玩家初始化都改为用这个状态类，有利于逻辑解耦。</w:t>
            </w:r>
            <w:r>
              <w:br/>
            </w:r>
            <w:r>
              <w:rPr>
                <w:rFonts w:ascii="微软雅黑" w:hAnsi="微软雅黑" w:cs="微软雅黑" w:eastAsia="微软雅黑"/>
              </w:rPr>
              <w:t>5当出现ui的点击穿透到下一层时，可以检查一下当前打开的ui是否是复用了ui预制体，被复用的预制体需要关闭根组件的canvas和raycaster，不然会出现层级混乱，只需要在最最外面的ui根层设置canvas和raycaster即可。</w:t>
            </w:r>
            <w:r>
              <w:br/>
            </w:r>
            <w:r>
              <w:rPr>
                <w:rFonts w:ascii="微软雅黑" w:hAnsi="微软雅黑" w:cs="微软雅黑" w:eastAsia="微软雅黑"/>
              </w:rPr>
              <w:t>6value.ToString("0.##")代表小数最多两位，并且如果是整数后为.00则自动省略。</w:t>
            </w:r>
          </w:p>
        </w:tc>
      </w:tr>
      <w:tr w14:paraId="74871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7" w:hRule="atLeast"/>
        </w:trPr>
        <w:tc>
          <w:tcPr>
            <w:tcW w:w="2565" w:type="dxa"/>
            <w:gridSpan w:val="2"/>
            <w:vAlign w:val="center"/>
          </w:tcPr>
          <w:p w14:paraId="744BF820">
            <w:pPr>
              <w:jc w:val="center"/>
              <w:rPr>
                <w:rFonts w:hint="default" w:eastAsiaTheme="minorEastAsia"/>
                <w:sz w:val="28"/>
                <w:szCs w:val="28"/>
                <w:lang w:val="en-US" w:eastAsia="zh-CN"/>
              </w:rPr>
            </w:pPr>
            <w:r>
              <w:rPr>
                <w:rFonts w:hint="eastAsia"/>
                <w:sz w:val="28"/>
                <w:szCs w:val="28"/>
                <w:lang w:val="en-US" w:eastAsia="zh-CN"/>
              </w:rPr>
              <w:t>下周工作计划</w:t>
            </w:r>
          </w:p>
        </w:tc>
        <w:tc>
          <w:tcPr>
            <w:tcW w:w="6480" w:type="dxa"/>
            <w:gridSpan w:val="4"/>
          </w:tcPr>
          <w:p w14:paraId="534E985D">
            <w:pPr>
              <w:rPr>
                <w:rFonts w:hint="eastAsia" w:eastAsiaTheme="minorEastAsia"/>
                <w:sz w:val="24"/>
                <w:szCs w:val="24"/>
                <w:lang w:eastAsia="zh-CN"/>
              </w:rPr>
            </w:pPr>
            <w:r>
              <w:rPr>
                <w:rFonts w:hint="eastAsia" w:eastAsiaTheme="minorEastAsia"/>
                <w:sz w:val="24"/>
                <w:szCs w:val="24"/>
                <w:lang w:eastAsia="zh-CN"/>
              </w:rPr>
              <w:t/>
            </w:r>
            <w:bookmarkStart w:id="0" w:name="_GoBack"/>
            <w:bookmarkEnd w:id="0"/>
            <w:r>
              <w:rPr>
                <w:rFonts w:ascii="微软雅黑" w:hAnsi="微软雅黑" w:cs="微软雅黑" w:eastAsia="微软雅黑"/>
              </w:rPr>
              <w:t>1.继续完成淬炼界面设计和相关淬炼逻辑，将锻造界面的飞刀速度接表</w:t>
            </w:r>
            <w:r>
              <w:br/>
            </w:r>
            <w:r>
              <w:rPr>
                <w:rFonts w:ascii="微软雅黑" w:hAnsi="微软雅黑" w:cs="微软雅黑" w:eastAsia="微软雅黑"/>
              </w:rPr>
              <w:t>2.将局内武器接表，观察不同的武器运动有何异同</w:t>
            </w:r>
            <w:r>
              <w:br/>
            </w:r>
            <w:r>
              <w:rPr>
                <w:rFonts w:ascii="微软雅黑" w:hAnsi="微软雅黑" w:cs="微软雅黑" w:eastAsia="微软雅黑"/>
              </w:rPr>
              <w:t>3.做副本界面和相关副本逻辑</w:t>
            </w:r>
            <w:r>
              <w:br/>
            </w:r>
            <w:r>
              <w:rPr>
                <w:rFonts w:ascii="微软雅黑" w:hAnsi="微软雅黑" w:cs="微软雅黑" w:eastAsia="微软雅黑"/>
              </w:rPr>
              <w:t>4.将局内关卡不同精英怪做区分，检查技能效果是否都有，修改与表中不同的部分</w:t>
            </w:r>
            <w:r>
              <w:br/>
            </w:r>
            <w:r>
              <w:rPr>
                <w:rFonts w:ascii="微软雅黑" w:hAnsi="微软雅黑" w:cs="微软雅黑" w:eastAsia="微软雅黑"/>
              </w:rPr>
              <w:t>5.做ue5相关代码的改造工作，使得能兼容c#</w:t>
            </w:r>
          </w:p>
        </w:tc>
      </w:tr>
    </w:tbl>
    <w:p w14:paraId="262E3F54"/>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12571C"/>
    <w:rsid w:val="0B224422"/>
    <w:rsid w:val="1212571C"/>
    <w:rsid w:val="178105BA"/>
    <w:rsid w:val="1AC403B5"/>
    <w:rsid w:val="3738779E"/>
    <w:rsid w:val="3D515C28"/>
    <w:rsid w:val="4CA03E27"/>
    <w:rsid w:val="701337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theme/theme1.xml" Type="http://schemas.openxmlformats.org/officeDocument/2006/relationships/theme"/><Relationship Id="rId4" Target="fontTable.xml" Type="http://schemas.openxmlformats.org/officeDocument/2006/relationships/fontTable"/></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74</Words>
  <Characters>94</Characters>
  <Lines>0</Lines>
  <Paragraphs>0</Paragraphs>
  <TotalTime>34</TotalTime>
  <ScaleCrop>false</ScaleCrop>
  <LinksUpToDate>false</LinksUpToDate>
  <CharactersWithSpaces>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2025-02-18T01:43:00Z</dcterms:created>
  <dc:creator>拾柒</dc:creator>
  <cp:lastModifiedBy>规则长方体空间移动工程师</cp:lastModifiedBy>
  <dcterms:modified xsi:type="dcterms:W3CDTF">2026-01-07T09:24:50Z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7AC9FA53B4D14FBFA8492849E0661EE0_11</vt:lpwstr>
  </property>
  <property fmtid="{D5CDD505-2E9C-101B-9397-08002B2CF9AE}" pid="4" name="KSOTemplateDocerSaveRecord">
    <vt:lpwstr>eyJoZGlkIjoiOGFhNzczMWNjNDI1ZGVmNjY4NmFmMmMxMmY4YWRjNzUiLCJ1c2VySWQiOiI0OTc5NjQ4NzEifQ==</vt:lpwstr>
  </property>
</Properties>
</file>