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2026-03-30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1.游玩至第4大关卡并</w:t>
            </w:r>
            <w:r>
              <w:rPr>
                <w:rFonts w:ascii="微软雅黑" w:hAnsi="微软雅黑" w:cs="微软雅黑" w:eastAsia="微软雅黑"/>
              </w:rPr>
              <w:t>拆解是功夫的游戏逻辑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2.从短期，中期，后期三个角度分析是功夫的循环逻辑，分析是功夫用了哪些系统模块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3.从游戏循环到系统模块详细的制作了开发文档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4.估计了整个游戏开发周期以及各个系统的开发用时。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br/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可以从短期中期和后期三个方面去分别分析一款游戏的核心循环，短期从游戏一直在做什么去思考，中期从每天上线玩家做什么去思考，长期从最终养成目标和玩家长期兴趣点去思考。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游戏的系统可以从整个游戏开发用到了哪些单独的功能，系统需要包括整个游戏的所有功能，可以从最小功能开始分析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继续完成游戏整体时间规划安排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接入热更并测试是否成功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开始搭建开始的代码和基本内容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寻找合适的资源。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