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05956"/>
    <w:p w14:paraId="772CDE24"/>
    <w:p w14:paraId="19FFAE37">
      <w:pPr>
        <w:spacing w:line="0" w:lineRule="atLeast"/>
        <w:jc w:val="center"/>
        <w:rPr>
          <w:rFonts w:ascii="Arial" w:hAnsi="Arial" w:eastAsia="宋体" w:cs="Arial"/>
          <w:b/>
          <w:color w:val="333333"/>
          <w:kern w:val="0"/>
          <w:sz w:val="56"/>
          <w:szCs w:val="44"/>
        </w:rPr>
      </w:pPr>
      <w:r>
        <w:rPr>
          <w:rFonts w:ascii="Arial" w:hAnsi="Arial" w:eastAsia="宋体" w:cs="Arial"/>
          <w:b/>
          <w:color w:val="333333"/>
          <w:kern w:val="0"/>
          <w:sz w:val="56"/>
          <w:szCs w:val="44"/>
        </w:rPr>
        <w:t>工</w:t>
      </w:r>
      <w:r>
        <w:rPr>
          <w:rFonts w:hint="eastAsia" w:ascii="Arial" w:hAnsi="Arial" w:eastAsia="宋体" w:cs="Arial"/>
          <w:b/>
          <w:color w:val="333333"/>
          <w:kern w:val="0"/>
          <w:sz w:val="56"/>
          <w:szCs w:val="44"/>
        </w:rPr>
        <w:t xml:space="preserve"> </w:t>
      </w:r>
      <w:r>
        <w:rPr>
          <w:rFonts w:ascii="Arial" w:hAnsi="Arial" w:eastAsia="宋体" w:cs="Arial"/>
          <w:b/>
          <w:color w:val="333333"/>
          <w:kern w:val="0"/>
          <w:sz w:val="56"/>
          <w:szCs w:val="44"/>
        </w:rPr>
        <w:t>作</w:t>
      </w:r>
      <w:r>
        <w:rPr>
          <w:rFonts w:hint="eastAsia" w:ascii="Arial" w:hAnsi="Arial" w:eastAsia="宋体" w:cs="Arial"/>
          <w:b/>
          <w:color w:val="333333"/>
          <w:kern w:val="0"/>
          <w:sz w:val="56"/>
          <w:szCs w:val="44"/>
        </w:rPr>
        <w:t xml:space="preserve"> </w:t>
      </w:r>
      <w:r>
        <w:rPr>
          <w:rFonts w:ascii="Arial" w:hAnsi="Arial" w:eastAsia="宋体" w:cs="Arial"/>
          <w:b/>
          <w:color w:val="333333"/>
          <w:kern w:val="0"/>
          <w:sz w:val="56"/>
          <w:szCs w:val="44"/>
        </w:rPr>
        <w:t>日</w:t>
      </w:r>
      <w:r>
        <w:rPr>
          <w:rFonts w:hint="eastAsia" w:ascii="Arial" w:hAnsi="Arial" w:eastAsia="宋体" w:cs="Arial"/>
          <w:b/>
          <w:color w:val="333333"/>
          <w:kern w:val="0"/>
          <w:sz w:val="56"/>
          <w:szCs w:val="44"/>
        </w:rPr>
        <w:t xml:space="preserve"> </w:t>
      </w:r>
      <w:r>
        <w:rPr>
          <w:rFonts w:ascii="Arial" w:hAnsi="Arial" w:eastAsia="宋体" w:cs="Arial"/>
          <w:b/>
          <w:color w:val="333333"/>
          <w:kern w:val="0"/>
          <w:sz w:val="56"/>
          <w:szCs w:val="44"/>
        </w:rPr>
        <w:t>报</w:t>
      </w:r>
      <w:r>
        <w:rPr>
          <w:rFonts w:hint="eastAsia" w:ascii="Arial" w:hAnsi="Arial" w:eastAsia="宋体" w:cs="Arial"/>
          <w:b/>
          <w:color w:val="333333"/>
          <w:kern w:val="0"/>
          <w:sz w:val="56"/>
          <w:szCs w:val="44"/>
        </w:rPr>
        <w:t xml:space="preserve"> </w:t>
      </w:r>
      <w:r>
        <w:rPr>
          <w:rFonts w:ascii="Arial" w:hAnsi="Arial" w:eastAsia="宋体" w:cs="Arial"/>
          <w:b/>
          <w:color w:val="333333"/>
          <w:kern w:val="0"/>
          <w:sz w:val="56"/>
          <w:szCs w:val="44"/>
        </w:rPr>
        <w:t>表</w:t>
      </w:r>
    </w:p>
    <w:p w14:paraId="438BC81D">
      <w:pPr>
        <w:spacing w:after="240" w:line="0" w:lineRule="atLeast"/>
        <w:jc w:val="center"/>
        <w:rPr>
          <w:rFonts w:ascii="Arial" w:hAnsi="Arial" w:eastAsia="宋体" w:cs="Arial"/>
          <w:color w:val="333333"/>
          <w:kern w:val="0"/>
          <w:sz w:val="28"/>
          <w:szCs w:val="28"/>
        </w:rPr>
      </w:pPr>
    </w:p>
    <w:tbl>
      <w:tblPr>
        <w:tblStyle w:val="5"/>
        <w:tblW w:w="9241" w:type="dxa"/>
        <w:tblInd w:w="-3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0"/>
        <w:gridCol w:w="1411"/>
        <w:gridCol w:w="1972"/>
        <w:gridCol w:w="1130"/>
        <w:gridCol w:w="2958"/>
      </w:tblGrid>
      <w:tr w14:paraId="2B44B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vAlign w:val="center"/>
          </w:tcPr>
          <w:p w14:paraId="22F81FBE">
            <w:pPr>
              <w:jc w:val="center"/>
              <w:rPr>
                <w:rFonts w:ascii="Arial Unicode MS" w:hAnsi="Arial Unicode MS" w:eastAsia="Arial Unicode MS" w:cs="Arial Unicode MS"/>
                <w:b/>
                <w:sz w:val="32"/>
                <w:szCs w:val="32"/>
              </w:rPr>
            </w:pPr>
            <w:r>
              <w:rPr>
                <w:rFonts w:hint="eastAsia" w:ascii="Arial Unicode MS" w:hAnsi="Arial Unicode MS" w:eastAsia="Arial Unicode MS" w:cs="Arial Unicode MS"/>
                <w:b w:val="0"/>
                <w:bCs/>
                <w:sz w:val="32"/>
                <w:szCs w:val="32"/>
              </w:rPr>
              <w:t>日期</w:t>
            </w:r>
          </w:p>
        </w:tc>
        <w:tc>
          <w:tcPr>
            <w:tcW w:w="1411" w:type="dxa"/>
          </w:tcPr>
          <w:p w14:paraId="6B4037BD">
            <w:pPr>
              <w:jc w:val="center"/>
              <w:rPr>
                <w:rFonts w:hint="eastAsia" w:eastAsiaTheme="minorEastAsia"/>
                <w:sz w:val="28"/>
                <w:szCs w:val="28"/>
                <w:lang w:val="en-US" w:eastAsia="zh-CN"/>
              </w:rPr>
            </w:pPr>
            <w:r>
              <w:rPr>
                <w:rFonts w:hint="eastAsia"/>
                <w:sz w:val="28"/>
                <w:szCs w:val="28"/>
                <w:lang w:val="en-US" w:eastAsia="zh-CN"/>
              </w:rPr>
              <w:t>汇报人</w:t>
            </w:r>
          </w:p>
        </w:tc>
        <w:tc>
          <w:tcPr>
            <w:tcW w:w="1972" w:type="dxa"/>
          </w:tcPr>
          <w:p w14:paraId="496C652D">
            <w:pPr>
              <w:jc w:val="center"/>
              <w:rPr>
                <w:sz w:val="28"/>
                <w:szCs w:val="28"/>
              </w:rPr>
            </w:pPr>
            <w:r>
              <w:rPr>
                <w:rFonts w:hint="eastAsia"/>
                <w:sz w:val="28"/>
                <w:szCs w:val="28"/>
              </w:rPr>
              <w:t>陈展卓</w:t>
            </w:r>
          </w:p>
        </w:tc>
        <w:tc>
          <w:tcPr>
            <w:tcW w:w="1130" w:type="dxa"/>
          </w:tcPr>
          <w:p w14:paraId="4E88F5E6">
            <w:pPr>
              <w:jc w:val="center"/>
              <w:rPr>
                <w:rFonts w:hint="default" w:eastAsiaTheme="minorEastAsia"/>
                <w:sz w:val="28"/>
                <w:szCs w:val="28"/>
                <w:lang w:val="en-US" w:eastAsia="zh-CN"/>
              </w:rPr>
            </w:pPr>
            <w:r>
              <w:rPr>
                <w:rFonts w:hint="eastAsia"/>
                <w:sz w:val="28"/>
                <w:szCs w:val="28"/>
                <w:lang w:val="en-US" w:eastAsia="zh-CN"/>
              </w:rPr>
              <w:t>部门</w:t>
            </w:r>
          </w:p>
        </w:tc>
        <w:tc>
          <w:tcPr>
            <w:tcW w:w="2958" w:type="dxa"/>
          </w:tcPr>
          <w:p w14:paraId="0BCC63DE">
            <w:pPr>
              <w:jc w:val="center"/>
              <w:rPr>
                <w:sz w:val="28"/>
                <w:szCs w:val="28"/>
              </w:rPr>
            </w:pPr>
            <w:r>
              <w:rPr>
                <w:rFonts w:hint="eastAsia"/>
                <w:sz w:val="28"/>
                <w:szCs w:val="28"/>
              </w:rPr>
              <w:t>技术部</w:t>
            </w:r>
          </w:p>
        </w:tc>
      </w:tr>
      <w:tr w14:paraId="59495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tcPr>
          <w:p w14:paraId="6B0F7B7E">
            <w:pPr>
              <w:jc w:val="center"/>
              <w:rPr>
                <w:rFonts w:hint="default" w:eastAsiaTheme="minorEastAsia"/>
                <w:sz w:val="28"/>
                <w:szCs w:val="28"/>
                <w:lang w:val="en-US" w:eastAsia="zh-CN"/>
              </w:rPr>
            </w:pPr>
            <w:r>
              <w:rPr>
                <w:rFonts w:hint="default" w:eastAsiaTheme="minorEastAsia"/>
                <w:sz w:val="28"/>
                <w:szCs w:val="28"/>
                <w:lang w:val="en-US" w:eastAsia="zh-CN"/>
              </w:rPr>
              <w:t>2026-06-10</w:t>
            </w:r>
          </w:p>
        </w:tc>
        <w:tc>
          <w:tcPr>
            <w:tcW w:w="1411" w:type="dxa"/>
          </w:tcPr>
          <w:p w14:paraId="0F0D29CE">
            <w:pPr>
              <w:jc w:val="center"/>
              <w:rPr>
                <w:rFonts w:hint="eastAsia" w:eastAsiaTheme="minorEastAsia"/>
                <w:sz w:val="28"/>
                <w:szCs w:val="28"/>
                <w:lang w:eastAsia="zh-CN"/>
              </w:rPr>
            </w:pPr>
            <w:r>
              <w:rPr>
                <w:rFonts w:hint="eastAsia"/>
                <w:sz w:val="28"/>
                <w:szCs w:val="28"/>
                <w:lang w:val="en-US" w:eastAsia="zh-CN"/>
              </w:rPr>
              <w:t>岗位</w:t>
            </w:r>
          </w:p>
        </w:tc>
        <w:tc>
          <w:tcPr>
            <w:tcW w:w="6060" w:type="dxa"/>
            <w:gridSpan w:val="3"/>
          </w:tcPr>
          <w:p w14:paraId="06D31DB2">
            <w:pPr>
              <w:jc w:val="center"/>
              <w:rPr>
                <w:rFonts w:hint="default" w:eastAsiaTheme="minorEastAsia"/>
                <w:sz w:val="28"/>
                <w:szCs w:val="28"/>
                <w:lang w:val="en-US" w:eastAsia="zh-CN"/>
              </w:rPr>
            </w:pPr>
            <w:r>
              <w:rPr>
                <w:rFonts w:hint="eastAsia"/>
                <w:sz w:val="28"/>
                <w:szCs w:val="28"/>
                <w:lang w:val="en-US" w:eastAsia="zh-CN"/>
              </w:rPr>
              <w:t>UE</w:t>
            </w:r>
          </w:p>
        </w:tc>
      </w:tr>
      <w:tr w14:paraId="6C42B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3" w:hRule="atLeast"/>
        </w:trPr>
        <w:tc>
          <w:tcPr>
            <w:tcW w:w="1770" w:type="dxa"/>
            <w:vAlign w:val="center"/>
          </w:tcPr>
          <w:p w14:paraId="5F8C8D90">
            <w:pPr>
              <w:jc w:val="center"/>
              <w:rPr>
                <w:sz w:val="28"/>
                <w:szCs w:val="28"/>
              </w:rPr>
            </w:pPr>
            <w:r>
              <w:rPr>
                <w:rFonts w:hint="eastAsia"/>
                <w:sz w:val="28"/>
                <w:szCs w:val="28"/>
              </w:rPr>
              <w:t>工作完</w:t>
            </w:r>
          </w:p>
          <w:p w14:paraId="53D6FF3E">
            <w:pPr>
              <w:jc w:val="center"/>
              <w:rPr>
                <w:sz w:val="28"/>
                <w:szCs w:val="28"/>
              </w:rPr>
            </w:pPr>
            <w:r>
              <w:rPr>
                <w:rFonts w:hint="eastAsia"/>
                <w:sz w:val="28"/>
                <w:szCs w:val="28"/>
              </w:rPr>
              <w:t>成情况</w:t>
            </w:r>
          </w:p>
        </w:tc>
        <w:tc>
          <w:tcPr>
            <w:tcW w:w="7471" w:type="dxa"/>
            <w:gridSpan w:val="4"/>
          </w:tcPr>
          <w:p w14:paraId="47B62253">
            <w:pPr>
              <w:rPr>
                <w:rFonts w:hint="default" w:eastAsiaTheme="minorEastAsia"/>
                <w:sz w:val="24"/>
                <w:szCs w:val="24"/>
                <w:lang w:val="en-US" w:eastAsia="zh-CN"/>
              </w:rPr>
            </w:pPr>
            <w:r>
              <w:rPr>
                <w:rFonts w:hint="default" w:eastAsiaTheme="minorEastAsia"/>
                <w:sz w:val="24"/>
                <w:szCs w:val="24"/>
                <w:lang w:val="en-US" w:eastAsia="zh-CN"/>
              </w:rPr>
              <w:t/>
            </w:r>
            <w:r>
              <w:rPr>
                <w:rFonts w:ascii="微软雅黑" w:hAnsi="微软雅黑" w:cs="微软雅黑" w:eastAsia="微软雅黑"/>
              </w:rPr>
              <w:t>1.增加淘秘籍单抽界面，区分单抽和非单抽的逻辑，单抽开关打开后会从当前选取的三个技能中随机选择一个，然后再次点击抽取按钮，会重新刷新三个技能图标，在点击时重复这个过程，消耗的钻石文字为50保持不变。</w:t>
            </w:r>
            <w:r>
              <w:br/>
            </w:r>
            <w:r>
              <w:drawing>
                <wp:inline distT="0" distR="0" distB="0" distL="0">
                  <wp:extent cx="4826000" cy="8089900"/>
                  <wp:docPr id="1" name="Drawing 1" descr="image.png"/>
                  <a:graphic xmlns:a="http://schemas.openxmlformats.org/drawingml/2006/main">
                    <a:graphicData uri="http://schemas.openxmlformats.org/drawingml/2006/picture">
                      <pic:pic xmlns:pic="http://schemas.openxmlformats.org/drawingml/2006/picture">
                        <pic:nvPicPr>
                          <pic:cNvPr id="0" name="Picture 1" descr="image.png"/>
                          <pic:cNvPicPr>
                            <a:picLocks noChangeAspect="true"/>
                          </pic:cNvPicPr>
                        </pic:nvPicPr>
                        <pic:blipFill>
                          <a:blip r:embed="rId5"/>
                          <a:stretch>
                            <a:fillRect/>
                          </a:stretch>
                        </pic:blipFill>
                        <pic:spPr>
                          <a:xfrm>
                            <a:off x="0" y="0"/>
                            <a:ext cx="4826000" cy="8089900"/>
                          </a:xfrm>
                          <a:prstGeom prst="rect">
                            <a:avLst/>
                          </a:prstGeom>
                        </pic:spPr>
                      </pic:pic>
                    </a:graphicData>
                  </a:graphic>
                </wp:inline>
              </w:drawing>
            </w:r>
            <w:r>
              <w:br/>
            </w:r>
            <w:r>
              <w:rPr>
                <w:rFonts w:ascii="微软雅黑" w:hAnsi="微软雅黑" w:cs="微软雅黑" w:eastAsia="微软雅黑"/>
              </w:rPr>
              <w:t>2.增加局内和局外的技能详细界面层数进度条应用和显示，和局内层数效果数值的接入</w:t>
            </w:r>
            <w:r>
              <w:br/>
            </w:r>
            <w:r>
              <w:drawing>
                <wp:inline distT="0" distR="0" distB="0" distL="0">
                  <wp:extent cx="4826000" cy="4051300"/>
                  <wp:docPr id="2" name="Drawing 2" descr="image.png"/>
                  <a:graphic xmlns:a="http://schemas.openxmlformats.org/drawingml/2006/main">
                    <a:graphicData uri="http://schemas.openxmlformats.org/drawingml/2006/picture">
                      <pic:pic xmlns:pic="http://schemas.openxmlformats.org/drawingml/2006/picture">
                        <pic:nvPicPr>
                          <pic:cNvPr id="0" name="Picture 2" descr="image.png"/>
                          <pic:cNvPicPr>
                            <a:picLocks noChangeAspect="true"/>
                          </pic:cNvPicPr>
                        </pic:nvPicPr>
                        <pic:blipFill>
                          <a:blip r:embed="rId6"/>
                          <a:stretch>
                            <a:fillRect/>
                          </a:stretch>
                        </pic:blipFill>
                        <pic:spPr>
                          <a:xfrm>
                            <a:off x="0" y="0"/>
                            <a:ext cx="4826000" cy="4051300"/>
                          </a:xfrm>
                          <a:prstGeom prst="rect">
                            <a:avLst/>
                          </a:prstGeom>
                        </pic:spPr>
                      </pic:pic>
                    </a:graphicData>
                  </a:graphic>
                </wp:inline>
              </w:drawing>
            </w:r>
            <w:r>
              <w:br/>
            </w:r>
            <w:r>
              <w:rPr>
                <w:rFonts w:ascii="微软雅黑" w:hAnsi="微软雅黑" w:cs="微软雅黑" w:eastAsia="微软雅黑"/>
              </w:rPr>
              <w:t>3.增加勾玉关卡和界面，两种不同类型勾玉的4维属性接表，升级勾玉会消耗对应的勾玉数量，应用局外两种勾玉的4维属性到局内勾玉的初始属性，局内升级每级勾玉会同时升级勾玉的4维属性</w:t>
            </w:r>
            <w:r>
              <w:br/>
            </w:r>
            <w:r>
              <w:drawing>
                <wp:inline distT="0" distR="0" distB="0" distL="0">
                  <wp:extent cx="4826000" cy="7988300"/>
                  <wp:docPr id="3" name="Drawing 3" descr="image.png"/>
                  <a:graphic xmlns:a="http://schemas.openxmlformats.org/drawingml/2006/main">
                    <a:graphicData uri="http://schemas.openxmlformats.org/drawingml/2006/picture">
                      <pic:pic xmlns:pic="http://schemas.openxmlformats.org/drawingml/2006/picture">
                        <pic:nvPicPr>
                          <pic:cNvPr id="0" name="Picture 3" descr="image.png"/>
                          <pic:cNvPicPr>
                            <a:picLocks noChangeAspect="true"/>
                          </pic:cNvPicPr>
                        </pic:nvPicPr>
                        <pic:blipFill>
                          <a:blip r:embed="rId7"/>
                          <a:stretch>
                            <a:fillRect/>
                          </a:stretch>
                        </pic:blipFill>
                        <pic:spPr>
                          <a:xfrm>
                            <a:off x="0" y="0"/>
                            <a:ext cx="4826000" cy="7988300"/>
                          </a:xfrm>
                          <a:prstGeom prst="rect">
                            <a:avLst/>
                          </a:prstGeom>
                        </pic:spPr>
                      </pic:pic>
                    </a:graphicData>
                  </a:graphic>
                </wp:inline>
              </w:drawing>
            </w:r>
            <w:r>
              <w:br/>
            </w:r>
            <w:r>
              <w:rPr>
                <w:rFonts w:ascii="微软雅黑" w:hAnsi="微软雅黑" w:cs="微软雅黑" w:eastAsia="微软雅黑"/>
              </w:rPr>
              <w:t>4.增加局内秘籍掉落选取上限的保底，当局内选取的技能达到10个时，后续的3选1抽取只会在这10个技能里面抽，不会重新在技能库中27个技能里抽。</w:t>
            </w:r>
          </w:p>
        </w:tc>
      </w:tr>
      <w:tr w14:paraId="50551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5" w:hRule="atLeast"/>
        </w:trPr>
        <w:tc>
          <w:tcPr>
            <w:tcW w:w="1770" w:type="dxa"/>
            <w:vAlign w:val="center"/>
          </w:tcPr>
          <w:p w14:paraId="31C1D3B5">
            <w:pPr>
              <w:jc w:val="center"/>
              <w:rPr>
                <w:rFonts w:hint="eastAsia" w:eastAsiaTheme="minorEastAsia"/>
                <w:sz w:val="28"/>
                <w:szCs w:val="28"/>
                <w:lang w:eastAsia="zh-CN"/>
              </w:rPr>
            </w:pPr>
            <w:r>
              <w:rPr>
                <w:rFonts w:hint="eastAsia"/>
                <w:sz w:val="28"/>
                <w:szCs w:val="28"/>
                <w:lang w:val="en-US" w:eastAsia="zh-CN"/>
              </w:rPr>
              <w:t>遇到问题</w:t>
            </w:r>
          </w:p>
        </w:tc>
        <w:tc>
          <w:tcPr>
            <w:tcW w:w="7471" w:type="dxa"/>
            <w:gridSpan w:val="4"/>
          </w:tcPr>
          <w:p w14:paraId="64372A8C">
            <w:pPr>
              <w:jc w:val="left"/>
              <w:rPr>
                <w:rFonts w:hint="default" w:eastAsiaTheme="minorEastAsia"/>
                <w:sz w:val="24"/>
                <w:szCs w:val="24"/>
                <w:lang w:val="en-US" w:eastAsia="zh-CN"/>
              </w:rPr>
            </w:pPr>
            <w:r>
              <w:rPr>
                <w:rFonts w:hint="default" w:eastAsiaTheme="minorEastAsia"/>
                <w:sz w:val="24"/>
                <w:szCs w:val="24"/>
                <w:lang w:val="en-US" w:eastAsia="zh-CN"/>
              </w:rPr>
              <w:t/>
            </w:r>
            <w:r>
              <w:rPr>
                <w:rFonts w:ascii="微软雅黑" w:hAnsi="微软雅黑" w:cs="微软雅黑" w:eastAsia="微软雅黑"/>
              </w:rPr>
              <w:t>1.切换关卡时，原来关卡的ui还保留，是因为脚本层会单独管理ui的创建和销毁，切换关卡时并不会把ui连带删除，解决：每次切换关卡通过手动去删除ui</w:t>
            </w:r>
            <w:r>
              <w:br/>
            </w:r>
            <w:r>
              <w:rPr>
                <w:rFonts w:ascii="微软雅黑" w:hAnsi="微软雅黑" w:cs="微软雅黑" w:eastAsia="微软雅黑"/>
              </w:rPr>
              <w:t>所以切换关卡只能起到一个删除当前关卡中数值的功能，并不能重置所有状态。</w:t>
            </w:r>
            <w:r>
              <w:br/>
            </w:r>
            <w:r>
              <w:rPr>
                <w:rFonts w:ascii="微软雅黑" w:hAnsi="微软雅黑" w:cs="微软雅黑" w:eastAsia="微软雅黑"/>
              </w:rPr>
              <w:t>2.数据表中检查出来了一个错误，等果哥他们修复后重新上传。</w:t>
            </w:r>
            <w:r>
              <w:br/>
            </w:r>
            <w:r>
              <w:rPr>
                <w:rFonts w:ascii="微软雅黑" w:hAnsi="微软雅黑" w:cs="微软雅黑" w:eastAsia="微软雅黑"/>
              </w:rPr>
              <w:t>3.技能的层数显示和数量显示逻辑混在一起导致显示的层数实际上也是技能数量，重新定义变量后分开处理。</w:t>
            </w:r>
          </w:p>
        </w:tc>
      </w:tr>
      <w:tr w14:paraId="74871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7" w:hRule="atLeast"/>
        </w:trPr>
        <w:tc>
          <w:tcPr>
            <w:tcW w:w="1770" w:type="dxa"/>
            <w:vAlign w:val="center"/>
          </w:tcPr>
          <w:p w14:paraId="14672145">
            <w:pPr>
              <w:jc w:val="center"/>
              <w:rPr>
                <w:rFonts w:hint="default" w:eastAsiaTheme="minorEastAsia"/>
                <w:sz w:val="28"/>
                <w:szCs w:val="28"/>
                <w:lang w:val="en-US" w:eastAsia="zh-CN"/>
              </w:rPr>
            </w:pPr>
            <w:r>
              <w:rPr>
                <w:rFonts w:hint="eastAsia"/>
                <w:sz w:val="28"/>
                <w:szCs w:val="28"/>
                <w:lang w:val="en-US" w:eastAsia="zh-CN"/>
              </w:rPr>
              <w:t>分析总结</w:t>
            </w:r>
          </w:p>
        </w:tc>
        <w:tc>
          <w:tcPr>
            <w:tcW w:w="7471" w:type="dxa"/>
            <w:gridSpan w:val="4"/>
          </w:tcPr>
          <w:p w14:paraId="1A92C29B">
            <w:pPr>
              <w:jc w:val="both"/>
              <w:rPr>
                <w:sz w:val="24"/>
                <w:szCs w:val="24"/>
              </w:rPr>
            </w:pPr>
            <w:r>
              <w:rPr>
                <w:rFonts w:hint="default" w:eastAsiaTheme="minorEastAsia"/>
                <w:sz w:val="24"/>
                <w:szCs w:val="24"/>
                <w:lang w:val="en-US" w:eastAsia="zh-CN"/>
              </w:rPr>
              <w:t/>
            </w:r>
            <w:r>
              <w:rPr>
                <w:rFonts w:ascii="微软雅黑" w:hAnsi="微软雅黑" w:cs="微软雅黑" w:eastAsia="微软雅黑"/>
              </w:rPr>
              <w:t>1.之前ai写的代码，将白勾玉和黑勾玉的4个属性分别用全局变量定义了8个变量，很难维护，可手动将其改为用enum枚举统一管理。</w:t>
            </w:r>
            <w:r>
              <w:br/>
            </w:r>
            <w:r>
              <w:rPr>
                <w:rFonts w:ascii="微软雅黑" w:hAnsi="微软雅黑" w:cs="微软雅黑" w:eastAsia="微软雅黑"/>
              </w:rPr>
              <w:t>2.ai写的代码，将技能通过字符串类型的技能名称去寻找对应的技能图片，技能描述和技能数值等等，如果技能名字修改，会出现找不到的情况，而且技能的名字不够直观，将其手动改为用enum统一管理，所有资源和变量的寻找和逻辑函数统一用enum去传参，这样不会存在名字传错的情况，增加了可读性。</w:t>
            </w:r>
            <w:r>
              <w:br/>
            </w:r>
            <w:r>
              <w:rPr>
                <w:rFonts w:ascii="微软雅黑" w:hAnsi="微软雅黑" w:cs="微软雅黑" w:eastAsia="微软雅黑"/>
              </w:rPr>
              <w:t>3.try finally可做捕获异常的时候使用，当try中的函数有问题也会执行finally函数。还有一种情况，当try中的函数提前返回了，finally也会在返回前执行其作用域内的函数。</w:t>
            </w:r>
          </w:p>
        </w:tc>
      </w:tr>
      <w:tr w14:paraId="6BB31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5" w:hRule="atLeast"/>
        </w:trPr>
        <w:tc>
          <w:tcPr>
            <w:tcW w:w="1770" w:type="dxa"/>
            <w:vAlign w:val="center"/>
          </w:tcPr>
          <w:p w14:paraId="7AE45188">
            <w:pPr>
              <w:jc w:val="center"/>
              <w:rPr>
                <w:sz w:val="28"/>
                <w:szCs w:val="28"/>
              </w:rPr>
            </w:pPr>
            <w:r>
              <w:rPr>
                <w:rFonts w:hint="eastAsia"/>
                <w:sz w:val="28"/>
                <w:szCs w:val="28"/>
              </w:rPr>
              <w:t>明天计划</w:t>
            </w:r>
          </w:p>
        </w:tc>
        <w:tc>
          <w:tcPr>
            <w:tcW w:w="7471" w:type="dxa"/>
            <w:gridSpan w:val="4"/>
            <w:vAlign w:val="center"/>
          </w:tcPr>
          <w:p w14:paraId="45D7B1A0">
            <w:pPr>
              <w:rPr>
                <w:rFonts w:hint="eastAsia" w:eastAsiaTheme="minorEastAsia"/>
                <w:sz w:val="24"/>
                <w:szCs w:val="24"/>
                <w:lang w:eastAsia="zh-CN"/>
              </w:rPr>
            </w:pPr>
            <w:r>
              <w:rPr>
                <w:rFonts w:hint="default" w:eastAsiaTheme="minorEastAsia"/>
                <w:sz w:val="24"/>
                <w:szCs w:val="24"/>
                <w:lang w:val="en-US" w:eastAsia="zh-CN"/>
              </w:rPr>
              <w:t/>
            </w:r>
            <w:bookmarkStart w:id="0" w:name="_GoBack"/>
            <w:bookmarkEnd w:id="0"/>
            <w:r>
              <w:rPr>
                <w:rFonts w:ascii="微软雅黑" w:hAnsi="微软雅黑" w:cs="微软雅黑" w:eastAsia="微软雅黑"/>
              </w:rPr>
              <w:t>1.寻找合适体量的ue游戏源码，接入脚本层并修改其源码。</w:t>
            </w:r>
            <w:r>
              <w:br/>
            </w:r>
            <w:r>
              <w:rPr>
                <w:rFonts w:ascii="微软雅黑" w:hAnsi="微软雅黑" w:cs="微软雅黑" w:eastAsia="微软雅黑"/>
              </w:rPr>
              <w:t>2.修改后进行打包测试，查看问题并修改。</w:t>
            </w:r>
          </w:p>
        </w:tc>
      </w:tr>
    </w:tbl>
    <w:p w14:paraId="391352AB">
      <w:pPr>
        <w:jc w:val="left"/>
        <w:rPr>
          <w:rFonts w:hint="eastAsia"/>
          <w:sz w:val="24"/>
          <w:szCs w:val="24"/>
        </w:rPr>
      </w:pPr>
    </w:p>
    <w:p w14:paraId="725CEE31">
      <w:pPr>
        <w:jc w:val="left"/>
        <w:rPr>
          <w:sz w:val="24"/>
          <w:szCs w:val="24"/>
        </w:rPr>
      </w:pPr>
      <w:r>
        <w:rPr>
          <w:rFonts w:hint="eastAsia"/>
          <w:sz w:val="24"/>
          <w:szCs w:val="24"/>
        </w:rPr>
        <w:t>备注：1、请于每日下班前</w:t>
      </w:r>
      <w:r>
        <w:rPr>
          <w:rFonts w:hint="eastAsia"/>
          <w:sz w:val="24"/>
          <w:szCs w:val="24"/>
          <w:lang w:val="en-US" w:eastAsia="zh-CN"/>
        </w:rPr>
        <w:t>提交</w:t>
      </w:r>
      <w:r>
        <w:rPr>
          <w:rFonts w:hint="eastAsia"/>
          <w:sz w:val="24"/>
          <w:szCs w:val="24"/>
        </w:rPr>
        <w:t>，如遇紧急或外出</w:t>
      </w:r>
      <w:r>
        <w:rPr>
          <w:rFonts w:hint="eastAsia"/>
          <w:sz w:val="24"/>
          <w:szCs w:val="24"/>
          <w:lang w:val="en-US" w:eastAsia="zh-CN"/>
        </w:rPr>
        <w:t>情况需次日</w:t>
      </w:r>
      <w:r>
        <w:rPr>
          <w:rFonts w:hint="eastAsia"/>
          <w:sz w:val="24"/>
          <w:szCs w:val="24"/>
        </w:rPr>
        <w:t>补</w:t>
      </w:r>
      <w:r>
        <w:rPr>
          <w:rFonts w:hint="eastAsia"/>
          <w:sz w:val="24"/>
          <w:szCs w:val="24"/>
          <w:lang w:val="en-US" w:eastAsia="zh-CN"/>
        </w:rPr>
        <w:t>交</w:t>
      </w:r>
      <w:r>
        <w:rPr>
          <w:rFonts w:hint="eastAsia"/>
          <w:sz w:val="24"/>
          <w:szCs w:val="24"/>
        </w:rPr>
        <w:t>。</w:t>
      </w:r>
    </w:p>
    <w:p w14:paraId="43C93D9F">
      <w:pPr>
        <w:jc w:val="left"/>
        <w:rPr>
          <w:sz w:val="24"/>
          <w:szCs w:val="24"/>
        </w:rPr>
      </w:pPr>
      <w:r>
        <w:rPr>
          <w:rFonts w:hint="eastAsia"/>
          <w:sz w:val="24"/>
          <w:szCs w:val="24"/>
        </w:rPr>
        <w:t xml:space="preserve">       </w:t>
      </w:r>
    </w:p>
    <w:sectPr>
      <w:pgSz w:w="11906" w:h="16838"/>
      <w:pgMar w:top="426" w:right="1800" w:bottom="1134"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691658"/>
    <w:rsid w:val="002A0814"/>
    <w:rsid w:val="002D642C"/>
    <w:rsid w:val="007641BB"/>
    <w:rsid w:val="00797420"/>
    <w:rsid w:val="0091435D"/>
    <w:rsid w:val="009E6A6C"/>
    <w:rsid w:val="00A13EF5"/>
    <w:rsid w:val="00A24C93"/>
    <w:rsid w:val="00C17485"/>
    <w:rsid w:val="022162E7"/>
    <w:rsid w:val="074E3014"/>
    <w:rsid w:val="08771644"/>
    <w:rsid w:val="1075084D"/>
    <w:rsid w:val="128916C6"/>
    <w:rsid w:val="1322643E"/>
    <w:rsid w:val="1883796C"/>
    <w:rsid w:val="326B25B0"/>
    <w:rsid w:val="49ED5BF9"/>
    <w:rsid w:val="666367D4"/>
    <w:rsid w:val="6B691658"/>
    <w:rsid w:val="7FA426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semiHidden/>
    <w:unhideWhenUsed/>
    <w:qFormat/>
    <w:uiPriority w:val="99"/>
    <w:pPr>
      <w:tabs>
        <w:tab w:val="center" w:pos="4153"/>
        <w:tab w:val="right" w:pos="8306"/>
      </w:tabs>
      <w:snapToGrid w:val="0"/>
      <w:jc w:val="left"/>
    </w:pPr>
    <w:rPr>
      <w:sz w:val="18"/>
      <w:szCs w:val="18"/>
    </w:rPr>
  </w:style>
  <w:style w:type="paragraph" w:styleId="3">
    <w:name w:val="header"/>
    <w:basedOn w:val="1"/>
    <w:link w:val="7"/>
    <w:semiHidden/>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
    <w:name w:val="页眉 Char"/>
    <w:basedOn w:val="6"/>
    <w:link w:val="3"/>
    <w:semiHidden/>
    <w:qFormat/>
    <w:uiPriority w:val="99"/>
    <w:rPr>
      <w:sz w:val="18"/>
      <w:szCs w:val="18"/>
    </w:rPr>
  </w:style>
  <w:style w:type="character" w:customStyle="1" w:styleId="8">
    <w:name w:val="页脚 Char"/>
    <w:basedOn w:val="6"/>
    <w:link w:val="2"/>
    <w:semiHidden/>
    <w:qFormat/>
    <w:uiPriority w:val="99"/>
    <w:rPr>
      <w:sz w:val="18"/>
      <w:szCs w:val="18"/>
    </w:r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fontTable.xml" Type="http://schemas.openxmlformats.org/officeDocument/2006/relationships/fontTable"/><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s>
</file>

<file path=word/_rels/settings.xml.rels><?xml version="1.0" encoding="UTF-8" standalone="no"?><Relationships xmlns="http://schemas.openxmlformats.org/package/2006/relationships"><Relationship Id="rId1" Target="file:///C:/Users/1/AppData/Roaming/Kingsoft/office6/templates/download/04cae955-1b02-4c38-b8cd-6cfdb1094b23/&#24037;&#20316;&#26085;&#25253;&#34920;.docx" TargetMode="External" Type="http://schemas.openxmlformats.org/officeDocument/2006/relationships/attachedTemplat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工作日报表.docx</Template>
  <Pages>1</Pages>
  <Words>73</Words>
  <Characters>125</Characters>
  <Lines>1</Lines>
  <Paragraphs>1</Paragraphs>
  <TotalTime>3</TotalTime>
  <ScaleCrop>false</ScaleCrop>
  <LinksUpToDate>false</LinksUpToDate>
  <CharactersWithSpaces>136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2024-08-25T06:09:00Z</dcterms:created>
  <dc:creator>小农村</dc:creator>
  <cp:lastModifiedBy>规则长方体空间移动工程师</cp:lastModifiedBy>
  <dcterms:modified xsi:type="dcterms:W3CDTF">2026-01-05T09:08:42Z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UUID">
    <vt:lpwstr>v1.0_mb_+9AnYhVUe/jkH8C/Rpvwlw==</vt:lpwstr>
  </property>
  <property fmtid="{D5CDD505-2E9C-101B-9397-08002B2CF9AE}" pid="4" name="ICV">
    <vt:lpwstr>121727159C5A4FF5BF36FDA524FBDCAE_11</vt:lpwstr>
  </property>
  <property fmtid="{D5CDD505-2E9C-101B-9397-08002B2CF9AE}" pid="5" name="KSOTemplateDocerSaveRecord">
    <vt:lpwstr>eyJoZGlkIjoiOGFhNzczMWNjNDI1ZGVmNjY4NmFmMmMxMmY4YWRjNzUiLCJ1c2VySWQiOiI0OTc5NjQ4NzEifQ==</vt:lpwstr>
  </property>
</Properties>
</file>