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mbria" w:hAnsi="Cambria"/>
          <w:b/>
          <w:color w:val="0F0F0F"/>
          <w:sz w:val="40"/>
        </w:rPr>
        <w:t>Ajna ERC-4626 + CRE Master Q&amp;A (Merged)</w:t>
      </w:r>
    </w:p>
    <w:p>
      <w:pPr/>
      <w:r>
        <w:t>This document merges the original numbered question set (Q1-Q85) with direct answers in one place.</w:t>
      </w:r>
    </w:p>
    <w:p>
      <w:pPr>
        <w:pStyle w:val="Heading1"/>
      </w:pPr>
      <w:r>
        <w:t>A. Architecture and Capital Flow</w:t>
      </w:r>
    </w:p>
    <w:p>
      <w:pPr>
        <w:pStyle w:val="Heading2"/>
      </w:pPr>
      <w:r>
        <w:t>1. What is the exact end-to-end flow for:</w:t>
      </w:r>
    </w:p>
    <w:p>
      <w:pPr>
        <w:pStyle w:val="ListBullet"/>
      </w:pPr>
      <w:r>
        <w:t>deposit</w:t>
      </w:r>
    </w:p>
    <w:p>
      <w:pPr>
        <w:pStyle w:val="ListBullet"/>
      </w:pPr>
      <w:r>
        <w:t>mint</w:t>
      </w:r>
    </w:p>
    <w:p>
      <w:pPr>
        <w:pStyle w:val="ListBullet"/>
      </w:pPr>
      <w:r>
        <w:t>withdraw</w:t>
      </w:r>
    </w:p>
    <w:p>
      <w:pPr>
        <w:pStyle w:val="ListBullet"/>
      </w:pPr>
      <w:r>
        <w:t>redeem</w:t>
      </w:r>
    </w:p>
    <w:p>
      <w:pPr>
        <w:pStyle w:val="ListBullet"/>
      </w:pPr>
      <w:r>
        <w:t>rebalance</w:t>
      </w:r>
    </w:p>
    <w:p>
      <w:pPr>
        <w:pStyle w:val="ListBullet"/>
      </w:pPr>
      <w:r>
        <w:t>emergency pause / recovery</w:t>
      </w:r>
    </w:p>
    <w:p>
      <w:pPr>
        <w:pStyle w:val="AnswerLabel"/>
      </w:pPr>
      <w:r>
        <w:t>Answer</w:t>
      </w:r>
    </w:p>
    <w:p>
      <w:pPr/>
      <w:r>
        <w:t>Deposit/mint run through `Vault.deposit`/`Vault.mint` -&gt; `_deposit` -&gt; `BUFFER.addQuoteToken` and LP accounting updates; withdraw/redeem run through `Vault.withdraw`/`Vault.redeem` -&gt; `_withdraw` -&gt; `BUFFER.removeQuoteToken`; rebalancing uses `move`, `moveToBuffer`, and `moveFromBuffer`; emergency flow is `pause` or `recoverCollateral` followed by `returnQuoteToken`.</w:t>
      </w:r>
    </w:p>
    <w:p>
      <w:pPr>
        <w:pStyle w:val="Heading2"/>
      </w:pPr>
      <w:r>
        <w:t>2. What assets are actually held where at each stage?</w:t>
      </w:r>
    </w:p>
    <w:p>
      <w:pPr>
        <w:pStyle w:val="ListBullet"/>
      </w:pPr>
      <w:r>
        <w:t>user wallet</w:t>
      </w:r>
    </w:p>
    <w:p>
      <w:pPr>
        <w:pStyle w:val="ListBullet"/>
      </w:pPr>
      <w:r>
        <w:t>vault</w:t>
      </w:r>
    </w:p>
    <w:p>
      <w:pPr>
        <w:pStyle w:val="ListBullet"/>
      </w:pPr>
      <w:r>
        <w:t>buffer</w:t>
      </w:r>
    </w:p>
    <w:p>
      <w:pPr>
        <w:pStyle w:val="ListBullet"/>
      </w:pPr>
      <w:r>
        <w:t>Ajna buckets</w:t>
      </w:r>
    </w:p>
    <w:p>
      <w:pPr>
        <w:pStyle w:val="ListBullet"/>
      </w:pPr>
      <w:r>
        <w:t>any other helper contract</w:t>
      </w:r>
    </w:p>
    <w:p>
      <w:pPr>
        <w:pStyle w:val="AnswerLabel"/>
      </w:pPr>
      <w:r>
        <w:t>Answer</w:t>
      </w:r>
    </w:p>
    <w:p>
      <w:pPr/>
      <w:r>
        <w:t>At runtime, assets are split between user wallets (pre-deposit), vault-controlled balances, the Buffer reserve, and Ajna bucket LP exposure. The Buffer is the immediate redemption source; Ajna bucket value is indirect and may require rebalancing to become withdrawable.</w:t>
      </w:r>
    </w:p>
    <w:p>
      <w:pPr>
        <w:pStyle w:val="Heading2"/>
      </w:pPr>
      <w:r>
        <w:t>3. Which components are onchain and which are offchain?</w:t>
      </w:r>
    </w:p>
    <w:p>
      <w:pPr>
        <w:pStyle w:val="AnswerLabel"/>
      </w:pPr>
      <w:r>
        <w:t>Answer</w:t>
      </w:r>
    </w:p>
    <w:p>
      <w:pPr/>
      <w:r>
        <w:t>Onchain: Vault/Buffer/Auth/library state transitions and Ajna pool interactions. Offchain: keeper policy timing, oracle/subgraph reads, CRE scheduling/orchestration, queue execution, and bridge-triggered writes.</w:t>
      </w:r>
    </w:p>
    <w:p>
      <w:pPr>
        <w:pStyle w:val="Heading2"/>
      </w:pPr>
      <w:r>
        <w:t>4. Which parts are safety-critical for users to exit?</w:t>
      </w:r>
    </w:p>
    <w:p>
      <w:pPr>
        <w:pStyle w:val="AnswerLabel"/>
      </w:pPr>
      <w:r>
        <w:t>Answer</w:t>
      </w:r>
    </w:p>
    <w:p>
      <w:pPr/>
      <w:r>
        <w:t>Safety-critical for exits are Buffer solvency (`BUFFER.total`), keeper liveness and correctness, Ajna unwindability under market stress, and integrity of privileged role/key custody.</w:t>
      </w:r>
    </w:p>
    <w:p>
      <w:pPr>
        <w:pStyle w:val="Heading2"/>
      </w:pPr>
      <w:r>
        <w:t>5. Is this strategy fundamentally “automated but non-custodial,” or does user safety depend on an operator-like liveness assumption?</w:t>
      </w:r>
    </w:p>
    <w:p>
      <w:pPr>
        <w:pStyle w:val="AnswerLabel"/>
      </w:pPr>
      <w:r>
        <w:t>Answer</w:t>
      </w:r>
    </w:p>
    <w:p>
      <w:pPr/>
      <w:r>
        <w:t>The design is non-custodial in ownership terms, but user exit safety depends on operator-like liveness because withdrawals are buffer-only and refill is operationally managed.</w:t>
      </w:r>
    </w:p>
    <w:p>
      <w:pPr>
        <w:pStyle w:val="Heading1"/>
      </w:pPr>
      <w:r>
        <w:t>B. ERC-4626 Accounting and Share Integrity</w:t>
      </w:r>
    </w:p>
    <w:p>
      <w:pPr>
        <w:pStyle w:val="Heading2"/>
      </w:pPr>
      <w:r>
        <w:t>6. How is `totalAssets()` computed?</w:t>
      </w:r>
    </w:p>
    <w:p>
      <w:pPr>
        <w:pStyle w:val="ListBullet"/>
      </w:pPr>
      <w:r>
        <w:t>Does it reflect realizable exit value or only accounting value?</w:t>
      </w:r>
    </w:p>
    <w:p>
      <w:pPr>
        <w:pStyle w:val="ListBullet"/>
      </w:pPr>
      <w:r>
        <w:t>Can it overstate value during illiquidity, auction lock, bad debt, or stale keeper operation?</w:t>
      </w:r>
    </w:p>
    <w:p>
      <w:pPr>
        <w:pStyle w:val="AnswerLabel"/>
      </w:pPr>
      <w:r>
        <w:t>Answer</w:t>
      </w:r>
    </w:p>
    <w:p>
      <w:pPr/>
      <w:r>
        <w:t>`totalAssets()` sums Buffer value + removed-collateral accounting + Ajna bucket LP-derived value, then converts WAD to asset decimals. It is accounting value, not guaranteed immediate realizable exit value, and can overstate practical liquidity in lock/bad-debt/auction stress.</w:t>
      </w:r>
    </w:p>
    <w:p>
      <w:pPr>
        <w:pStyle w:val="Heading2"/>
      </w:pPr>
      <w:r>
        <w:t>7. Are there rounding, preview, inflation, donation, or first-depositor edge cases?</w:t>
      </w:r>
    </w:p>
    <w:p>
      <w:pPr>
        <w:pStyle w:val="ListBullet"/>
      </w:pPr>
      <w:r>
        <w:t>Check `deposit`, `mint`, `withdraw`, `redeem`, previews, conversions, fee math, and share issuance.</w:t>
      </w:r>
    </w:p>
    <w:p>
      <w:pPr>
        <w:pStyle w:val="ListBullet"/>
      </w:pPr>
      <w:r>
        <w:t>Would a sophisticated attacker be able to manipulate share price or mint/redeem fairness?</w:t>
      </w:r>
    </w:p>
    <w:p>
      <w:pPr>
        <w:pStyle w:val="AnswerLabel"/>
      </w:pPr>
      <w:r>
        <w:t>Answer</w:t>
      </w:r>
    </w:p>
    <w:p>
      <w:pPr/>
      <w:r>
        <w:t>Preview and fee paths are mostly coherent, with `_decimalsOffset()` correctly overridden for non-18 decimal assets. Main residual fairness risk is timing/liquidity-state asymmetry rather than a classic first-depositor inflation exploit.</w:t>
      </w:r>
    </w:p>
    <w:p>
      <w:pPr>
        <w:pStyle w:val="Heading2"/>
      </w:pPr>
      <w:r>
        <w:t>8. Is there any mismatch between:</w:t>
      </w:r>
    </w:p>
    <w:p>
      <w:pPr>
        <w:pStyle w:val="ListBullet"/>
      </w:pPr>
      <w:r>
        <w:t>assets counted in `totalAssets()`</w:t>
      </w:r>
    </w:p>
    <w:p>
      <w:pPr>
        <w:pStyle w:val="ListBullet"/>
      </w:pPr>
      <w:r>
        <w:t>assets actually liquid/withdrawable now</w:t>
      </w:r>
    </w:p>
    <w:p>
      <w:pPr>
        <w:pStyle w:val="ListBullet"/>
      </w:pPr>
      <w:r>
        <w:t>assets withdrawable only after keeper action</w:t>
      </w:r>
    </w:p>
    <w:p>
      <w:pPr>
        <w:pStyle w:val="ListBullet"/>
      </w:pPr>
      <w:r>
        <w:t>assets exposed to Ajna bucket insolvency or lockups</w:t>
      </w:r>
    </w:p>
    <w:p>
      <w:pPr>
        <w:pStyle w:val="AnswerLabel"/>
      </w:pPr>
      <w:r>
        <w:t>Answer</w:t>
      </w:r>
    </w:p>
    <w:p>
      <w:pPr/>
      <w:r>
        <w:t>Yes. There is a structural mismatch between assets counted in `totalAssets`, assets liquid now (Buffer), assets liquid after keeper action, and assets exposed to Ajna insolvency/lock states.</w:t>
      </w:r>
    </w:p>
    <w:p>
      <w:pPr>
        <w:pStyle w:val="Heading2"/>
      </w:pPr>
      <w:r>
        <w:t>9. Could a user receive an economically unfair share price if:</w:t>
      </w:r>
    </w:p>
    <w:p>
      <w:pPr>
        <w:pStyle w:val="ListBullet"/>
      </w:pPr>
      <w:r>
        <w:t>buffer is low,</w:t>
      </w:r>
    </w:p>
    <w:p>
      <w:pPr>
        <w:pStyle w:val="ListBullet"/>
      </w:pPr>
      <w:r>
        <w:t>Ajna positions are stale,</w:t>
      </w:r>
    </w:p>
    <w:p>
      <w:pPr>
        <w:pStyle w:val="ListBullet"/>
      </w:pPr>
      <w:r>
        <w:t>bucket values drift,</w:t>
      </w:r>
    </w:p>
    <w:p>
      <w:pPr>
        <w:pStyle w:val="ListBullet"/>
      </w:pPr>
      <w:r>
        <w:t>interest accrues between accounting reads and actions,</w:t>
      </w:r>
    </w:p>
    <w:p>
      <w:pPr>
        <w:pStyle w:val="ListBullet"/>
      </w:pPr>
      <w:r>
        <w:t>or rebalancing is delayed?</w:t>
      </w:r>
    </w:p>
    <w:p>
      <w:pPr>
        <w:pStyle w:val="AnswerLabel"/>
      </w:pPr>
      <w:r>
        <w:t>Answer</w:t>
      </w:r>
    </w:p>
    <w:p>
      <w:pPr/>
      <w:r>
        <w:t>Yes. Low buffer, stale positions, bucket drift, interest accrual between reads/actions, and delayed rebalancing can produce economically unfair realized outcomes versus quoted accounting value.</w:t>
      </w:r>
    </w:p>
    <w:p>
      <w:pPr>
        <w:pStyle w:val="Heading2"/>
      </w:pPr>
      <w:r>
        <w:t>10. Does the buffer-only withdrawal design create structural redemption unfairness between:</w:t>
      </w:r>
    </w:p>
    <w:p>
      <w:pPr>
        <w:pStyle w:val="ListBullet"/>
      </w:pPr>
      <w:r>
        <w:t>early withdrawers,</w:t>
      </w:r>
    </w:p>
    <w:p>
      <w:pPr>
        <w:pStyle w:val="ListBullet"/>
      </w:pPr>
      <w:r>
        <w:t>late withdrawers,</w:t>
      </w:r>
    </w:p>
    <w:p>
      <w:pPr>
        <w:pStyle w:val="ListBullet"/>
      </w:pPr>
      <w:r>
        <w:t>large users,</w:t>
      </w:r>
    </w:p>
    <w:p>
      <w:pPr>
        <w:pStyle w:val="ListBullet"/>
      </w:pPr>
      <w:r>
        <w:t>and users redeeming during stress?</w:t>
      </w:r>
    </w:p>
    <w:p>
      <w:pPr>
        <w:pStyle w:val="AnswerLabel"/>
      </w:pPr>
      <w:r>
        <w:t>Answer</w:t>
      </w:r>
    </w:p>
    <w:p>
      <w:pPr/>
      <w:r>
        <w:t>Yes. Buffer-only withdrawal creates first-exit advantage and late-exit reverts in stress, which is a material economic/safety issue, not just UX friction.</w:t>
      </w:r>
    </w:p>
    <w:p>
      <w:pPr>
        <w:pStyle w:val="Heading1"/>
      </w:pPr>
      <w:r>
        <w:t>C. Buffer Design and Exit Liquidity</w:t>
      </w:r>
    </w:p>
    <w:p>
      <w:pPr>
        <w:pStyle w:val="Heading2"/>
      </w:pPr>
      <w:r>
        <w:t>11. Is the configured Buffer ratio sufficient in realistic stress scenarios?</w:t>
      </w:r>
    </w:p>
    <w:p>
      <w:pPr>
        <w:pStyle w:val="AnswerLabel"/>
      </w:pPr>
      <w:r>
        <w:t>Answer</w:t>
      </w:r>
    </w:p>
    <w:p>
      <w:pPr/>
      <w:r>
        <w:t>Not inherently. A static configured buffer ratio is not stress-adaptive and may be insufficient under fast coordinated redemptions.</w:t>
      </w:r>
    </w:p>
    <w:p>
      <w:pPr>
        <w:pStyle w:val="Heading2"/>
      </w:pPr>
      <w:r>
        <w:t>12. What happens if many users redeem before the next keeper run?</w:t>
      </w:r>
    </w:p>
    <w:p>
      <w:pPr>
        <w:pStyle w:val="AnswerLabel"/>
      </w:pPr>
      <w:r>
        <w:t>Answer</w:t>
      </w:r>
    </w:p>
    <w:p>
      <w:pPr/>
      <w:r>
        <w:t>If redemptions exceed current buffer before refill, `maxWithdraw`/`maxRedeem` collapse to available Buffer value and later withdrawals/redeems revert.</w:t>
      </w:r>
    </w:p>
    <w:p>
      <w:pPr>
        <w:pStyle w:val="Heading2"/>
      </w:pPr>
      <w:r>
        <w:t>13. Does the strategy create a bank-run dynamic where first exits are honored and later exits revert?</w:t>
      </w:r>
    </w:p>
    <w:p>
      <w:pPr>
        <w:pStyle w:val="AnswerLabel"/>
      </w:pPr>
      <w:r>
        <w:t>Answer</w:t>
      </w:r>
    </w:p>
    <w:p>
      <w:pPr/>
      <w:r>
        <w:t>Yes, this structure can produce bank-run dynamics where early exits are honored and later exits are blocked pending rebalance.</w:t>
      </w:r>
    </w:p>
    <w:p>
      <w:pPr>
        <w:pStyle w:val="Heading2"/>
      </w:pPr>
      <w:r>
        <w:t>14. Is that merely a UX issue, or a material economic/safety issue?</w:t>
      </w:r>
    </w:p>
    <w:p>
      <w:pPr>
        <w:pStyle w:val="AnswerLabel"/>
      </w:pPr>
      <w:r>
        <w:t>Answer</w:t>
      </w:r>
    </w:p>
    <w:p>
      <w:pPr/>
      <w:r>
        <w:t>It is material economic and safety risk because users are forced into timing-dependent liquidity access during adverse conditions.</w:t>
      </w:r>
    </w:p>
    <w:p>
      <w:pPr>
        <w:pStyle w:val="Heading2"/>
      </w:pPr>
      <w:r>
        <w:t>15. Can an attacker intentionally drain or pin the buffer to grief other users?</w:t>
      </w:r>
    </w:p>
    <w:p>
      <w:pPr>
        <w:pStyle w:val="AnswerLabel"/>
      </w:pPr>
      <w:r>
        <w:t>Answer</w:t>
      </w:r>
    </w:p>
    <w:p>
      <w:pPr/>
      <w:r>
        <w:t>Yes. An attacker can intentionally pressure/pin the buffer via large redemption timing, liquidity-state manipulation, or keeper-window gaming.</w:t>
      </w:r>
    </w:p>
    <w:p>
      <w:pPr>
        <w:pStyle w:val="Heading2"/>
      </w:pPr>
      <w:r>
        <w:t>16. Are there any edge cases where buffer accounting can drift from true economic value?</w:t>
      </w:r>
    </w:p>
    <w:p>
      <w:pPr>
        <w:pStyle w:val="AnswerLabel"/>
      </w:pPr>
      <w:r>
        <w:t>Answer</w:t>
      </w:r>
    </w:p>
    <w:p>
      <w:pPr/>
      <w:r>
        <w:t>Yes. Buffer accounting can drift from practical economic value via stale state, interest timing, non-standard token behavior assumptions, and operational lag.</w:t>
      </w:r>
    </w:p>
    <w:p>
      <w:pPr>
        <w:pStyle w:val="Heading1"/>
      </w:pPr>
      <w:r>
        <w:t>D. Ajna-Specific Economic and Market Structure Risk</w:t>
      </w:r>
    </w:p>
    <w:p>
      <w:pPr>
        <w:pStyle w:val="Heading2"/>
      </w:pPr>
      <w:r>
        <w:t>17. How does Ajna bucket placement affect real yield vs apparent yield?</w:t>
      </w:r>
    </w:p>
    <w:p>
      <w:pPr>
        <w:pStyle w:val="AnswerLabel"/>
      </w:pPr>
      <w:r>
        <w:t>Answer</w:t>
      </w:r>
    </w:p>
    <w:p>
      <w:pPr/>
      <w:r>
        <w:t>Ajna bucket placement strongly impacts realized yield and risk; apparent accounting performance can diverge from executable risk-adjusted outcomes.</w:t>
      </w:r>
    </w:p>
    <w:p>
      <w:pPr>
        <w:pStyle w:val="Heading2"/>
      </w:pPr>
      <w:r>
        <w:t>18. What assumptions does the strategy make about:</w:t>
      </w:r>
    </w:p>
    <w:p>
      <w:pPr>
        <w:pStyle w:val="ListBullet"/>
      </w:pPr>
      <w:r>
        <w:t>LUP</w:t>
      </w:r>
    </w:p>
    <w:p>
      <w:pPr>
        <w:pStyle w:val="ListBullet"/>
      </w:pPr>
      <w:r>
        <w:t>HTP</w:t>
      </w:r>
    </w:p>
    <w:p>
      <w:pPr>
        <w:pStyle w:val="ListBullet"/>
      </w:pPr>
      <w:r>
        <w:t>bucket bankruptcy</w:t>
      </w:r>
    </w:p>
    <w:p>
      <w:pPr>
        <w:pStyle w:val="ListBullet"/>
      </w:pPr>
      <w:r>
        <w:t>auction states</w:t>
      </w:r>
    </w:p>
    <w:p>
      <w:pPr>
        <w:pStyle w:val="ListBullet"/>
      </w:pPr>
      <w:r>
        <w:t>range validity</w:t>
      </w:r>
    </w:p>
    <w:p>
      <w:pPr>
        <w:pStyle w:val="ListBullet"/>
      </w:pPr>
      <w:r>
        <w:t>out-of-range deposits</w:t>
      </w:r>
    </w:p>
    <w:p>
      <w:pPr>
        <w:pStyle w:val="AnswerLabel"/>
      </w:pPr>
      <w:r>
        <w:t>Answer</w:t>
      </w:r>
    </w:p>
    <w:p>
      <w:pPr/>
      <w:r>
        <w:t>The strategy assumes LUP/HTP boundaries remain useful safety anchors, bankruptcy/auction/debt-lock checks are timely, and range validity reflects safe earning zones.</w:t>
      </w:r>
    </w:p>
    <w:p>
      <w:pPr>
        <w:pStyle w:val="Heading2"/>
      </w:pPr>
      <w:r>
        <w:t>19. Are these assumptions valid under fast price moves, toxic flow, or stressed collateral?</w:t>
      </w:r>
    </w:p>
    <w:p>
      <w:pPr>
        <w:pStyle w:val="AnswerLabel"/>
      </w:pPr>
      <w:r>
        <w:t>Answer</w:t>
      </w:r>
    </w:p>
    <w:p>
      <w:pPr/>
      <w:r>
        <w:t>Only partially. Under fast price moves, toxic flow, and stressed collateral, these assumptions can fail between keeper cycles.</w:t>
      </w:r>
    </w:p>
    <w:p>
      <w:pPr>
        <w:pStyle w:val="Heading2"/>
      </w:pPr>
      <w:r>
        <w:t>20. Does the strategy systematically expose depositors to adverse selection from borrowers?</w:t>
      </w:r>
    </w:p>
    <w:p>
      <w:pPr>
        <w:pStyle w:val="AnswerLabel"/>
      </w:pPr>
      <w:r>
        <w:t>Answer</w:t>
      </w:r>
    </w:p>
    <w:p>
      <w:pPr/>
      <w:r>
        <w:t>Yes. As passive liquidity, the vault is exposed to adverse selection by informed borrowers during stressed or one-sided market regimes.</w:t>
      </w:r>
    </w:p>
    <w:p>
      <w:pPr>
        <w:pStyle w:val="Heading2"/>
      </w:pPr>
      <w:r>
        <w:t>21. Could the “optimal bucket” logic increase concentration in the wrong place at the wrong time?</w:t>
      </w:r>
    </w:p>
    <w:p>
      <w:pPr>
        <w:pStyle w:val="AnswerLabel"/>
      </w:pPr>
      <w:r>
        <w:t>Answer</w:t>
      </w:r>
    </w:p>
    <w:p>
      <w:pPr/>
      <w:r>
        <w:t>Yes. Deterministic optimal-bucket targeting can concentrate liquidity in the wrong place at the wrong time.</w:t>
      </w:r>
    </w:p>
    <w:p>
      <w:pPr>
        <w:pStyle w:val="Heading2"/>
      </w:pPr>
      <w:r>
        <w:t>22. Could the strategy chase yield into buckets that are economically fragile or difficult to exit?</w:t>
      </w:r>
    </w:p>
    <w:p>
      <w:pPr>
        <w:pStyle w:val="AnswerLabel"/>
      </w:pPr>
      <w:r>
        <w:t>Answer</w:t>
      </w:r>
    </w:p>
    <w:p>
      <w:pPr/>
      <w:r>
        <w:t>Yes. With stale or biased price inputs, the strategy can chase apparent yield into fragile or hard-to-exit buckets.</w:t>
      </w:r>
    </w:p>
    <w:p>
      <w:pPr>
        <w:pStyle w:val="Heading2"/>
      </w:pPr>
      <w:r>
        <w:t>23. Are there scenarios where liquidity appears productive but is practically trapped?</w:t>
      </w:r>
    </w:p>
    <w:p>
      <w:pPr>
        <w:pStyle w:val="AnswerLabel"/>
      </w:pPr>
      <w:r>
        <w:t>Answer</w:t>
      </w:r>
    </w:p>
    <w:p>
      <w:pPr/>
      <w:r>
        <w:t>Yes. Liquidity can appear productive in accounting while practically trapped for near-term user exits.</w:t>
      </w:r>
    </w:p>
    <w:p>
      <w:pPr>
        <w:pStyle w:val="Heading1"/>
      </w:pPr>
      <w:r>
        <w:t>E. Keeper Correctness and Operational Risk</w:t>
      </w:r>
    </w:p>
    <w:p>
      <w:pPr>
        <w:pStyle w:val="Heading2"/>
      </w:pPr>
      <w:r>
        <w:t>24. What exact decisions does the keeper make?</w:t>
      </w:r>
    </w:p>
    <w:p>
      <w:pPr>
        <w:pStyle w:val="AnswerLabel"/>
      </w:pPr>
      <w:r>
        <w:t>Answer</w:t>
      </w:r>
    </w:p>
    <w:p>
      <w:pPr/>
      <w:r>
        <w:t>The keeper decides whether to abort, drain, rebalance between buckets, top up buffer, or deploy excess buffer, based on pause/health/range/dust/bankruptcy/debt-lock checks and target calculations.</w:t>
      </w:r>
    </w:p>
    <w:p>
      <w:pPr>
        <w:pStyle w:val="Heading2"/>
      </w:pPr>
      <w:r>
        <w:t>25. Which keeper configuration values are safety-critical?</w:t>
      </w:r>
    </w:p>
    <w:p>
      <w:pPr>
        <w:pStyle w:val="AnswerLabel"/>
      </w:pPr>
      <w:r>
        <w:t>Answer</w:t>
      </w:r>
    </w:p>
    <w:p>
      <w:pPr/>
      <w:r>
        <w:t>Safety-critical configs include cadence, bucket offset, buffer padding, min move amount, bankruptcy and auction windows, subgraph fail behavior, oracle mode/staleness, fixed price, and `HALT_KEEPER_IF_LUP_BELOW_HTP`.</w:t>
      </w:r>
    </w:p>
    <w:p>
      <w:pPr>
        <w:pStyle w:val="Heading2"/>
      </w:pPr>
      <w:r>
        <w:t>26. Which keeper inputs are trusted?</w:t>
      </w:r>
    </w:p>
    <w:p>
      <w:pPr>
        <w:pStyle w:val="AnswerLabel"/>
      </w:pPr>
      <w:r>
        <w:t>Answer</w:t>
      </w:r>
    </w:p>
    <w:p>
      <w:pPr/>
      <w:r>
        <w:t>Trusted inputs are RPC state, subgraph responses, oracle outputs (CoinGecko/Chronicle/fixed), environment configuration, and the keeper signing key.</w:t>
      </w:r>
    </w:p>
    <w:p>
      <w:pPr>
        <w:pStyle w:val="Heading2"/>
      </w:pPr>
      <w:r>
        <w:t>27. What happens when:</w:t>
      </w:r>
    </w:p>
    <w:p>
      <w:pPr>
        <w:pStyle w:val="ListBullet"/>
      </w:pPr>
      <w:r>
        <w:t>the keeper is offline,</w:t>
      </w:r>
    </w:p>
    <w:p>
      <w:pPr>
        <w:pStyle w:val="ListBullet"/>
      </w:pPr>
      <w:r>
        <w:t>the subgraph fails,</w:t>
      </w:r>
    </w:p>
    <w:p>
      <w:pPr>
        <w:pStyle w:val="ListBullet"/>
      </w:pPr>
      <w:r>
        <w:t>price data is stale,</w:t>
      </w:r>
    </w:p>
    <w:p>
      <w:pPr>
        <w:pStyle w:val="ListBullet"/>
      </w:pPr>
      <w:r>
        <w:t>the wrong oracle mode is selected,</w:t>
      </w:r>
    </w:p>
    <w:p>
      <w:pPr>
        <w:pStyle w:val="ListBullet"/>
      </w:pPr>
      <w:r>
        <w:t>a fixed price is misconfigured,</w:t>
      </w:r>
    </w:p>
    <w:p>
      <w:pPr>
        <w:pStyle w:val="ListBullet"/>
      </w:pPr>
      <w:r>
        <w:t>bad debt is present,</w:t>
      </w:r>
    </w:p>
    <w:p>
      <w:pPr>
        <w:pStyle w:val="ListBullet"/>
      </w:pPr>
      <w:r>
        <w:t>auctions are live,</w:t>
      </w:r>
    </w:p>
    <w:p>
      <w:pPr>
        <w:pStyle w:val="ListBullet"/>
      </w:pPr>
      <w:r>
        <w:t>or gas estimation fails?</w:t>
      </w:r>
    </w:p>
    <w:p>
      <w:pPr>
        <w:pStyle w:val="AnswerLabel"/>
      </w:pPr>
      <w:r>
        <w:t>Answer</w:t>
      </w:r>
    </w:p>
    <w:p>
      <w:pPr/>
      <w:r>
        <w:t>Offline keeper stops rebalancing; subgraph failure can fail-open or fail-closed by config; stale/wrong oracle can mis-target or abort; fixed-price misconfig causes deterministic bad policy; bad debt/auctions can abort runs; gas estimation can fall back; `LUPBelowHTP` can hard-halt keeper.</w:t>
      </w:r>
    </w:p>
    <w:p>
      <w:pPr>
        <w:pStyle w:val="Heading2"/>
      </w:pPr>
      <w:r>
        <w:t>28. Are there failure modes where the keeper safely halts?</w:t>
      </w:r>
    </w:p>
    <w:p>
      <w:pPr>
        <w:pStyle w:val="AnswerLabel"/>
      </w:pPr>
      <w:r>
        <w:t>Answer</w:t>
      </w:r>
    </w:p>
    <w:p>
      <w:pPr/>
      <w:r>
        <w:t>Yes. The keeper has explicit safe-stop paths (pause, bad debt, out-of-range, dusty, bankruptcy/debt-lock, and optional LUPBelowHTP halt).</w:t>
      </w:r>
    </w:p>
    <w:p>
      <w:pPr>
        <w:pStyle w:val="Heading2"/>
      </w:pPr>
      <w:r>
        <w:t>29. Are there failure modes where the keeper continues but makes economically bad moves?</w:t>
      </w:r>
    </w:p>
    <w:p>
      <w:pPr>
        <w:pStyle w:val="AnswerLabel"/>
      </w:pPr>
      <w:r>
        <w:t>Answer</w:t>
      </w:r>
    </w:p>
    <w:p>
      <w:pPr/>
      <w:r>
        <w:t>Yes. It can continue in economically poor modes when inputs are valid-looking but wrong (e.g., fixed misprice, accepted stale data, fail-open health dependency).</w:t>
      </w:r>
    </w:p>
    <w:p>
      <w:pPr>
        <w:pStyle w:val="Heading2"/>
      </w:pPr>
      <w:r>
        <w:t>30. Could keeper delays alone cause material user harm?</w:t>
      </w:r>
    </w:p>
    <w:p>
      <w:pPr>
        <w:pStyle w:val="AnswerLabel"/>
      </w:pPr>
      <w:r>
        <w:t>Answer</w:t>
      </w:r>
    </w:p>
    <w:p>
      <w:pPr/>
      <w:r>
        <w:t>Yes. Keeper delays alone can cause meaningful user harm through redemption liveness failure and adverse realized timing.</w:t>
      </w:r>
    </w:p>
    <w:p>
      <w:pPr>
        <w:pStyle w:val="Heading2"/>
      </w:pPr>
      <w:r>
        <w:t>31. Does a 12-hour cadence create meaningful latency risk during volatility?</w:t>
      </w:r>
    </w:p>
    <w:p>
      <w:pPr>
        <w:pStyle w:val="AnswerLabel"/>
      </w:pPr>
      <w:r>
        <w:t>Answer</w:t>
      </w:r>
    </w:p>
    <w:p>
      <w:pPr/>
      <w:r>
        <w:t>Yes. A 12-hour cadence introduces substantial latency risk during volatile conditions.</w:t>
      </w:r>
    </w:p>
    <w:p>
      <w:pPr>
        <w:pStyle w:val="Heading2"/>
      </w:pPr>
      <w:r>
        <w:t>32. Does the keeper’s target-bucket logic introduce path dependency or deterministic predictability that can be exploited?</w:t>
      </w:r>
    </w:p>
    <w:p>
      <w:pPr>
        <w:pStyle w:val="AnswerLabel"/>
      </w:pPr>
      <w:r>
        <w:t>Answer</w:t>
      </w:r>
    </w:p>
    <w:p>
      <w:pPr/>
      <w:r>
        <w:t>Yes. Deterministic target logic plus known cadence creates exploitable path dependency.</w:t>
      </w:r>
    </w:p>
    <w:p>
      <w:pPr>
        <w:pStyle w:val="Heading2"/>
      </w:pPr>
      <w:r>
        <w:t>33. Could someone manipulate conditions around keeper timing to induce bad rebalances?</w:t>
      </w:r>
    </w:p>
    <w:p>
      <w:pPr>
        <w:pStyle w:val="AnswerLabel"/>
      </w:pPr>
      <w:r>
        <w:t>Answer</w:t>
      </w:r>
    </w:p>
    <w:p>
      <w:pPr/>
      <w:r>
        <w:t>Yes. Conditions can be manipulated around run timing to induce poor rebalances or aborts.</w:t>
      </w:r>
    </w:p>
    <w:p>
      <w:pPr>
        <w:pStyle w:val="Heading2"/>
      </w:pPr>
      <w:r>
        <w:t>34. Are there race conditions between state read, decision, and transaction inclusion?</w:t>
      </w:r>
    </w:p>
    <w:p>
      <w:pPr>
        <w:pStyle w:val="AnswerLabel"/>
      </w:pPr>
      <w:r>
        <w:t>Answer</w:t>
      </w:r>
    </w:p>
    <w:p>
      <w:pPr/>
      <w:r>
        <w:t>Yes. Read-decide-write race windows exist between observed state and transaction inclusion.</w:t>
      </w:r>
    </w:p>
    <w:p>
      <w:pPr>
        <w:pStyle w:val="Heading1"/>
      </w:pPr>
      <w:r>
        <w:t>F. Oracle / Price Source / Data Dependency Risk</w:t>
      </w:r>
    </w:p>
    <w:p>
      <w:pPr>
        <w:pStyle w:val="Heading2"/>
      </w:pPr>
      <w:r>
        <w:t>35. Even though Ajna is described as oracle-less, where does this implementation reintroduce oracle dependence?</w:t>
      </w:r>
    </w:p>
    <w:p>
      <w:pPr>
        <w:pStyle w:val="AnswerLabel"/>
      </w:pPr>
      <w:r>
        <w:t>Answer</w:t>
      </w:r>
    </w:p>
    <w:p>
      <w:pPr/>
      <w:r>
        <w:t>Oracle dependence is reintroduced in offchain keeper bucket targeting (`getPrice` path), even if Ajna core is oracle-less.</w:t>
      </w:r>
    </w:p>
    <w:p>
      <w:pPr>
        <w:pStyle w:val="Heading2"/>
      </w:pPr>
      <w:r>
        <w:t>36. Compare the risk of:</w:t>
      </w:r>
    </w:p>
    <w:p>
      <w:pPr>
        <w:pStyle w:val="ListBullet"/>
      </w:pPr>
      <w:r>
        <w:t>CoinGecko/API path</w:t>
      </w:r>
    </w:p>
    <w:p>
      <w:pPr>
        <w:pStyle w:val="ListBullet"/>
      </w:pPr>
      <w:r>
        <w:t>Chronicle/onchain oracle path</w:t>
      </w:r>
    </w:p>
    <w:p>
      <w:pPr>
        <w:pStyle w:val="ListBullet"/>
      </w:pPr>
      <w:r>
        <w:t>fixed price path</w:t>
      </w:r>
    </w:p>
    <w:p>
      <w:pPr>
        <w:pStyle w:val="ListBullet"/>
      </w:pPr>
      <w:r>
        <w:t>CRE + Chainlink feed path</w:t>
      </w:r>
    </w:p>
    <w:p>
      <w:pPr>
        <w:pStyle w:val="AnswerLabel"/>
      </w:pPr>
      <w:r>
        <w:t>Answer</w:t>
      </w:r>
    </w:p>
    <w:p>
      <w:pPr/>
      <w:r>
        <w:t>CoinGecko path has API centralization/outage risk; Chronicle path has stronger integrity but staleness/coverage caveats; fixed-price path has highest operator misconfiguration risk; CRE+Chainlink feed path is strongest if integrated as deterministic policy input.</w:t>
      </w:r>
    </w:p>
    <w:p>
      <w:pPr>
        <w:pStyle w:val="Heading2"/>
      </w:pPr>
      <w:r>
        <w:t>37. Which path is safest?</w:t>
      </w:r>
    </w:p>
    <w:p>
      <w:pPr>
        <w:pStyle w:val="AnswerLabel"/>
      </w:pPr>
      <w:r>
        <w:t>Answer</w:t>
      </w:r>
    </w:p>
    <w:p>
      <w:pPr/>
      <w:r>
        <w:t>Safest target architecture is deterministic CRE policy with Chainlink-based reference feeds and strict freshness/deviation guards.</w:t>
      </w:r>
    </w:p>
    <w:p>
      <w:pPr>
        <w:pStyle w:val="Heading2"/>
      </w:pPr>
      <w:r>
        <w:t>38. Which path is easiest to misconfigure?</w:t>
      </w:r>
    </w:p>
    <w:p>
      <w:pPr>
        <w:pStyle w:val="AnswerLabel"/>
      </w:pPr>
      <w:r>
        <w:t>Answer</w:t>
      </w:r>
    </w:p>
    <w:p>
      <w:pPr/>
      <w:r>
        <w:t>The easiest path to misconfigure is fixed-price mode.</w:t>
      </w:r>
    </w:p>
    <w:p>
      <w:pPr>
        <w:pStyle w:val="Heading2"/>
      </w:pPr>
      <w:r>
        <w:t>39. Which path is most robust to latency, outages, and manipulation?</w:t>
      </w:r>
    </w:p>
    <w:p>
      <w:pPr>
        <w:pStyle w:val="AnswerLabel"/>
      </w:pPr>
      <w:r>
        <w:t>Answer</w:t>
      </w:r>
    </w:p>
    <w:p>
      <w:pPr/>
      <w:r>
        <w:t>Most robust to latency/outage/manipulation is CRE consensus workflowing plus high-integrity onchain feed ingestion used as primary policy input.</w:t>
      </w:r>
    </w:p>
    <w:p>
      <w:pPr>
        <w:pStyle w:val="Heading2"/>
      </w:pPr>
      <w:r>
        <w:t>40. Could stale but valid-looking prices cause systematically wrong bucket placement?</w:t>
      </w:r>
    </w:p>
    <w:p>
      <w:pPr>
        <w:pStyle w:val="AnswerLabel"/>
      </w:pPr>
      <w:r>
        <w:t>Answer</w:t>
      </w:r>
    </w:p>
    <w:p>
      <w:pPr/>
      <w:r>
        <w:t>Yes. Stale but plausible prices can systematically place liquidity into wrong buckets.</w:t>
      </w:r>
    </w:p>
    <w:p>
      <w:pPr>
        <w:pStyle w:val="Heading2"/>
      </w:pPr>
      <w:r>
        <w:t>41. Could oracle disagreement or feed/API drift create oscillation or bad rebalancing?</w:t>
      </w:r>
    </w:p>
    <w:p>
      <w:pPr>
        <w:pStyle w:val="AnswerLabel"/>
      </w:pPr>
      <w:r>
        <w:t>Answer</w:t>
      </w:r>
    </w:p>
    <w:p>
      <w:pPr/>
      <w:r>
        <w:t>Yes. Source disagreement/drift can create oscillation and repeated bad reallocations.</w:t>
      </w:r>
    </w:p>
    <w:p>
      <w:pPr>
        <w:pStyle w:val="Heading2"/>
      </w:pPr>
      <w:r>
        <w:t>42. Is there an attack where a stale/reference price causes the vault to move liquidity out of a safe bucket into a fragile one?</w:t>
      </w:r>
    </w:p>
    <w:p>
      <w:pPr>
        <w:pStyle w:val="AnswerLabel"/>
      </w:pPr>
      <w:r>
        <w:t>Answer</w:t>
      </w:r>
    </w:p>
    <w:p>
      <w:pPr/>
      <w:r>
        <w:t>Yes. A stale reference can move capital from relatively safe buckets into fragile ranges.</w:t>
      </w:r>
    </w:p>
    <w:p>
      <w:pPr>
        <w:pStyle w:val="Heading1"/>
      </w:pPr>
      <w:r>
        <w:t>G. Smart Contract Safety</w:t>
      </w:r>
    </w:p>
    <w:p>
      <w:pPr>
        <w:pStyle w:val="Heading2"/>
      </w:pPr>
      <w:r>
        <w:t>43. Identify all privileged roles and what they can do.</w:t>
      </w:r>
    </w:p>
    <w:p>
      <w:pPr>
        <w:pStyle w:val="AnswerLabel"/>
      </w:pPr>
      <w:r>
        <w:t>Answer</w:t>
      </w:r>
    </w:p>
    <w:p>
      <w:pPr/>
      <w:r>
        <w:t>Privileged roles are admin, keeper, and swapper with broad policy and operational influence.</w:t>
      </w:r>
    </w:p>
    <w:p>
      <w:pPr>
        <w:pStyle w:val="Heading2"/>
      </w:pPr>
      <w:r>
        <w:t>44. Can admin, keeper, or swapper permissions directly or indirectly cause loss?</w:t>
      </w:r>
    </w:p>
    <w:p>
      <w:pPr>
        <w:pStyle w:val="AnswerLabel"/>
      </w:pPr>
      <w:r>
        <w:t>Answer</w:t>
      </w:r>
    </w:p>
    <w:p>
      <w:pPr/>
      <w:r>
        <w:t>Yes. Admin/keeper/swapper permissions can directly or indirectly cause user loss via bad config, unsafe moves, or failed emergency handling.</w:t>
      </w:r>
    </w:p>
    <w:p>
      <w:pPr>
        <w:pStyle w:val="Heading2"/>
      </w:pPr>
      <w:r>
        <w:t>45. Review:</w:t>
      </w:r>
    </w:p>
    <w:p>
      <w:pPr>
        <w:pStyle w:val="ListBullet"/>
      </w:pPr>
      <w:r>
        <w:t>pause/unpause,</w:t>
      </w:r>
    </w:p>
    <w:p>
      <w:pPr>
        <w:pStyle w:val="ListBullet"/>
      </w:pPr>
      <w:r>
        <w:t>cap changes,</w:t>
      </w:r>
    </w:p>
    <w:p>
      <w:pPr>
        <w:pStyle w:val="ListBullet"/>
      </w:pPr>
      <w:r>
        <w:t>fee changes,</w:t>
      </w:r>
    </w:p>
    <w:p>
      <w:pPr>
        <w:pStyle w:val="ListBullet"/>
      </w:pPr>
      <w:r>
        <w:t>min bucket index,</w:t>
      </w:r>
    </w:p>
    <w:p>
      <w:pPr>
        <w:pStyle w:val="ListBullet"/>
      </w:pPr>
      <w:r>
        <w:t>move functions,</w:t>
      </w:r>
    </w:p>
    <w:p>
      <w:pPr>
        <w:pStyle w:val="ListBullet"/>
      </w:pPr>
      <w:r>
        <w:t>buffer operations,</w:t>
      </w:r>
    </w:p>
    <w:p>
      <w:pPr>
        <w:pStyle w:val="ListBullet"/>
      </w:pPr>
      <w:r>
        <w:t>any rescue/emergency paths.</w:t>
      </w:r>
    </w:p>
    <w:p>
      <w:pPr>
        <w:pStyle w:val="AnswerLabel"/>
      </w:pPr>
      <w:r>
        <w:t>Answer</w:t>
      </w:r>
    </w:p>
    <w:p>
      <w:pPr/>
      <w:r>
        <w:t>Pause/unpause, cap/fee/min-bucket changes are admin-controlled; move and buffer operations are role-gated; recovery paths are operator-mediated and can keep vault paused.</w:t>
      </w:r>
    </w:p>
    <w:p>
      <w:pPr>
        <w:pStyle w:val="Heading2"/>
      </w:pPr>
      <w:r>
        <w:t>46. Are there reentrancy, ordering, access control, stale-state, or partial-state-update risks?</w:t>
      </w:r>
    </w:p>
    <w:p>
      <w:pPr>
        <w:pStyle w:val="AnswerLabel"/>
      </w:pPr>
      <w:r>
        <w:t>Answer</w:t>
      </w:r>
    </w:p>
    <w:p>
      <w:pPr/>
      <w:r>
        <w:t>Reentrancy guards exist; dominant residual risk is stale-state and partial economic correctness under asynchronous operation, not classic lock bypass.</w:t>
      </w:r>
    </w:p>
    <w:p>
      <w:pPr>
        <w:pStyle w:val="Heading2"/>
      </w:pPr>
      <w:r>
        <w:t>47. Are there hidden assumptions in helper libraries or Buffer/VaultAuth interactions?</w:t>
      </w:r>
    </w:p>
    <w:p>
      <w:pPr>
        <w:pStyle w:val="AnswerLabel"/>
      </w:pPr>
      <w:r>
        <w:t>Answer</w:t>
      </w:r>
    </w:p>
    <w:p>
      <w:pPr/>
      <w:r>
        <w:t>Yes. Helper-layer assumptions in buffer-ratio checks, conversions, and state freshness can fail under stressed timing and changing pool conditions.</w:t>
      </w:r>
    </w:p>
    <w:p>
      <w:pPr>
        <w:pStyle w:val="Heading2"/>
      </w:pPr>
      <w:r>
        <w:t>48. Does any contract rely on optimistic assumptions about Ajna pool behavior that should be treated as unsafe?</w:t>
      </w:r>
    </w:p>
    <w:p>
      <w:pPr>
        <w:pStyle w:val="AnswerLabel"/>
      </w:pPr>
      <w:r>
        <w:t>Answer</w:t>
      </w:r>
    </w:p>
    <w:p>
      <w:pPr/>
      <w:r>
        <w:t>Yes. Contract logic uses valuation proxies that may not equal immediate executable liquidity during Ajna stress states.</w:t>
      </w:r>
    </w:p>
    <w:p>
      <w:pPr>
        <w:pStyle w:val="Heading1"/>
      </w:pPr>
      <w:r>
        <w:t>H. Adversarial Scenarios</w:t>
      </w:r>
    </w:p>
    <w:p>
      <w:pPr>
        <w:pStyle w:val="Heading2"/>
      </w:pPr>
      <w:r>
        <w:t>49. Share price manipulation</w:t>
      </w:r>
    </w:p>
    <w:p>
      <w:pPr>
        <w:pStyle w:val="AnswerLabel"/>
      </w:pPr>
      <w:r>
        <w:t>Answer</w:t>
      </w:r>
    </w:p>
    <w:p>
      <w:pPr/>
      <w:r>
        <w:t>Share price manipulation is plausible via timing around stale accounting and liquidity asymmetry; impact is usually fairness distortion unless stress persists (severity: Medium).</w:t>
      </w:r>
    </w:p>
    <w:p>
      <w:pPr>
        <w:pStyle w:val="Heading2"/>
      </w:pPr>
      <w:r>
        <w:t>50. Donation / inflation attack</w:t>
      </w:r>
    </w:p>
    <w:p>
      <w:pPr>
        <w:pStyle w:val="AnswerLabel"/>
      </w:pPr>
      <w:r>
        <w:t>Answer</w:t>
      </w:r>
    </w:p>
    <w:p>
      <w:pPr/>
      <w:r>
        <w:t>Donation/inflation attack surface is comparatively low in this design due to accounting mechanics, but invariants should remain tested (severity: Low).</w:t>
      </w:r>
    </w:p>
    <w:p>
      <w:pPr>
        <w:pStyle w:val="Heading2"/>
      </w:pPr>
      <w:r>
        <w:t>51. Sandwiching around deposit/redeem</w:t>
      </w:r>
    </w:p>
    <w:p>
      <w:pPr>
        <w:pStyle w:val="AnswerLabel"/>
      </w:pPr>
      <w:r>
        <w:t>Answer</w:t>
      </w:r>
    </w:p>
    <w:p>
      <w:pPr/>
      <w:r>
        <w:t>Sandwiching around deposit/redeem can worsen user execution fairness through keeper/state timing (severity: Medium).</w:t>
      </w:r>
    </w:p>
    <w:p>
      <w:pPr>
        <w:pStyle w:val="Heading2"/>
      </w:pPr>
      <w:r>
        <w:t>52. Strategic buffer exhaustion</w:t>
      </w:r>
    </w:p>
    <w:p>
      <w:pPr>
        <w:pStyle w:val="AnswerLabel"/>
      </w:pPr>
      <w:r>
        <w:t>Answer</w:t>
      </w:r>
    </w:p>
    <w:p>
      <w:pPr/>
      <w:r>
        <w:t>Strategic buffer exhaustion can force late-user redemption failures and strong first-exit advantage (severity: Critical).</w:t>
      </w:r>
    </w:p>
    <w:p>
      <w:pPr>
        <w:pStyle w:val="Heading2"/>
      </w:pPr>
      <w:r>
        <w:t>53. Keeper timing exploitation</w:t>
      </w:r>
    </w:p>
    <w:p>
      <w:pPr>
        <w:pStyle w:val="AnswerLabel"/>
      </w:pPr>
      <w:r>
        <w:t>Answer</w:t>
      </w:r>
    </w:p>
    <w:p>
      <w:pPr/>
      <w:r>
        <w:t>Keeper timing exploitation can induce repeated poor or skipped rebalances around predictable windows (severity: High).</w:t>
      </w:r>
    </w:p>
    <w:p>
      <w:pPr>
        <w:pStyle w:val="Heading2"/>
      </w:pPr>
      <w:r>
        <w:t>54. Wrong-bucket reallocation via stale oracle/reference data</w:t>
      </w:r>
    </w:p>
    <w:p>
      <w:pPr>
        <w:pStyle w:val="AnswerLabel"/>
      </w:pPr>
      <w:r>
        <w:t>Answer</w:t>
      </w:r>
    </w:p>
    <w:p>
      <w:pPr/>
      <w:r>
        <w:t>Stale oracle/reference data can drive wrong-bucket reallocations and realized yield loss (severity: High).</w:t>
      </w:r>
    </w:p>
    <w:p>
      <w:pPr>
        <w:pStyle w:val="Heading2"/>
      </w:pPr>
      <w:r>
        <w:t>55. Griefing through small/dust bucket states</w:t>
      </w:r>
    </w:p>
    <w:p>
      <w:pPr>
        <w:pStyle w:val="AnswerLabel"/>
      </w:pPr>
      <w:r>
        <w:t>Answer</w:t>
      </w:r>
    </w:p>
    <w:p>
      <w:pPr/>
      <w:r>
        <w:t>Dust-state griefing can create skip-heavy behavior and operational drag (severity: Medium).</w:t>
      </w:r>
    </w:p>
    <w:p>
      <w:pPr>
        <w:pStyle w:val="Heading2"/>
      </w:pPr>
      <w:r>
        <w:t>56. Borrower-side toxic flow / adverse selection</w:t>
      </w:r>
    </w:p>
    <w:p>
      <w:pPr>
        <w:pStyle w:val="AnswerLabel"/>
      </w:pPr>
      <w:r>
        <w:t>Answer</w:t>
      </w:r>
    </w:p>
    <w:p>
      <w:pPr/>
      <w:r>
        <w:t>Borrower-side toxic flow can extract value from passive liquidity placement (severity: High).</w:t>
      </w:r>
    </w:p>
    <w:p>
      <w:pPr>
        <w:pStyle w:val="Heading2"/>
      </w:pPr>
      <w:r>
        <w:t>57. Auction / bankruptcy state trapping liquidity</w:t>
      </w:r>
    </w:p>
    <w:p>
      <w:pPr>
        <w:pStyle w:val="AnswerLabel"/>
      </w:pPr>
      <w:r>
        <w:t>Answer</w:t>
      </w:r>
    </w:p>
    <w:p>
      <w:pPr/>
      <w:r>
        <w:t>Auction/bankruptcy states can trap liquidity and create severe liveness plus economic harm (severity: Critical).</w:t>
      </w:r>
    </w:p>
    <w:p>
      <w:pPr>
        <w:pStyle w:val="Heading2"/>
      </w:pPr>
      <w:r>
        <w:t>58. Operator key compromise</w:t>
      </w:r>
    </w:p>
    <w:p>
      <w:pPr>
        <w:pStyle w:val="AnswerLabel"/>
      </w:pPr>
      <w:r>
        <w:t>Answer</w:t>
      </w:r>
    </w:p>
    <w:p>
      <w:pPr/>
      <w:r>
        <w:t>Operator key compromise in bridge model can trigger unauthorized writes and broad operational damage (severity: High).</w:t>
      </w:r>
    </w:p>
    <w:p>
      <w:pPr>
        <w:pStyle w:val="Heading2"/>
      </w:pPr>
      <w:r>
        <w:t>59. Misconfigured buffer ratio</w:t>
      </w:r>
    </w:p>
    <w:p>
      <w:pPr>
        <w:pStyle w:val="AnswerLabel"/>
      </w:pPr>
      <w:r>
        <w:t>Answer</w:t>
      </w:r>
    </w:p>
    <w:p>
      <w:pPr/>
      <w:r>
        <w:t>Misconfigured buffer ratio can either break exits (too low) or severely reduce strategy efficacy (too high) (severity: High).</w:t>
      </w:r>
    </w:p>
    <w:p>
      <w:pPr>
        <w:pStyle w:val="Heading2"/>
      </w:pPr>
      <w:r>
        <w:t>60. Misconfigured fixed price</w:t>
      </w:r>
    </w:p>
    <w:p>
      <w:pPr>
        <w:pStyle w:val="AnswerLabel"/>
      </w:pPr>
      <w:r>
        <w:t>Answer</w:t>
      </w:r>
    </w:p>
    <w:p>
      <w:pPr/>
      <w:r>
        <w:t>Misconfigured fixed price can produce systematic bad policy decisions and wrong rebalances (severity: High).</w:t>
      </w:r>
    </w:p>
    <w:p>
      <w:pPr>
        <w:pStyle w:val="Heading2"/>
      </w:pPr>
      <w:r>
        <w:t>61. CRE workflow bug causing repeated or skipped operational actions</w:t>
      </w:r>
    </w:p>
    <w:p>
      <w:pPr>
        <w:pStyle w:val="AnswerLabel"/>
      </w:pPr>
      <w:r>
        <w:t>Answer</w:t>
      </w:r>
    </w:p>
    <w:p>
      <w:pPr/>
      <w:r>
        <w:t>CRE workflow bugs can repeat or skip actions, harming liveness and consistency if not caught by idempotency/invariants (severity: High).</w:t>
      </w:r>
    </w:p>
    <w:p>
      <w:pPr>
        <w:pStyle w:val="Heading2"/>
      </w:pPr>
      <w:r>
        <w:t>62. AI advisory path influencing operations incorrectly</w:t>
      </w:r>
    </w:p>
    <w:p>
      <w:pPr>
        <w:pStyle w:val="AnswerLabel"/>
      </w:pPr>
      <w:r>
        <w:t>Answer</w:t>
      </w:r>
    </w:p>
    <w:p>
      <w:pPr/>
      <w:r>
        <w:t>AI advisory misinfluence is a process risk; direct protocol risk is lower while AI remains non-authoritative (severity: Low).</w:t>
      </w:r>
    </w:p>
    <w:p>
      <w:pPr>
        <w:pStyle w:val="Heading2"/>
      </w:pPr>
      <w:r>
        <w:t>63. Replay / duplication / double-execution risk in CRE-triggered workflows</w:t>
      </w:r>
    </w:p>
    <w:p>
      <w:pPr>
        <w:pStyle w:val="AnswerLabel"/>
      </w:pPr>
      <w:r>
        <w:t>Answer</w:t>
      </w:r>
    </w:p>
    <w:p>
      <w:pPr/>
      <w:r>
        <w:t>Replay/duplication risk is partly mitigated by idempotency and dedupe, but residual race windows remain (severity: Medium).</w:t>
      </w:r>
    </w:p>
    <w:p>
      <w:pPr>
        <w:pStyle w:val="Heading2"/>
      </w:pPr>
      <w:r>
        <w:t>64. Divergence between deterministic checks and advisory AI outputs</w:t>
      </w:r>
    </w:p>
    <w:p>
      <w:pPr>
        <w:pStyle w:val="AnswerLabel"/>
      </w:pPr>
      <w:r>
        <w:t>Answer</w:t>
      </w:r>
    </w:p>
    <w:p>
      <w:pPr/>
      <w:r>
        <w:t>Deterministic vs AI divergence can cause human mis-triage unless runbooks explicitly prioritize deterministic signals (severity: Informational).</w:t>
      </w:r>
    </w:p>
    <w:p>
      <w:pPr>
        <w:pStyle w:val="Heading1"/>
      </w:pPr>
      <w:r>
        <w:t>I. CRE-Specific Design Review</w:t>
      </w:r>
    </w:p>
    <w:p>
      <w:pPr>
        <w:pStyle w:val="Heading2"/>
      </w:pPr>
      <w:r>
        <w:t>65. Can CRE safely replace the existing keeper loop, or should it only supervise / gate / queue keeper actions?</w:t>
      </w:r>
    </w:p>
    <w:p>
      <w:pPr>
        <w:pStyle w:val="AnswerLabel"/>
      </w:pPr>
      <w:r>
        <w:t>Answer</w:t>
      </w:r>
    </w:p>
    <w:p>
      <w:pPr/>
      <w:r>
        <w:t>CRE should not fully replace keeper logic immediately; near-term safest model is CRE supervision/policy + constrained deterministic execution.</w:t>
      </w:r>
    </w:p>
    <w:p>
      <w:pPr>
        <w:pStyle w:val="Heading2"/>
      </w:pPr>
      <w:r>
        <w:t>66. Which keeper responsibilities are good candidates for CRE?</w:t>
      </w:r>
    </w:p>
    <w:p>
      <w:pPr>
        <w:pStyle w:val="AnswerLabel"/>
      </w:pPr>
      <w:r>
        <w:t>Answer</w:t>
      </w:r>
    </w:p>
    <w:p>
      <w:pPr/>
      <w:r>
        <w:t>Good CRE candidates: scheduling, monitoring, deterministic policy checks, queueing, checkpointing, and alerting.</w:t>
      </w:r>
    </w:p>
    <w:p>
      <w:pPr>
        <w:pStyle w:val="Heading2"/>
      </w:pPr>
      <w:r>
        <w:t>67. Which responsibilities should remain deterministic and minimal?</w:t>
      </w:r>
    </w:p>
    <w:p>
      <w:pPr>
        <w:pStyle w:val="AnswerLabel"/>
      </w:pPr>
      <w:r>
        <w:t>Answer</w:t>
      </w:r>
    </w:p>
    <w:p>
      <w:pPr/>
      <w:r>
        <w:t>Responsibilities that must stay deterministic/minimal include auth checks, action construction, idempotency, allowlists, and owner verification.</w:t>
      </w:r>
    </w:p>
    <w:p>
      <w:pPr>
        <w:pStyle w:val="Heading2"/>
      </w:pPr>
      <w:r>
        <w:t>68. Which responsibilities should never rely on AI?</w:t>
      </w:r>
    </w:p>
    <w:p>
      <w:pPr>
        <w:pStyle w:val="AnswerLabel"/>
      </w:pPr>
      <w:r>
        <w:t>Answer</w:t>
      </w:r>
    </w:p>
    <w:p>
      <w:pPr/>
      <w:r>
        <w:t>Never rely on AI for write authorization, safety gating, liquidation-sensitive actions, or emergency mutation decisions.</w:t>
      </w:r>
    </w:p>
    <w:p>
      <w:pPr>
        <w:pStyle w:val="Heading2"/>
      </w:pPr>
      <w:r>
        <w:t>69. How should CRE be used:</w:t>
      </w:r>
    </w:p>
    <w:p>
      <w:pPr>
        <w:pStyle w:val="ListBullet"/>
      </w:pPr>
      <w:r>
        <w:t>as a scheduler,</w:t>
      </w:r>
    </w:p>
    <w:p>
      <w:pPr>
        <w:pStyle w:val="ListBullet"/>
      </w:pPr>
      <w:r>
        <w:t>as a monitor,</w:t>
      </w:r>
    </w:p>
    <w:p>
      <w:pPr>
        <w:pStyle w:val="ListBullet"/>
      </w:pPr>
      <w:r>
        <w:t>as a policy engine,</w:t>
      </w:r>
    </w:p>
    <w:p>
      <w:pPr>
        <w:pStyle w:val="ListBullet"/>
      </w:pPr>
      <w:r>
        <w:t>as a transaction orchestrator,</w:t>
      </w:r>
    </w:p>
    <w:p>
      <w:pPr>
        <w:pStyle w:val="ListBullet"/>
      </w:pPr>
      <w:r>
        <w:t>as a human-in-the-loop escalation layer?</w:t>
      </w:r>
    </w:p>
    <w:p>
      <w:pPr>
        <w:pStyle w:val="AnswerLabel"/>
      </w:pPr>
      <w:r>
        <w:t>Answer</w:t>
      </w:r>
    </w:p>
    <w:p>
      <w:pPr/>
      <w:r>
        <w:t>Use CRE as scheduler + monitor + deterministic policy engine + constrained transaction orchestrator + human escalation layer.</w:t>
      </w:r>
    </w:p>
    <w:p>
      <w:pPr>
        <w:pStyle w:val="Heading2"/>
      </w:pPr>
      <w:r>
        <w:t>70. Review the Converge workflows and determine:</w:t>
      </w:r>
    </w:p>
    <w:p>
      <w:pPr>
        <w:pStyle w:val="ListBullet"/>
      </w:pPr>
      <w:r>
        <w:t>what is already relevant to keeper supervision,</w:t>
      </w:r>
    </w:p>
    <w:p>
      <w:pPr>
        <w:pStyle w:val="ListBullet"/>
      </w:pPr>
      <w:r>
        <w:t>what is reusable,</w:t>
      </w:r>
    </w:p>
    <w:p>
      <w:pPr>
        <w:pStyle w:val="ListBullet"/>
      </w:pPr>
      <w:r>
        <w:t>what is only hackathon/demo quality,</w:t>
      </w:r>
    </w:p>
    <w:p>
      <w:pPr>
        <w:pStyle w:val="ListBullet"/>
      </w:pPr>
      <w:r>
        <w:t>what would need hardening for production.</w:t>
      </w:r>
    </w:p>
    <w:p>
      <w:pPr>
        <w:pStyle w:val="AnswerLabel"/>
      </w:pPr>
      <w:r>
        <w:t>Answer</w:t>
      </w:r>
    </w:p>
    <w:p>
      <w:pPr/>
      <w:r>
        <w:t>In current Converge workflows, runtime/queue/idempotency pieces are reusable; bridge-heavy and prototype native-write paths need production hardening.</w:t>
      </w:r>
    </w:p>
    <w:p>
      <w:pPr>
        <w:pStyle w:val="Heading2"/>
      </w:pPr>
      <w:r>
        <w:t>71. Evaluate whether CRE adds:</w:t>
      </w:r>
    </w:p>
    <w:p>
      <w:pPr>
        <w:pStyle w:val="ListBullet"/>
      </w:pPr>
      <w:r>
        <w:t>better determinism,</w:t>
      </w:r>
    </w:p>
    <w:p>
      <w:pPr>
        <w:pStyle w:val="ListBullet"/>
      </w:pPr>
      <w:r>
        <w:t>better observability,</w:t>
      </w:r>
    </w:p>
    <w:p>
      <w:pPr>
        <w:pStyle w:val="ListBullet"/>
      </w:pPr>
      <w:r>
        <w:t>better replay protection,</w:t>
      </w:r>
    </w:p>
    <w:p>
      <w:pPr>
        <w:pStyle w:val="ListBullet"/>
      </w:pPr>
      <w:r>
        <w:t>better state checkpointing,</w:t>
      </w:r>
    </w:p>
    <w:p>
      <w:pPr>
        <w:pStyle w:val="ListBullet"/>
      </w:pPr>
      <w:r>
        <w:t>or just more complexity.</w:t>
      </w:r>
    </w:p>
    <w:p>
      <w:pPr>
        <w:pStyle w:val="AnswerLabel"/>
      </w:pPr>
      <w:r>
        <w:t>Answer</w:t>
      </w:r>
    </w:p>
    <w:p>
      <w:pPr/>
      <w:r>
        <w:t>CRE adds meaningful determinism, observability, replay protection, and checkpointing, but also introduces additional operational complexity.</w:t>
      </w:r>
    </w:p>
    <w:p>
      <w:pPr>
        <w:pStyle w:val="Heading2"/>
      </w:pPr>
      <w:r>
        <w:t>72. Evaluate CRE-specific risks:</w:t>
      </w:r>
    </w:p>
    <w:p>
      <w:pPr>
        <w:pStyle w:val="ListBullet"/>
      </w:pPr>
      <w:r>
        <w:t>workflow misconfiguration,</w:t>
      </w:r>
    </w:p>
    <w:p>
      <w:pPr>
        <w:pStyle w:val="ListBullet"/>
      </w:pPr>
      <w:r>
        <w:t>secrets handling,</w:t>
      </w:r>
    </w:p>
    <w:p>
      <w:pPr>
        <w:pStyle w:val="ListBullet"/>
      </w:pPr>
      <w:r>
        <w:t>trigger duplication,</w:t>
      </w:r>
    </w:p>
    <w:p>
      <w:pPr>
        <w:pStyle w:val="ListBullet"/>
      </w:pPr>
      <w:r>
        <w:t>external HTTP dependency,</w:t>
      </w:r>
    </w:p>
    <w:p>
      <w:pPr>
        <w:pStyle w:val="ListBullet"/>
      </w:pPr>
      <w:r>
        <w:t>runtime persistence mismatch,</w:t>
      </w:r>
    </w:p>
    <w:p>
      <w:pPr>
        <w:pStyle w:val="ListBullet"/>
      </w:pPr>
      <w:r>
        <w:t>unsafe onchain write authority,</w:t>
      </w:r>
    </w:p>
    <w:p>
      <w:pPr>
        <w:pStyle w:val="ListBullet"/>
      </w:pPr>
      <w:r>
        <w:t>deployment model risk,</w:t>
      </w:r>
    </w:p>
    <w:p>
      <w:pPr>
        <w:pStyle w:val="ListBullet"/>
      </w:pPr>
      <w:r>
        <w:t>early-access platform risk.</w:t>
      </w:r>
    </w:p>
    <w:p>
      <w:pPr>
        <w:pStyle w:val="AnswerLabel"/>
      </w:pPr>
      <w:r>
        <w:t>Answer</w:t>
      </w:r>
    </w:p>
    <w:p>
      <w:pPr/>
      <w:r>
        <w:t>Key CRE risks: workflow misconfig, secret handling, trigger duplication, HTTP bridge dependency, persistence mismatch, unsafe authority delegation, and platform maturity concerns.</w:t>
      </w:r>
    </w:p>
    <w:p>
      <w:pPr>
        <w:pStyle w:val="Heading2"/>
      </w:pPr>
      <w:r>
        <w:t>73. Distinguish sharply between:</w:t>
      </w:r>
    </w:p>
    <w:p>
      <w:pPr>
        <w:pStyle w:val="ListBullet"/>
      </w:pPr>
      <w:r>
        <w:t>simulation confidence,</w:t>
      </w:r>
    </w:p>
    <w:p>
      <w:pPr>
        <w:pStyle w:val="ListBullet"/>
      </w:pPr>
      <w:r>
        <w:t>production readiness,</w:t>
      </w:r>
    </w:p>
    <w:p>
      <w:pPr>
        <w:pStyle w:val="ListBullet"/>
      </w:pPr>
      <w:r>
        <w:t>and institutional-grade operational resilience.</w:t>
      </w:r>
    </w:p>
    <w:p>
      <w:pPr>
        <w:pStyle w:val="AnswerLabel"/>
      </w:pPr>
      <w:r>
        <w:t>Answer</w:t>
      </w:r>
    </w:p>
    <w:p>
      <w:pPr/>
      <w:r>
        <w:t>Simulation provides strong pre-deploy confidence but is not identical to DON production behavior; institutional resilience still depends on hardened operations.</w:t>
      </w:r>
    </w:p>
    <w:p>
      <w:pPr>
        <w:pStyle w:val="Heading1"/>
      </w:pPr>
      <w:r>
        <w:t>J. Stress Tests</w:t>
      </w:r>
    </w:p>
    <w:p>
      <w:pPr>
        <w:pStyle w:val="Heading2"/>
      </w:pPr>
      <w:r>
        <w:t>74. 20%, 35%, and 50% collateral price shocks</w:t>
      </w:r>
    </w:p>
    <w:p>
      <w:pPr>
        <w:pStyle w:val="AnswerLabel"/>
      </w:pPr>
      <w:r>
        <w:t>Answer</w:t>
      </w:r>
    </w:p>
    <w:p>
      <w:pPr/>
      <w:r>
        <w:t>At 20/35/50% collateral shocks, boundary regimes shift quickly; liveness pressure rises and higher-shock scenarios can realize impairment (severity: High/Critical).</w:t>
      </w:r>
    </w:p>
    <w:p>
      <w:pPr>
        <w:pStyle w:val="Heading2"/>
      </w:pPr>
      <w:r>
        <w:t>75. rapid borrower deleveraging</w:t>
      </w:r>
    </w:p>
    <w:p>
      <w:pPr>
        <w:pStyle w:val="AnswerLabel"/>
      </w:pPr>
      <w:r>
        <w:t>Answer</w:t>
      </w:r>
    </w:p>
    <w:p>
      <w:pPr/>
      <w:r>
        <w:t>Rapid deleveraging makes target buckets stale quickly and increases fairness/yield degradation risk (severity: High).</w:t>
      </w:r>
    </w:p>
    <w:p>
      <w:pPr>
        <w:pStyle w:val="Heading2"/>
      </w:pPr>
      <w:r>
        <w:t>76. active liquidation auctions</w:t>
      </w:r>
    </w:p>
    <w:p>
      <w:pPr>
        <w:pStyle w:val="AnswerLabel"/>
      </w:pPr>
      <w:r>
        <w:t>Answer</w:t>
      </w:r>
    </w:p>
    <w:p>
      <w:pPr/>
      <w:r>
        <w:t>Active liquidation auctions increase abort/refill delay probability and can degrade exit liveness (severity: High).</w:t>
      </w:r>
    </w:p>
    <w:p>
      <w:pPr>
        <w:pStyle w:val="Heading2"/>
      </w:pPr>
      <w:r>
        <w:t>77. bad debt emergence</w:t>
      </w:r>
    </w:p>
    <w:p>
      <w:pPr>
        <w:pStyle w:val="AnswerLabel"/>
      </w:pPr>
      <w:r>
        <w:t>Answer</w:t>
      </w:r>
    </w:p>
    <w:p>
      <w:pPr/>
      <w:r>
        <w:t>Bad debt emergence can lock system into prolonged no-rebalance states with severe liveness/economic impact (severity: Critical).</w:t>
      </w:r>
    </w:p>
    <w:p>
      <w:pPr>
        <w:pStyle w:val="Heading2"/>
      </w:pPr>
      <w:r>
        <w:t>78. 25%, 50%, and 80% of vault TVL trying to redeem before next rebalance</w:t>
      </w:r>
    </w:p>
    <w:p>
      <w:pPr>
        <w:pStyle w:val="AnswerLabel"/>
      </w:pPr>
      <w:r>
        <w:t>Answer</w:t>
      </w:r>
    </w:p>
    <w:p>
      <w:pPr/>
      <w:r>
        <w:t>If 25/50/80% TVL tries to redeem pre-rebalance, buffer exhaustion creates revert windows and first-exit advantage (severity: High/Critical).</w:t>
      </w:r>
    </w:p>
    <w:p>
      <w:pPr>
        <w:pStyle w:val="Heading2"/>
      </w:pPr>
      <w:r>
        <w:t>79. stale oracle / bad price selection</w:t>
      </w:r>
    </w:p>
    <w:p>
      <w:pPr>
        <w:pStyle w:val="AnswerLabel"/>
      </w:pPr>
      <w:r>
        <w:t>Answer</w:t>
      </w:r>
    </w:p>
    <w:p>
      <w:pPr/>
      <w:r>
        <w:t>Stale oracle or bad price selection can repeatedly misallocate liquidity and realize yield loss (severity: High).</w:t>
      </w:r>
    </w:p>
    <w:p>
      <w:pPr>
        <w:pStyle w:val="Heading2"/>
      </w:pPr>
      <w:r>
        <w:t>80. keeper offline for 12h / 24h / 72h</w:t>
      </w:r>
    </w:p>
    <w:p>
      <w:pPr>
        <w:pStyle w:val="AnswerLabel"/>
      </w:pPr>
      <w:r>
        <w:t>Answer</w:t>
      </w:r>
    </w:p>
    <w:p>
      <w:pPr/>
      <w:r>
        <w:t>Keeper offline for 12h/24h/72h progressively increases liveness and economic risk, with 72h potentially severe (severity: Medium/High/Critical).</w:t>
      </w:r>
    </w:p>
    <w:p>
      <w:pPr>
        <w:pStyle w:val="Heading2"/>
      </w:pPr>
      <w:r>
        <w:t>81. subgraph failure</w:t>
      </w:r>
    </w:p>
    <w:p>
      <w:pPr>
        <w:pStyle w:val="AnswerLabel"/>
      </w:pPr>
      <w:r>
        <w:t>Answer</w:t>
      </w:r>
    </w:p>
    <w:p>
      <w:pPr/>
      <w:r>
        <w:t>Subgraph failure can remove bad-debt visibility; fail-open configurations materially increase risk (severity: Medium/High).</w:t>
      </w:r>
    </w:p>
    <w:p>
      <w:pPr>
        <w:pStyle w:val="Heading2"/>
      </w:pPr>
      <w:r>
        <w:t>82. admin mistake</w:t>
      </w:r>
    </w:p>
    <w:p>
      <w:pPr>
        <w:pStyle w:val="AnswerLabel"/>
      </w:pPr>
      <w:r>
        <w:t>Answer</w:t>
      </w:r>
    </w:p>
    <w:p>
      <w:pPr/>
      <w:r>
        <w:t>Admin mistakes in config or role control can create immediate broad safety failures (severity: High).</w:t>
      </w:r>
    </w:p>
    <w:p>
      <w:pPr>
        <w:pStyle w:val="Heading2"/>
      </w:pPr>
      <w:r>
        <w:t>83. CRE workflow outage</w:t>
      </w:r>
    </w:p>
    <w:p>
      <w:pPr>
        <w:pStyle w:val="AnswerLabel"/>
      </w:pPr>
      <w:r>
        <w:t>Answer</w:t>
      </w:r>
    </w:p>
    <w:p>
      <w:pPr/>
      <w:r>
        <w:t>CRE workflow outage mainly harms liveness through missed windows and queue backlog (severity: Medium).</w:t>
      </w:r>
    </w:p>
    <w:p>
      <w:pPr>
        <w:pStyle w:val="Heading2"/>
      </w:pPr>
      <w:r>
        <w:t>84. CRE workflow duplicated trigger</w:t>
      </w:r>
    </w:p>
    <w:p>
      <w:pPr>
        <w:pStyle w:val="AnswerLabel"/>
      </w:pPr>
      <w:r>
        <w:t>Answer</w:t>
      </w:r>
    </w:p>
    <w:p>
      <w:pPr/>
      <w:r>
        <w:t>CRE duplicated trigger usually gets deduped, but residual races/retry churn remain possible (severity: Medium).</w:t>
      </w:r>
    </w:p>
    <w:p>
      <w:pPr>
        <w:pStyle w:val="Heading2"/>
      </w:pPr>
      <w:r>
        <w:t>85. AI advisory endpoint returning nonsense while deterministic checks still pass</w:t>
      </w:r>
    </w:p>
    <w:p>
      <w:pPr>
        <w:pStyle w:val="AnswerLabel"/>
      </w:pPr>
      <w:r>
        <w:t>Answer</w:t>
      </w:r>
    </w:p>
    <w:p>
      <w:pPr/>
      <w:r>
        <w:t>If AI advisory returns nonsense while deterministic checks still pass, users mostly see misleading alerts and recommendations rather than unsafe automated state changes.</w:t>
      </w:r>
    </w:p>
    <w:p>
      <w:pPr>
        <w:pStyle w:val="ListBullet"/>
      </w:pPr>
      <w:r>
        <w:t>What users observe: Alert noise, contradictory guidance, and lower confidence in incident messaging.</w:t>
      </w:r>
    </w:p>
    <w:p>
      <w:pPr>
        <w:pStyle w:val="ListBullet"/>
      </w:pPr>
      <w:r>
        <w:t>What breaks first: Operator triage quality (signal-to-noise), not deterministic execution safety.</w:t>
      </w:r>
    </w:p>
    <w:p>
      <w:pPr>
        <w:pStyle w:val="ListBullet"/>
      </w:pPr>
      <w:r>
        <w:t>Loss type: Primarily liveness/operations degradation; usually not direct realized protocol loss while AI is advisory-only.</w:t>
      </w:r>
    </w:p>
    <w:p>
      <w:pPr>
        <w:pStyle w:val="ListBullet"/>
      </w:pPr>
      <w:r>
        <w:t>Who bears cost: Operators first (response overhead), then users indirectly via slower/manual response quality.</w:t>
      </w:r>
    </w:p>
    <w:p>
      <w:pPr>
        <w:pStyle w:val="ListBullet"/>
      </w:pPr>
      <w:r>
        <w:t>Recovery path: Operator-dependent but practical - suppress/disable AI advisory output and continue deterministic guardrails (severity: Low).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Garamond" w:hAnsi="Garamond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8181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4141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abel">
    <w:name w:val="Answer Label"/>
    <w:basedOn w:val="Normal"/>
    <w:pPr>
      <w:spacing w:before="120" w:after="60"/>
    </w:pPr>
    <w:rPr>
      <w:rFonts w:ascii="Cambria" w:hAnsi="Cambria"/>
      <w:b/>
      <w:i/>
      <w:color w:val="42424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