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0C6A6">
      <w:pPr>
        <w:pStyle w:val="2"/>
        <w:bidi w:val="0"/>
      </w:pPr>
      <w:r>
        <w:rPr>
          <w:rFonts w:hint="eastAsia"/>
        </w:rPr>
        <w:t>Mysteel宏观周报：美以联手空袭伊朗，伊朗封锁霍尔木兹海峡</w:t>
      </w:r>
    </w:p>
    <w:p w14:paraId="4937A8D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一周概述：</w:t>
      </w:r>
    </w:p>
    <w:p w14:paraId="70FEFF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宏观资讯：</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中共中央政治局会议指出，做好今年政府工作要实施更加积极有为的宏观政策；德国总理默茨访华释放关键信号；央行决定自2026年3月2日起，将远期售汇业务的外汇风险准备金率从20%下调至0；美以联合对伊朗发动打击，伊朗封锁霍尔木兹海峡；美国政府正考虑以“国家安全”为由，对约六个行业加征新一轮关税；中韩在</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"https://rezha.mysteel.com/"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热轧</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板卷反倾销案中达成价格承诺协议，韩方对中国输韩热轧板卷实施配额制管理；美国截至2026年2月21日当周初请失业金人数为21.2万人‌，略低于预期。</w:t>
      </w:r>
    </w:p>
    <w:p w14:paraId="302FFB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数据跟踪：</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资金面上，本周央行公开市场实现净回笼9114亿元。周环比来看，本周</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"https://www.mysteel.com/"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Mysteel</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调研247家高炉产能利用率提高1.2%；全国314家洗煤厂产能利用率下降29.6%；</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"https://tks.mysteel.com/"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铁矿石</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"https://dianjietong.mysteel.com/"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电解铜</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价格上涨，</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"https://coal.mysteel.com/market/p-302-----050202-0--------1.html"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炼焦煤</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"https://jiancai.mysteel.com/"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螺纹钢</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"https://www.100njz.com/cement/"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水泥</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"https://www.100njz.com/market/p-2156-----1002-0--------1.html"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混凝土价格</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保持稳定；BDI提高4.7%。</w:t>
      </w:r>
    </w:p>
    <w:p w14:paraId="27ACB4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金融市场：</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商品期货方面，主要商品期货价格基本上涨。其中，</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"https://xi.mysteel.com/"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锡</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价格涨幅最高，达24.30%。全球股市方面，中国股市和欧美股市基本上涨。其中，英国富时100涨幅最高，达4.44%。外汇市场方面，美元指数收于97.62，提高0.74%。</w:t>
      </w:r>
    </w:p>
    <w:p w14:paraId="34C63E4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一、宏观资讯</w:t>
      </w:r>
    </w:p>
    <w:p w14:paraId="218B3F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（一）热点聚焦</w:t>
      </w:r>
    </w:p>
    <w:p w14:paraId="4BBABC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◎中共中央政治局2月27日召开会议，讨论“十五五”规划纲要草案和政府工作报告。会议指出，做好今年政府工作，</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要实施更加积极有为的宏观政策，增强政策前瞻性针对性协同性，</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持续扩大内需、优化供给，做优增量、盘活存量，因地制宜发展新质生产力，纵深推进全国统一大市场建设，持续防范化解重点领域风险。</w:t>
      </w:r>
    </w:p>
    <w:p w14:paraId="229DED8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德国总理默茨访华释放关键信号</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p>
    <w:p w14:paraId="3B172A8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（1）国家主席习近平会见德国总理默茨，对下一步中德关系发展提出三点意见：一是要做相互支持的可靠伙伴；二是要做开放互利的创新伙伴；三是要做相知相亲的人文伙伴。</w:t>
      </w:r>
    </w:p>
    <w:p w14:paraId="1F7AD1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（2）国务院总理李强同德国总理默茨举行会谈，表示中方愿同德方用好两国政府磋商等对话机制，加强发展战略对接和政策沟通协调，做大做优两国贸易蛋糕，推动汽车、化工等传统合作焕新增效。</w:t>
      </w:r>
    </w:p>
    <w:p w14:paraId="568BC72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3）德国总理默茨到访杭州，德国代表团与宇树、零跑等多家中企进行交流。浙江省委书记王浩在杭州会见德国总理默茨一行。王浩表示，将建强中德合作平台，在汽车、机械制造、化工及人工智能、绿色低碳等领域加强双向投资。</w:t>
      </w:r>
    </w:p>
    <w:p w14:paraId="086D2F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◎当地时间2月28日，</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“美以联合对伊朗发动打击”相关进展</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p>
    <w:p w14:paraId="1E79344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（1）以色列国防部长卡茨称，已对伊朗发动“先发制人”打击，宣布以色列全境进入紧急状态。</w:t>
      </w:r>
    </w:p>
    <w:p w14:paraId="1F9E7BE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（2）美国总统特朗普宣布，美国正在伊朗展开“大规模的持续军事行动”。特朗普在其社交媒体发文表示，伊朗最高领袖哈梅内伊已身亡。美国官员预计此次对伊朗的空袭将持续数天甚至数周。</w:t>
      </w:r>
    </w:p>
    <w:p w14:paraId="746FABC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（3）伊朗伊斯兰革命卫队宣布对美国和以色列在中东的军事目标发动反击，并禁止任何船只通过霍尔木兹海峡。</w:t>
      </w:r>
    </w:p>
    <w:p w14:paraId="2FDABAB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◎为促进外汇市场发展，支持企业管理好汇率风险，</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中国人民银行决定自2026年3月2日起，将远期售汇业务的外汇风险准备金率从20%下调至0。</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下一步，中国人民银行将继续引导金融机构优化对企业汇率避险服务，保持人民币汇率在合理均衡水平上的基本稳定。</w:t>
      </w:r>
    </w:p>
    <w:p w14:paraId="40C51A4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◎国务院关税税则委员会公告，自2026年3月1日至2026年12月31日，不加征对原产于加拿大的油渣饼、豌豆加征的100%关税以及对原产于加拿大的龙虾、蟹加征的25%关税。</w:t>
      </w:r>
    </w:p>
    <w:p w14:paraId="218AFF4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◎2026年2月，韩国贸易委员会（KTC）就原产于中国、日本的热轧板卷反倾销案作出最终裁定。经多轮平等协商，</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中韩双方率先以价格承诺方式正式达成共识，韩方对中国输韩热轧板卷实施配额制管理，</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不再额外加征反倾销关税。</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begin"/>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instrText xml:space="preserve"> HYPERLINK "https://m.steelphone.com/share/article/index.html?userId=322735&amp;objectId=44264649&amp;channelId=07&amp;protocolVersion=6.26.0&amp;isAllBreed=false&amp;articleOpenType=&amp;topAdvId=07&amp;topAdvType=47&amp;bottomAdvId=07&amp;bottomAdvType=52&amp;sysSmsId=&amp;uniqueMark=4a68f52b72614fd48cc1" \t "/Users/stonejin/Documents\\x/_blank" </w:instrTex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end"/>
      </w:r>
    </w:p>
    <w:p w14:paraId="4F18A33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上海发布楼市“沪七条”，新政重点调减限购政策</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非沪籍居民购买外环内住房社保年限从3年降至1年，缴纳社保满3年可增购1套；持居住证满5年可购1套，无需社保。公积金家庭贷款最高额度可达到324万元。只要沪籍家庭新购住房是其名下唯一住房，即可暂免征收房产税。</w:t>
      </w:r>
    </w:p>
    <w:p w14:paraId="1B62BC6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◎据百年建筑调研，</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截至2月25日，全国10692个工地开复工率为8.9%，农历同比增加1.5个百分点</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；劳务上工率15.5%，农历同比增加3.7个百分点；资金到位率29%，农历同比增加9.4个百分点。其中，房地产项目开复工率为8.2%，非房地产项目开复工率为9.2%。</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begin"/>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instrText xml:space="preserve"> HYPERLINK "https://m.steelphone.com/share/specialSubject/index.html?userId=4997012&amp;objectId=833&amp;subjectOpenType=&amp;articid=2445&amp;uniqueMark=b117c7f5b60e4ba0a7e3" \t "/Users/stonejin/Documents\\x/_blank" </w:instrTex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end"/>
      </w:r>
    </w:p>
    <w:p w14:paraId="766AFA0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◎春节假期全国铁路累计发送旅客1.21亿人次，日均1341万人次、较去年春运同期增长11.5%；春节假期期间，全社会跨区域人员流动量累计超28亿人次，日均3.11亿人次，同比增长8.2%，出行规模创历史新高。</w:t>
      </w:r>
    </w:p>
    <w:p w14:paraId="135EE9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◎美国正式开始征收10%全球关税，白宫正在准备把税率提高到15%的正式命令。报道称</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美国政府正考虑以“国家安全”为由，对约六个行业加征新一轮关税</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。知情人士称，拟议关税可能涵盖大型电池、铸铁及铁制配件、塑料管道、工业化学品以及电网和电信设备等行业。这些新关税将独立于近期宣布的全球15%关税措施单独实施。</w:t>
      </w:r>
    </w:p>
    <w:p w14:paraId="4115E7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◎美国劳工局最新数据显示，截至2026年2月21日当周，美国初请失业金人数为21.2万人，预期21.5万人，前值从20.6万人修正为20.8万人。</w:t>
      </w:r>
    </w:p>
    <w:p w14:paraId="434C9BD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center"/>
        <w:rPr>
          <w:rFonts w:hint="eastAsia" w:ascii="Microsoft YaHei" w:hAnsi="Microsoft YaHei" w:eastAsia="Microsoft YaHei" w:cs="Microsoft YaHei"/>
          <w:i w:val="0"/>
          <w:iCs w:val="0"/>
          <w:caps w:val="0"/>
          <w:color w:val="333333"/>
          <w:spacing w:val="0"/>
          <w:sz w:val="32"/>
          <w:szCs w:val="32"/>
        </w:rPr>
      </w:pPr>
    </w:p>
    <w:p w14:paraId="3C26D9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（二）热点速览</w:t>
      </w:r>
    </w:p>
    <w:p w14:paraId="7B22F27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◎央行发布《关于银行业金融机构人民币跨境同业融资业务有关事宜的通知》，支持境内银行顺应市场需求，按照依法合规、风险可控的原则开展人民币跨境同业融资业务。</w:t>
      </w:r>
    </w:p>
    <w:p w14:paraId="3647B77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◎就美国近期关税调整有关举措，商务部发言人表示，中方正密切关注并将全面评估美方相关举措，</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后续将视情适时决定调整针对美方原芬太尼关税和对等关税的反制措施。</w:t>
      </w:r>
    </w:p>
    <w:p w14:paraId="6B179C1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◎商务部数据显示，截至2月22日，2026年消费品以旧换新惠及3053.2万人次，带动销售额2045.4亿元。</w:t>
      </w:r>
    </w:p>
    <w:p w14:paraId="202309C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◎春节后</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"https://jiancai.mysteel.com/"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建筑钢材</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钢厂陆续复产，电弧炉企业为主力。调研显示，多数钢厂计划元宵节前后复工</w:t>
      </w:r>
      <w:r>
        <w:rPr>
          <w:rFonts w:hint="eastAsia" w:ascii="Microsoft YaHei" w:hAnsi="Microsoft YaHei" w:eastAsia="Microsoft YaHei" w:cs="Microsoft YaHei"/>
          <w:i w:val="0"/>
          <w:iCs w:val="0"/>
          <w:caps w:val="0"/>
          <w:color w:val="A52A2A"/>
          <w:spacing w:val="0"/>
          <w:sz w:val="32"/>
          <w:szCs w:val="32"/>
          <w:bdr w:val="none" w:color="auto" w:sz="0" w:space="0"/>
          <w:shd w:val="clear" w:fill="FFFFFF"/>
        </w:rPr>
        <w:t>，</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预计3月下旬全国建筑钢材产量将恢复至正常水平。</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instrText xml:space="preserve"> HYPERLINK "https://m.steelphone.com/share/article/index.html?userId=802196&amp;objectId=44257925&amp;channelId=07&amp;protocolVersion=6.26.0&amp;isAllBreed=false&amp;articleOpenType=&amp;topAdvId=07&amp;topAdvType=47&amp;bottomAdvId=07&amp;bottomAdvType=52&amp;sysSmsId=&amp;uniqueMark=7f70ac9c899449d1b905" \t "/Users/stonejin/Documents\\x/_blank" </w:instrTex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end"/>
      </w:r>
    </w:p>
    <w:p w14:paraId="32F6607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◎春节假期后，国内大宗商品期货市场普遍上涨，贵金属及部分新能源材料表现亮眼，而铁矿石、</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"https://jiaotan.mysteel.com/"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焦炭</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、焦煤、氧化</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"https://lv.mysteel.com/"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铝</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、多晶硅等期货出现下跌。</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instrText xml:space="preserve"> HYPERLINK "https://m.steelphone.com/share/article/index.html?userId=802196&amp;objectId=44275014&amp;channelId=07&amp;protocolVersion=6.26.0&amp;isAllBreed=false&amp;articleOpenType=&amp;topAdvId=07&amp;topAdvType=47&amp;bottomAdvId=07&amp;bottomAdvType=52&amp;sysSmsId=&amp;uniqueMark=8038e1cb36a642bcbd28" \t "/Users/stonejin/Documents\\x/_blank" </w:instrTex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separate"/>
      </w:r>
      <w:r>
        <w:rPr>
          <w:rStyle w:val="9"/>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end"/>
      </w:r>
    </w:p>
    <w:p w14:paraId="3CE2820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◎2025年长三角地区经济总量达到34.66万亿元，再创历史新高，“万亿城市”增至10座。</w:t>
      </w:r>
    </w:p>
    <w:p w14:paraId="2C4DAA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◎2月24日，商务部对外发布管控名单、关注名单，决定将三菱造船株式会社等参与提升日本军事实力的20家日本实体列入出口管制管控名单。</w:t>
      </w:r>
    </w:p>
    <w:p w14:paraId="23437E0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◎国家统计局：</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2025年中国粗钢产量96081.2万吨，同比下降4.4%</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；钢材产量144612.1万吨，同比增长3.1%。</w:t>
      </w:r>
    </w:p>
    <w:p w14:paraId="1AE7DE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◎2月贷款市场报价利率（LPR）出炉：1年期3.0%，5年期以上3.5%，为连续9个月保持不变。</w:t>
      </w:r>
    </w:p>
    <w:p w14:paraId="55E106C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◎多省公布2025年人口数据，广东、海南、湖北等地实现净流入。广东年末常住人口达12859万，增加79万，连续六年为唯一出生人口超百万省份。</w:t>
      </w:r>
    </w:p>
    <w:p w14:paraId="6D96EA5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◎中钢协：2026年2月中旬，</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重点统计钢铁企业粗钢日产202.9万吨，日产环比增长4.3%</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；钢材库存量1812万吨，环比上一旬增长19.9%，比去年同旬增长8.3%。</w:t>
      </w:r>
    </w:p>
    <w:p w14:paraId="0AFA2BC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◎美国商务部表示，将对从印度、印度尼西亚和老挝进口的晶硅太阳能电池组件征收反补贴税，理由是其生产商受益于政府补贴，削弱美国本土产品竞争力。</w:t>
      </w:r>
    </w:p>
    <w:p w14:paraId="32711AB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◎美国1月PPI同比上涨2.9%，预期2.6%，前值3%；环比上涨0.5%，预期0.3%，前值自0.5%修正至0.4%。</w:t>
      </w:r>
    </w:p>
    <w:p w14:paraId="5AA33199">
      <w:r>
        <w:br w:type="page"/>
      </w:r>
    </w:p>
    <w:p w14:paraId="668CECFA">
      <w:pPr>
        <w:pStyle w:val="2"/>
        <w:bidi w:val="0"/>
      </w:pPr>
      <w:r>
        <w:rPr>
          <w:rFonts w:hint="eastAsia"/>
        </w:rPr>
        <w:t>小红书调整商业化和电商团队架构；美团要做“拼好房”？腾讯元宝为AI辱骂用户致歉丨零售电商周报</w:t>
      </w:r>
    </w:p>
    <w:p w14:paraId="4D3AD9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8"/>
          <w:color w:val="FFA900"/>
          <w:sz w:val="36"/>
          <w:szCs w:val="36"/>
          <w:bdr w:val="none" w:color="auto" w:sz="0" w:space="0"/>
        </w:rPr>
        <w:t># </w:t>
      </w:r>
      <w:r>
        <w:rPr>
          <w:rStyle w:val="8"/>
          <w:color w:val="0052FF"/>
          <w:sz w:val="38"/>
          <w:szCs w:val="38"/>
          <w:bdr w:val="none" w:color="auto" w:sz="0" w:space="0"/>
        </w:rPr>
        <w:t>平台动作 </w:t>
      </w:r>
      <w:r>
        <w:rPr>
          <w:rStyle w:val="8"/>
          <w:color w:val="FFA900"/>
          <w:sz w:val="36"/>
          <w:szCs w:val="36"/>
          <w:bdr w:val="none" w:color="auto" w:sz="0" w:space="0"/>
        </w:rPr>
        <w:t>#</w:t>
      </w:r>
    </w:p>
    <w:p w14:paraId="71BEAE58">
      <w:pPr>
        <w:keepNext w:val="0"/>
        <w:keepLines w:val="0"/>
        <w:widowControl/>
        <w:suppressLineNumbers w:val="0"/>
        <w:jc w:val="left"/>
      </w:pPr>
    </w:p>
    <w:p w14:paraId="1CA71E1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ascii="PingFang SC" w:hAnsi="PingFang SC" w:eastAsia="PingFang SC" w:cs="PingFang SC"/>
          <w:i w:val="0"/>
          <w:iCs w:val="0"/>
          <w:caps w:val="0"/>
          <w:spacing w:val="11"/>
          <w:sz w:val="34"/>
          <w:szCs w:val="34"/>
        </w:rPr>
      </w:pPr>
      <w:r>
        <w:rPr>
          <w:rStyle w:val="8"/>
          <w:rFonts w:hint="eastAsia" w:ascii="PingFang SC" w:hAnsi="PingFang SC" w:eastAsia="PingFang SC" w:cs="PingFang SC"/>
          <w:i w:val="0"/>
          <w:iCs w:val="0"/>
          <w:caps w:val="0"/>
          <w:color w:val="FFA900"/>
          <w:spacing w:val="10"/>
          <w:sz w:val="34"/>
          <w:szCs w:val="34"/>
          <w:bdr w:val="none" w:color="auto" w:sz="0" w:space="0"/>
          <w:shd w:val="clear" w:fill="FFFFFF"/>
        </w:rPr>
        <w:t>【阿里巴巴】</w:t>
      </w:r>
    </w:p>
    <w:p w14:paraId="51924F8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both"/>
        <w:rPr>
          <w:rFonts w:hint="eastAsia" w:ascii="PingFang SC" w:hAnsi="PingFang SC" w:eastAsia="PingFang SC" w:cs="PingFang SC"/>
          <w:i w:val="0"/>
          <w:iCs w:val="0"/>
          <w:caps w:val="0"/>
          <w:spacing w:val="11"/>
          <w:sz w:val="34"/>
          <w:szCs w:val="34"/>
        </w:rPr>
      </w:pPr>
    </w:p>
    <w:p w14:paraId="417E48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淘宝调整“真实体验分”评分标准 注重对店铺服务和产品品质的考查</w:t>
      </w:r>
    </w:p>
    <w:p w14:paraId="6E8741A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07CA1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日前，淘宝平台对《淘宝平台店铺真实体验分规范》进行了调整。此次平台对“真实体验分”体系的调整主要涉及“宝贝质量”维度、“物流速度”维度和附加分项三方面。</w:t>
      </w:r>
    </w:p>
    <w:p w14:paraId="0D72A89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46B865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在“宝贝质量”维度，淘宝取消此前对“首次品退率”“商品差评率”的考核，升级为考核“商品负反馈率”和“商品好评率”。商品负反馈率考查的是，近30天物流签收订单中，发起退款且首次原因为商品品质相关或是描述相符被评价1星2星的订单笔数的占比。商品好评率则是考查，近30天描述相符被评价数中，被评价4星或5星的次数的占比。</w:t>
      </w:r>
    </w:p>
    <w:p w14:paraId="3E4A72E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A836C0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从“宝贝质量”维度中两个新指标来看，平台更加看重产品实物的品质，想要减少“货不对版”的问题。</w:t>
      </w:r>
    </w:p>
    <w:p w14:paraId="6C73C5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E7C798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在“物流速度”维度，淘宝取消了对“物流异常率”的考核，而是在违规行为中增加了“物流轨迹异常”这一项。目前，除了新增的“物流轨迹异常”之外，平台还列举了出售假冒商品、描述或品质不符、发布混淆商品等违规行为。当店铺存在这些违规行为时，平台会对真实体验分实行降分处理。</w:t>
      </w:r>
    </w:p>
    <w:p w14:paraId="1404FF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01921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淘宝闪购新规：严打“无货源经营”</w:t>
      </w:r>
    </w:p>
    <w:p w14:paraId="5453CD6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6CCCC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淘宝闪购修订多项商户管理规范，重点针对“无货源经营”及违规商品处置流程进行升级。根据新规，除依据《淘宝闪购代购业务管理规范》上线的跑腿代购店铺外，商户若存在以技术手段抓取其他平台及店铺商品图文数据、虚构自有商品实施交易，或通过购买他人店铺及第三方平台商品来完成自身店铺交易的行为，均将被判定为“无货源经营”。</w:t>
      </w:r>
    </w:p>
    <w:p w14:paraId="63367E1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A6233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淘宝闪购官方表示，此类行为会导致商品溯源机制失效，且商户不具备实际履约能力，严重扰乱平台生态秩序。针对此类违规，平台将视情节严重程度采取关闭店铺、冻结支付账户等严厉处置措施。</w:t>
      </w:r>
    </w:p>
    <w:p w14:paraId="56E836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246C67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在商品及信息发布规范方面，淘宝闪购进一步强化了对店铺商品异常的管控力度。修订后的规范新增了第四项处置标准：若商户存在大量发布中度或轻度违规商品，或者店铺内此类违规商品在已上架商品中占比过高，严重影响平台秩序、消费者体验或市场公平的，平台将直接处以永久关店处理。</w:t>
      </w:r>
    </w:p>
    <w:p w14:paraId="2B66C99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A6A2B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【京东】</w:t>
      </w:r>
    </w:p>
    <w:p w14:paraId="6BA8CF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FBAA9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京东新增“百亿超市”频道 投入超200亿元补贴</w:t>
      </w:r>
    </w:p>
    <w:p w14:paraId="0B58416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90F743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京东App新增“百亿超市”频道，要加大百亿补贴对商超品类的投入力度。“百亿超市”频道位于京东App首页的“国家补贴×百亿补贴”频道内。目前“百亿超市”频道内的产品涵盖母婴、冲调水饮、美酒、宠物、玩具乐器、清洁纸品、休闲零食、粮油调味、生鲜、鲜花等类目；产品的补贴方式有官方补贴、加倍补、满额返京东超市卡等。</w:t>
      </w:r>
    </w:p>
    <w:p w14:paraId="030847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4F531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平台扶持上，京东将在未来3年内，向“百亿超市”频道投入超200亿元商品补贴，帮助品牌实现额外销售增量2000亿。据悉，本次“百亿超市”的补贴力度，将超越带电品类，成为京东集团在百亿频道补贴力度最大的电商在售品类。</w:t>
      </w:r>
    </w:p>
    <w:p w14:paraId="397ED3F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B01099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color w:val="FFFFFF"/>
          <w:spacing w:val="10"/>
          <w:sz w:val="32"/>
          <w:szCs w:val="32"/>
          <w:bdr w:val="none" w:color="auto" w:sz="0" w:space="0"/>
          <w:shd w:val="clear" w:fill="0080FF"/>
        </w:rPr>
        <w:t> </w:t>
      </w:r>
      <w:r>
        <w:rPr>
          <w:rFonts w:hint="eastAsia" w:ascii="PingFang SC" w:hAnsi="PingFang SC" w:eastAsia="PingFang SC" w:cs="PingFang SC"/>
          <w:b/>
          <w:bCs/>
          <w:i w:val="0"/>
          <w:iCs w:val="0"/>
          <w:caps w:val="0"/>
          <w:color w:val="FFFFFF"/>
          <w:spacing w:val="10"/>
          <w:sz w:val="32"/>
          <w:szCs w:val="32"/>
          <w:bdr w:val="none" w:color="auto" w:sz="0" w:space="0"/>
          <w:shd w:val="clear" w:fill="0080FF"/>
        </w:rPr>
        <w:t>2 </w:t>
      </w:r>
      <w:r>
        <w:rPr>
          <w:rFonts w:hint="eastAsia" w:ascii="PingFang SC" w:hAnsi="PingFang SC" w:eastAsia="PingFang SC" w:cs="PingFang SC"/>
          <w:b/>
          <w:bCs/>
          <w:i w:val="0"/>
          <w:iCs w:val="0"/>
          <w:caps w:val="0"/>
          <w:spacing w:val="10"/>
          <w:sz w:val="32"/>
          <w:szCs w:val="32"/>
          <w:bdr w:val="none" w:color="auto" w:sz="0" w:space="0"/>
          <w:shd w:val="clear" w:fill="FFFFFF"/>
        </w:rPr>
        <w:t> 刘强东宣布已创立独立游艇品牌Sea Expandary</w:t>
      </w:r>
    </w:p>
    <w:p w14:paraId="3C4C6B0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A30D3C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2月24日，京东集团创始人、京东集团董事局主席刘强东宣布已经创立独立游艇品牌Sea Expandary，将在广东投资50亿元，计划从研发、制造、销售、运营、租赁、经纪、服务等全产业链布局游艇产业。</w:t>
      </w:r>
    </w:p>
    <w:p w14:paraId="2D4D6F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9C078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刘强东表示，该投资为个人投资，他本人不会直接参与运营管理。同时，他表示希望未来能造出10万元的游艇，让普通的工薪阶层也能用得起游艇。</w:t>
      </w:r>
    </w:p>
    <w:p w14:paraId="53A6EAF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8EEF7C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刘强东在采访中表示：我们家100多年来都是传世船民，自己对船有特殊感情，对水有特殊感情，自己睡眠最好的时候是在船上，做船长是儿时的梦想。</w:t>
      </w:r>
    </w:p>
    <w:p w14:paraId="13785DF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FB229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刘强东表示，目前已经接到5条大型游艇订单。公开资料显示，目前主流的中档小型游艇价格通常在50万元至100万元左右。具体价格由游艇的尺寸、动力系统、内饰配置等因素综合决定。</w:t>
      </w:r>
    </w:p>
    <w:p w14:paraId="31BAE94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F15282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京东旗下七鲜咖啡开放加盟</w:t>
      </w:r>
    </w:p>
    <w:p w14:paraId="6529AE7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84389A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京东集团旗下咖啡品牌“七鲜咖啡”宣布开放联营合伙人招募。首批加盟区域覆盖京津冀、长三角、珠三角三大核心经济圈，并同步拓展至苏州、厦门、青岛、大连、福州等重点城市。</w:t>
      </w:r>
    </w:p>
    <w:p w14:paraId="3CC55D1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C19EB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【拼多多】</w:t>
      </w:r>
    </w:p>
    <w:p w14:paraId="51AF719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2342A5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拼多多上线“膨胀券”工具 平台券可翻倍使用 为商家定向导流</w:t>
      </w:r>
    </w:p>
    <w:p w14:paraId="63AC1AD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3997A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拼多多正式上线商家运营新工具“膨胀券”，消费者可将账户内原有平台通用优惠券，定向“膨胀”为特定店铺商品的专属大额券。该工具通过平台通用券与商家自设补贴叠加的方式放大优惠，引导消费者将已有优惠定向用于指定商品，为商家带来更高确定性的下单转化。</w:t>
      </w:r>
    </w:p>
    <w:p w14:paraId="6516AC8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B18D4A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拼多多上线“指定快递”功能 可自动同步打单软件</w:t>
      </w:r>
    </w:p>
    <w:p w14:paraId="29BB814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0CAE40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拼多多日前上线“指定快递”功能，旨在解决商家在面对消费者个性化物流需求时，因人工备注极易导致的漏发、错发等痛点。</w:t>
      </w:r>
    </w:p>
    <w:p w14:paraId="3CDF6B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FA769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长期以来，许多消费者在下单前会咨询是否能发特定快递</w:t>
      </w:r>
      <w:r>
        <w:rPr>
          <w:rFonts w:hint="eastAsia" w:ascii="PingFang SC" w:hAnsi="PingFang SC" w:eastAsia="PingFang SC" w:cs="PingFang SC"/>
          <w:i w:val="0"/>
          <w:iCs w:val="0"/>
          <w:caps w:val="0"/>
          <w:color w:val="888888"/>
          <w:spacing w:val="10"/>
          <w:sz w:val="28"/>
          <w:szCs w:val="28"/>
          <w:bdr w:val="none" w:color="auto" w:sz="0" w:space="0"/>
          <w:shd w:val="clear" w:fill="FFFFFF"/>
        </w:rPr>
        <w:t>（如邮政或顺丰）</w:t>
      </w:r>
      <w:r>
        <w:rPr>
          <w:rFonts w:hint="eastAsia" w:ascii="PingFang SC" w:hAnsi="PingFang SC" w:eastAsia="PingFang SC" w:cs="PingFang SC"/>
          <w:i w:val="0"/>
          <w:iCs w:val="0"/>
          <w:caps w:val="0"/>
          <w:spacing w:val="10"/>
          <w:sz w:val="32"/>
          <w:szCs w:val="32"/>
          <w:bdr w:val="none" w:color="auto" w:sz="0" w:space="0"/>
          <w:shd w:val="clear" w:fill="FFFFFF"/>
        </w:rPr>
        <w:t>。对于大中型商家而言，即便客服在后台进行了备注，仓库配货人员也常因单量巨大而忽略。这种“答应了却没做到”的行为不仅导致客诉率攀升，也容易引发因物流问题的退款。</w:t>
      </w:r>
    </w:p>
    <w:p w14:paraId="043C47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F1EACA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据了解，拼多多此次推出的功能实现了从前端咨询到后端打单的自动化流转。商家在同意消费者需求后，可通过系统设置指定快递，该信息将自动同步至打单软件或ERP系统。打单时，系统会自动判断并匹配对应的快递公司，从而规避人工疏忽。</w:t>
      </w:r>
    </w:p>
    <w:p w14:paraId="72BF186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86A492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【腾讯】</w:t>
      </w:r>
    </w:p>
    <w:p w14:paraId="0F635C8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17637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AI除夕夜辱骂用户 腾讯元宝致歉</w:t>
      </w:r>
    </w:p>
    <w:p w14:paraId="0FF298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6C3C2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据界面新闻，西安向律师春节期间使用腾讯元宝App生成拜年海报时，遭遇AI输出异常，祝福语“新年快乐，仕途顺遂”被替换为辱骂文字“你*个*”。</w:t>
      </w:r>
    </w:p>
    <w:p w14:paraId="78F53B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6D1F1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事件发生于除夕夜，向律师为制作职业拜年图多次发送指令，未使用违禁词，仅因不满效果提出修改需求。初期生成正常，但在他反馈“你这是设计的什么鬼”后，新海报祝福语被篡改。</w:t>
      </w:r>
    </w:p>
    <w:p w14:paraId="2468304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D2A23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2月24日，腾讯元宝官方回应称，异常由模型多轮对话处理问题导致，已紧急校正并致歉。</w:t>
      </w:r>
      <w:r>
        <w:rPr>
          <w:rFonts w:hint="eastAsia" w:ascii="PingFang SC" w:hAnsi="PingFang SC" w:eastAsia="PingFang SC" w:cs="PingFang SC"/>
          <w:i w:val="0"/>
          <w:iCs w:val="0"/>
          <w:caps w:val="0"/>
          <w:color w:val="888888"/>
          <w:spacing w:val="10"/>
          <w:sz w:val="28"/>
          <w:szCs w:val="28"/>
          <w:bdr w:val="none" w:color="auto" w:sz="0" w:space="0"/>
          <w:shd w:val="clear" w:fill="FFFFFF"/>
        </w:rPr>
        <w:t>（界面新闻）</w:t>
      </w:r>
    </w:p>
    <w:p w14:paraId="29FB0D0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41FF8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【快手】</w:t>
      </w:r>
    </w:p>
    <w:p w14:paraId="6DDA3B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FABD0D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快手生活服务3月将推出“全域流量”模式 助力商家高效获客</w:t>
      </w:r>
    </w:p>
    <w:p w14:paraId="01810BB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A262DC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快手生活服务将于3月推出“全域流量”模式，与此前仅在广告流量池中竞争的模式不同，该模式将生活服务自然流量纳入投放范围，且与生活服务行业天然适配，商家无需额外操作成本即可拓展新流量。目前该模式已在医疗、法律、家居等多个行业得到验证，能帮助商家实现曝光量与转化率同步提升。</w:t>
      </w:r>
    </w:p>
    <w:p w14:paraId="525FBD0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E2609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【小红书】</w:t>
      </w:r>
    </w:p>
    <w:p w14:paraId="7D6127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BABE4B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小红书调整商业化和电商团队架构</w:t>
      </w:r>
    </w:p>
    <w:p w14:paraId="3228D8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0F195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小红书商业化&amp;电商团队进行架构调整，总体原则是广告侧和交易侧组织分开，更加聚焦。同时，多名小红书商业化&amp;电商团队的L2</w:t>
      </w:r>
      <w:r>
        <w:rPr>
          <w:rFonts w:hint="eastAsia" w:ascii="PingFang SC" w:hAnsi="PingFang SC" w:eastAsia="PingFang SC" w:cs="PingFang SC"/>
          <w:i w:val="0"/>
          <w:iCs w:val="0"/>
          <w:caps w:val="0"/>
          <w:color w:val="888888"/>
          <w:spacing w:val="10"/>
          <w:sz w:val="28"/>
          <w:szCs w:val="28"/>
          <w:bdr w:val="none" w:color="auto" w:sz="0" w:space="0"/>
          <w:shd w:val="clear" w:fill="FFFFFF"/>
        </w:rPr>
        <w:t>（大概对标阿里P9-P10或者字节4-1，4-2）</w:t>
      </w:r>
      <w:r>
        <w:rPr>
          <w:rFonts w:hint="eastAsia" w:ascii="PingFang SC" w:hAnsi="PingFang SC" w:eastAsia="PingFang SC" w:cs="PingFang SC"/>
          <w:i w:val="0"/>
          <w:iCs w:val="0"/>
          <w:caps w:val="0"/>
          <w:spacing w:val="10"/>
          <w:sz w:val="32"/>
          <w:szCs w:val="32"/>
          <w:bdr w:val="none" w:color="auto" w:sz="0" w:space="0"/>
          <w:shd w:val="clear" w:fill="FFFFFF"/>
        </w:rPr>
        <w:t>级别高管进行轮岗。其中，欧迪</w:t>
      </w:r>
      <w:r>
        <w:rPr>
          <w:rFonts w:hint="eastAsia" w:ascii="PingFang SC" w:hAnsi="PingFang SC" w:eastAsia="PingFang SC" w:cs="PingFang SC"/>
          <w:i w:val="0"/>
          <w:iCs w:val="0"/>
          <w:caps w:val="0"/>
          <w:color w:val="888888"/>
          <w:spacing w:val="10"/>
          <w:sz w:val="28"/>
          <w:szCs w:val="28"/>
          <w:bdr w:val="none" w:color="auto" w:sz="0" w:space="0"/>
          <w:shd w:val="clear" w:fill="FFFFFF"/>
        </w:rPr>
        <w:t>（薯名，下同）</w:t>
      </w:r>
      <w:r>
        <w:rPr>
          <w:rFonts w:hint="eastAsia" w:ascii="PingFang SC" w:hAnsi="PingFang SC" w:eastAsia="PingFang SC" w:cs="PingFang SC"/>
          <w:i w:val="0"/>
          <w:iCs w:val="0"/>
          <w:caps w:val="0"/>
          <w:spacing w:val="10"/>
          <w:sz w:val="32"/>
          <w:szCs w:val="32"/>
          <w:bdr w:val="none" w:color="auto" w:sz="0" w:space="0"/>
          <w:shd w:val="clear" w:fill="FFFFFF"/>
        </w:rPr>
        <w:t>、萧何、米欧聚焦电商业务；昂扬、纳什、觅阳聚焦商业化业务；银时调入国际化团队，负责国际化电商0-1。</w:t>
      </w:r>
    </w:p>
    <w:p w14:paraId="086C1DE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576650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【美团】</w:t>
      </w:r>
    </w:p>
    <w:p w14:paraId="7C7166C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E1909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美团关联公司申请注册3枚“美团拼好房”商标 状态为等待实质审查</w:t>
      </w:r>
    </w:p>
    <w:p w14:paraId="6CED66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EFFED7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天眼查知识产权信息显示，美团关联公司北京三快科技有限公司近日申请注册3枚“美团拼好房”商标，国际分类为科学仪器、金融物管、餐饮住宿，当前商标状态均为等待实质审查。该公司成立于2007年4月，法定代表人为钟永健，注册资本54.8亿人民币，由王兴、穆荣均共同持股。</w:t>
      </w:r>
    </w:p>
    <w:p w14:paraId="6C4BCD2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DF40E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美团上线漫剧板块“饭团漫社”</w:t>
      </w:r>
    </w:p>
    <w:p w14:paraId="5DEE4E6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80E800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美团APP上线了漫剧板块“饭团漫社”，不仅涵盖常规漫剧内容，还同步上线了AI漫剧相关内容，所有内容均面向用户免费播放。这也意味着美团正式进入当下火热的漫剧赛道，成为又一个布局该领域的互联网大厂。</w:t>
      </w:r>
    </w:p>
    <w:p w14:paraId="025832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3CEB9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美团春节中低线城市休闲玩乐订单同比增长近3成 小城消费活力凸显</w:t>
      </w:r>
    </w:p>
    <w:p w14:paraId="1DD4729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D66629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美团发布春节假期节中休闲玩乐消费趋势数据，中低线城市休闲玩乐订单同比增长近3成，年轻人消费占比超6成，消费活力持续释放。邯郸、南阳、包头、柳州、景洪、大理、衡阳、阜阳、南充、安庆跻身全国休闲玩乐消费TOP10热门小城。消费场景下沉趋势愈发明显，一二线城市热门玩乐业态加速向三四线及县域普及，AI技术持续激活县域经济活力。</w:t>
      </w:r>
    </w:p>
    <w:p w14:paraId="7B5DEA72">
      <w:pPr>
        <w:keepNext w:val="0"/>
        <w:keepLines w:val="0"/>
        <w:widowControl/>
        <w:suppressLineNumbers w:val="0"/>
        <w:jc w:val="left"/>
      </w:pPr>
    </w:p>
    <w:p w14:paraId="7B18BB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8"/>
          <w:color w:val="FFA900"/>
          <w:sz w:val="36"/>
          <w:szCs w:val="36"/>
          <w:bdr w:val="none" w:color="auto" w:sz="0" w:space="0"/>
        </w:rPr>
        <w:t># </w:t>
      </w:r>
      <w:r>
        <w:rPr>
          <w:rStyle w:val="8"/>
          <w:color w:val="0052FF"/>
          <w:sz w:val="38"/>
          <w:szCs w:val="38"/>
          <w:bdr w:val="none" w:color="auto" w:sz="0" w:space="0"/>
        </w:rPr>
        <w:t>品牌消息 </w:t>
      </w:r>
      <w:r>
        <w:rPr>
          <w:rStyle w:val="8"/>
          <w:color w:val="FFA900"/>
          <w:sz w:val="36"/>
          <w:szCs w:val="36"/>
          <w:bdr w:val="none" w:color="auto" w:sz="0" w:space="0"/>
        </w:rPr>
        <w:t>#</w:t>
      </w:r>
    </w:p>
    <w:p w14:paraId="75483567">
      <w:pPr>
        <w:keepNext w:val="0"/>
        <w:keepLines w:val="0"/>
        <w:widowControl/>
        <w:suppressLineNumbers w:val="0"/>
        <w:jc w:val="left"/>
      </w:pPr>
    </w:p>
    <w:p w14:paraId="70B611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泡泡玛特官宣新IP放学后的Merodi 2月26日线上正式发售</w:t>
      </w:r>
    </w:p>
    <w:p w14:paraId="730F271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2E3A9F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泡泡玛特官宣全新IP——放学后的Merodi，该系列手办包含12个常规款、1个隐藏款，常规款抽中概率为1:12，隐藏款抽中概率为1:144。系列单个盲盒售价69元，整盒售价828元，线上发售时间为2026年2月26日22:00，线下发售时间为2026年2月27日。</w:t>
      </w:r>
    </w:p>
    <w:p w14:paraId="1C3A9DC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F148D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茉莉奶白春节假期全国门店GMV同比提升超130% 售出近千万杯茶饮</w:t>
      </w:r>
    </w:p>
    <w:p w14:paraId="016220F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8E28E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据品牌官方数据，2026马年春节假期期间，茉莉奶白全国门店GMV较去年同期提升超130%，部分门店增幅环比节前高达790%，品牌累计售出近1000万杯茶饮，全国众多门店迎来客流高峰。</w:t>
      </w:r>
    </w:p>
    <w:p w14:paraId="4BE7ED6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0FBC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魅族宣布战略转型：将暂停国内手机新产品自研硬件项目</w:t>
      </w:r>
    </w:p>
    <w:p w14:paraId="50EB9C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8F818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有多个媒体报道，魅族手机业务已陷入实质性停摆，内部计划于2026年3月正式退出市场。星纪魅族飞书大群仅剩千余人，部分员工已离职或转岗至吉利旗下极氪汽车；此前预告的魅族23项目已停止推进，且自去年4月起魅族被指大量拖欠供应商款项，债务积压严重，部分欠款已成坏账，知情人士分析其最终或走向破产申请。</w:t>
      </w:r>
    </w:p>
    <w:p w14:paraId="4682A3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1BA739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27日，魅族科技发文宣布，魅族将暂停国内手机新产品自研硬件项目，并在积极接洽第三方硬件合作伙伴，同时原有业务不受任何影响。魅族将积极全面战略转型，在AI时代从过去以硬件为主导转向为以AI驱动软件产品为主导的发展方向，并“打造以Flyme开放生态系统为基座的良性运转的企业”。</w:t>
      </w:r>
    </w:p>
    <w:p w14:paraId="59B4C2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A72380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4 </w:t>
      </w:r>
      <w:r>
        <w:rPr>
          <w:rFonts w:hint="eastAsia" w:ascii="PingFang SC" w:hAnsi="PingFang SC" w:eastAsia="PingFang SC" w:cs="PingFang SC"/>
          <w:b/>
          <w:bCs/>
          <w:i w:val="0"/>
          <w:iCs w:val="0"/>
          <w:caps w:val="0"/>
          <w:spacing w:val="10"/>
          <w:sz w:val="32"/>
          <w:szCs w:val="32"/>
          <w:bdr w:val="none" w:color="auto" w:sz="0" w:space="0"/>
          <w:shd w:val="clear" w:fill="FFFFFF"/>
        </w:rPr>
        <w:t> 小米起诉自媒体账号实控人为李斌？蔚来：无任何关联</w:t>
      </w:r>
    </w:p>
    <w:p w14:paraId="2F1167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24115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2月25日，针对媒体报道小米起诉自媒体索赔500万一事，蔚来汽车回应称涉诉账号由北京易车信息科技有限公司100%控股，李斌已于2020年转让相关股份，与涉事账号主体无关联。</w:t>
      </w:r>
    </w:p>
    <w:p w14:paraId="4790421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139E05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24日，小米法务部发文称，法院一审判决认定自媒体账号“AutoReport汽车产经”传播不实内容侵害小米名誉权，判令删除侵权内容、公开道歉并赔偿500万元。该账号所属公司为北京易车互动广告有限公司，控股股东为北京易车信息科技有限公司，李斌曾持股99%。</w:t>
      </w:r>
    </w:p>
    <w:p w14:paraId="3A5B80B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015C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5 </w:t>
      </w:r>
      <w:r>
        <w:rPr>
          <w:rFonts w:hint="eastAsia" w:ascii="PingFang SC" w:hAnsi="PingFang SC" w:eastAsia="PingFang SC" w:cs="PingFang SC"/>
          <w:b/>
          <w:bCs/>
          <w:i w:val="0"/>
          <w:iCs w:val="0"/>
          <w:caps w:val="0"/>
          <w:spacing w:val="10"/>
          <w:sz w:val="32"/>
          <w:szCs w:val="32"/>
          <w:bdr w:val="none" w:color="auto" w:sz="0" w:space="0"/>
          <w:shd w:val="clear" w:fill="FFFFFF"/>
        </w:rPr>
        <w:t> 雀巢宠物业务25年财报：销售额超1600亿人民币 利润率为20.7%</w:t>
      </w:r>
    </w:p>
    <w:p w14:paraId="66B1FB3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D07B3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财报显示，2025年雀巢宠物护理</w:t>
      </w:r>
      <w:r>
        <w:rPr>
          <w:rFonts w:hint="eastAsia" w:ascii="PingFang SC" w:hAnsi="PingFang SC" w:eastAsia="PingFang SC" w:cs="PingFang SC"/>
          <w:i w:val="0"/>
          <w:iCs w:val="0"/>
          <w:caps w:val="0"/>
          <w:color w:val="888888"/>
          <w:spacing w:val="10"/>
          <w:sz w:val="28"/>
          <w:szCs w:val="28"/>
          <w:bdr w:val="none" w:color="auto" w:sz="0" w:space="0"/>
          <w:shd w:val="clear" w:fill="FFFFFF"/>
        </w:rPr>
        <w:t>（PetCare）</w:t>
      </w:r>
      <w:r>
        <w:rPr>
          <w:rFonts w:hint="eastAsia" w:ascii="PingFang SC" w:hAnsi="PingFang SC" w:eastAsia="PingFang SC" w:cs="PingFang SC"/>
          <w:i w:val="0"/>
          <w:iCs w:val="0"/>
          <w:caps w:val="0"/>
          <w:spacing w:val="10"/>
          <w:sz w:val="32"/>
          <w:szCs w:val="32"/>
          <w:bdr w:val="none" w:color="auto" w:sz="0" w:space="0"/>
          <w:shd w:val="clear" w:fill="FFFFFF"/>
        </w:rPr>
        <w:t>全年实现销售额184.06亿瑞士法郎</w:t>
      </w:r>
      <w:r>
        <w:rPr>
          <w:rFonts w:hint="eastAsia" w:ascii="PingFang SC" w:hAnsi="PingFang SC" w:eastAsia="PingFang SC" w:cs="PingFang SC"/>
          <w:i w:val="0"/>
          <w:iCs w:val="0"/>
          <w:caps w:val="0"/>
          <w:color w:val="888888"/>
          <w:spacing w:val="10"/>
          <w:sz w:val="28"/>
          <w:szCs w:val="28"/>
          <w:bdr w:val="none" w:color="auto" w:sz="0" w:space="0"/>
          <w:shd w:val="clear" w:fill="FFFFFF"/>
        </w:rPr>
        <w:t>（约为1637.9亿人民币）</w:t>
      </w:r>
      <w:r>
        <w:rPr>
          <w:rFonts w:hint="eastAsia" w:ascii="PingFang SC" w:hAnsi="PingFang SC" w:eastAsia="PingFang SC" w:cs="PingFang SC"/>
          <w:i w:val="0"/>
          <w:iCs w:val="0"/>
          <w:caps w:val="0"/>
          <w:spacing w:val="10"/>
          <w:sz w:val="32"/>
          <w:szCs w:val="32"/>
          <w:bdr w:val="none" w:color="auto" w:sz="0" w:space="0"/>
          <w:shd w:val="clear" w:fill="FFFFFF"/>
        </w:rPr>
        <w:t>，较上年的188.82亿瑞士法郎，小幅下滑约2.5%；交易运营利润38.08亿瑞士法郎，利润率约20.7%，显著高于集团整体14.2%的平均水平。</w:t>
      </w:r>
    </w:p>
    <w:p w14:paraId="4E15C0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89A5E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雀巢表示，宠物护理业务实现了2.2%的有机增长，这得益于第四季度业绩的改善。增长主要由猫湿粮和猫干粮带动，但部分增幅被犬干粮的疲软表现所抵消。在全球范围内，该业务的市场份额有所增长，主要由欧洲大区驱动。</w:t>
      </w:r>
    </w:p>
    <w:p w14:paraId="1CD8086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4B2E6E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根据财报，2025年雀巢宠物护理业务销售额占集团总营收约20%，为集团第二大收入来源，仅次于咖啡。盈利能力上，宠物护理业务20%以上的利润率，明显高于乳制品、糖果及等传统板块。雀巢方面称，“我们的咖啡和宠物护理业务是全球增长引擎。”</w:t>
      </w:r>
    </w:p>
    <w:p w14:paraId="5CDCEF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F3B1D0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6 </w:t>
      </w:r>
      <w:r>
        <w:rPr>
          <w:rFonts w:hint="eastAsia" w:ascii="PingFang SC" w:hAnsi="PingFang SC" w:eastAsia="PingFang SC" w:cs="PingFang SC"/>
          <w:b/>
          <w:bCs/>
          <w:i w:val="0"/>
          <w:iCs w:val="0"/>
          <w:caps w:val="0"/>
          <w:spacing w:val="10"/>
          <w:sz w:val="32"/>
          <w:szCs w:val="32"/>
          <w:bdr w:val="none" w:color="auto" w:sz="0" w:space="0"/>
          <w:shd w:val="clear" w:fill="FFFFFF"/>
        </w:rPr>
        <w:t> 瑞幸咖啡2025年净增门店8708家</w:t>
      </w:r>
    </w:p>
    <w:p w14:paraId="2812D66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10BFED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瑞幸咖啡披露2025年第四季度及全年财报。数据显示，公司2025年全年总净收入492.88亿元人民币，同比增长43.0%。</w:t>
      </w:r>
    </w:p>
    <w:p w14:paraId="4BFD8C4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845B16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其中，自营门店收入362.43亿元人民币，同比增长41.6%；联营门店收入115.94亿元人民币，同比增长49.7%；GMV达566.49亿元人民币，同比增长42.3%。</w:t>
      </w:r>
    </w:p>
    <w:p w14:paraId="789D31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4E9273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门店与客户方面，2025年全年净增门店8708家，门店总数达到31048家；累计交易客户数突破4.5亿。第四季度总净收入127.77亿元人民币，同比增长32.9%。</w:t>
      </w:r>
    </w:p>
    <w:p w14:paraId="09CA436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A1881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7 </w:t>
      </w:r>
      <w:r>
        <w:rPr>
          <w:rFonts w:hint="eastAsia" w:ascii="PingFang SC" w:hAnsi="PingFang SC" w:eastAsia="PingFang SC" w:cs="PingFang SC"/>
          <w:b/>
          <w:bCs/>
          <w:i w:val="0"/>
          <w:iCs w:val="0"/>
          <w:caps w:val="0"/>
          <w:spacing w:val="10"/>
          <w:sz w:val="32"/>
          <w:szCs w:val="32"/>
          <w:bdr w:val="none" w:color="auto" w:sz="0" w:space="0"/>
          <w:shd w:val="clear" w:fill="FFFFFF"/>
        </w:rPr>
        <w:t> 涪陵榨菜：正在针对山姆、盒马等大型商超提供定制化个性产品</w:t>
      </w:r>
    </w:p>
    <w:p w14:paraId="567CB6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83EF6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涪陵榨菜在投资者互动平台回答投资者提问称，公司此前已开展过与“B站”联名合作，目前正在针对山姆、盒马等大型商超提供定制化个性产品，同时每年根据品类拓展和销售战略规划开展市场推广、产品力提升和品牌打造的系列工作，后续也将根据实际情况多渠道多形式进行品牌传播。</w:t>
      </w:r>
    </w:p>
    <w:p w14:paraId="66C5235E">
      <w:pPr>
        <w:keepNext w:val="0"/>
        <w:keepLines w:val="0"/>
        <w:widowControl/>
        <w:suppressLineNumbers w:val="0"/>
        <w:jc w:val="left"/>
      </w:pPr>
    </w:p>
    <w:p w14:paraId="131793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8"/>
          <w:color w:val="FFA900"/>
          <w:sz w:val="36"/>
          <w:szCs w:val="36"/>
          <w:bdr w:val="none" w:color="auto" w:sz="0" w:space="0"/>
        </w:rPr>
        <w:t># </w:t>
      </w:r>
      <w:r>
        <w:rPr>
          <w:rStyle w:val="8"/>
          <w:color w:val="0052FF"/>
          <w:sz w:val="38"/>
          <w:szCs w:val="38"/>
          <w:bdr w:val="none" w:color="auto" w:sz="0" w:space="0"/>
        </w:rPr>
        <w:t>其它 </w:t>
      </w:r>
      <w:r>
        <w:rPr>
          <w:rStyle w:val="8"/>
          <w:color w:val="FFA900"/>
          <w:sz w:val="36"/>
          <w:szCs w:val="36"/>
          <w:bdr w:val="none" w:color="auto" w:sz="0" w:space="0"/>
        </w:rPr>
        <w:t>#</w:t>
      </w:r>
    </w:p>
    <w:p w14:paraId="3BD40F3C">
      <w:pPr>
        <w:keepNext w:val="0"/>
        <w:keepLines w:val="0"/>
        <w:widowControl/>
        <w:suppressLineNumbers w:val="0"/>
        <w:jc w:val="left"/>
      </w:pPr>
    </w:p>
    <w:p w14:paraId="35687B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国家统计局发布2025年国民经济和社会发展统计公报</w:t>
      </w:r>
    </w:p>
    <w:p w14:paraId="11B934F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52B9B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国家统计局2月28日发布的2025年国民经济和社会发展统计公报显示，全年全国居民人均可支配收入43377元，比上年增长5.0%，扣除价格因素，实际增长5.0%。</w:t>
      </w:r>
    </w:p>
    <w:p w14:paraId="420E17C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071A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另外，公报显示，2025年全国居民人均可支配收入中位数36231元，增长4.4%。按常住地分，城镇居民人均可支配收入56502元，比上年增长4.3%，扣除价格因素，实际增长4.2%。城镇居民人均可支配收入中位数51115元，增长3.7%。农村居民人均可支配收入24456元，比上年增长5.8%，扣除价格因素，实际增长6.0%。农村居民人均可支配收入中位数20711元，增长5.6%。城乡居民人均可支配收入比值为2.31，比上年缩小0.03。</w:t>
      </w:r>
    </w:p>
    <w:p w14:paraId="27162B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A0193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按全国居民五等份收入分组，低收入组人均可支配收入10150元，中间偏下收入组人均可支配收入22702元，中间收入组人均可支配收入35536元，中间偏上收入组人均可支配收入55586元，高收入组人均可支配收入103778元。</w:t>
      </w:r>
      <w:r>
        <w:rPr>
          <w:rFonts w:hint="eastAsia" w:ascii="PingFang SC" w:hAnsi="PingFang SC" w:eastAsia="PingFang SC" w:cs="PingFang SC"/>
          <w:i w:val="0"/>
          <w:iCs w:val="0"/>
          <w:caps w:val="0"/>
          <w:color w:val="888888"/>
          <w:spacing w:val="10"/>
          <w:sz w:val="28"/>
          <w:szCs w:val="28"/>
          <w:bdr w:val="none" w:color="auto" w:sz="0" w:space="0"/>
          <w:shd w:val="clear" w:fill="FFFFFF"/>
        </w:rPr>
        <w:t>（界面新闻）</w:t>
      </w:r>
    </w:p>
    <w:p w14:paraId="04E00BE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E6702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整治“幽灵外卖” 网络餐饮服务经营者食品安全主体责任监管新规发布</w:t>
      </w:r>
    </w:p>
    <w:p w14:paraId="090DFC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ED84AB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网络餐饮服务经营者落实食品安全主体责任监督管理规定》将于6月1日正式实施。《规定》细化了外卖平台对商户资质审核、信息公示、过程管控、问题处置等全链条的管理责任，要求外卖平台做到备案即担责、上线即受管、经营即履责，切实将食品安全责任嵌入平台运营的每一个环节、每一处流程、每一次决策。</w:t>
      </w:r>
    </w:p>
    <w:p w14:paraId="4275A81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37DBA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告诫外卖平台，不能只收佣金、不担责任；不能只管流量、不顾品质，外卖平台必须实实在在担起外卖食品安全“守门员”的主体责任。“幽灵外卖”一直是网络餐饮服务食品安全的痛点，《规定》也针对性提出了举措。</w:t>
      </w:r>
    </w:p>
    <w:p w14:paraId="07D26E1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C42814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规定》要求外卖平台应当对外卖商家进行实名登记，并通过实地核查等方式，对外卖商家的食品经营许可证等经营资质证书进行实质性审查，保证外卖商家经营资质证书载明的信息与实际情况相符，而非仅作形式审查。</w:t>
      </w:r>
    </w:p>
    <w:p w14:paraId="0A0243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1511DE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2026年中国手机市场将全面涨价</w:t>
      </w:r>
    </w:p>
    <w:p w14:paraId="39F8784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78102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多方消息证实，2026年中国手机行业将首次迎来全品类、全品牌同步普涨。3月起，手机涨价将加速，新品涨幅最低达1000元以上，主流品牌或陆续上调老款机型售价。2026年中国手机市场或面临一年内多次调价局面。</w:t>
      </w:r>
    </w:p>
    <w:p w14:paraId="7F5D1B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49DB80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目前主流品牌已完成涨价方案，部分已下发调价通知。行业分析指出，2026年全球智能手机均价将同比上涨6.9%，中国市场涨幅更高，主因是上游供应链成本飙升，尤其是内存芯片价格暴涨。</w:t>
      </w:r>
    </w:p>
    <w:p w14:paraId="22F89F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A3AF8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AI服务器爆发式增长抢走手机内存产能，导致手机内存结构性缺货，价格飙升。</w:t>
      </w:r>
      <w:r>
        <w:rPr>
          <w:rFonts w:hint="eastAsia" w:ascii="PingFang SC" w:hAnsi="PingFang SC" w:eastAsia="PingFang SC" w:cs="PingFang SC"/>
          <w:i w:val="0"/>
          <w:iCs w:val="0"/>
          <w:caps w:val="0"/>
          <w:color w:val="888888"/>
          <w:spacing w:val="10"/>
          <w:sz w:val="28"/>
          <w:szCs w:val="28"/>
          <w:bdr w:val="none" w:color="auto" w:sz="0" w:space="0"/>
          <w:shd w:val="clear" w:fill="FFFFFF"/>
        </w:rPr>
        <w:t>（虎嗅）</w:t>
      </w:r>
    </w:p>
    <w:p w14:paraId="2716EF7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4A2905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4 </w:t>
      </w:r>
      <w:r>
        <w:rPr>
          <w:rFonts w:hint="eastAsia" w:ascii="PingFang SC" w:hAnsi="PingFang SC" w:eastAsia="PingFang SC" w:cs="PingFang SC"/>
          <w:b/>
          <w:bCs/>
          <w:i w:val="0"/>
          <w:iCs w:val="0"/>
          <w:caps w:val="0"/>
          <w:spacing w:val="10"/>
          <w:sz w:val="32"/>
          <w:szCs w:val="32"/>
          <w:bdr w:val="none" w:color="auto" w:sz="0" w:space="0"/>
          <w:shd w:val="clear" w:fill="FFFFFF"/>
        </w:rPr>
        <w:t> 三只羊网络回应网传“借壳上市成功”：不实信息</w:t>
      </w:r>
    </w:p>
    <w:p w14:paraId="77BEC49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BCFA48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26日，三只羊网络发布声明称，近日网络上大量传播关于“三只羊借壳上市成功”的相关不实信息，引发公众误解。截至目前，三只羊集团及旗下公司均未有任何形式的借壳上市、整体上市、IPO申报。网传“三只羊登陆纳斯达克”“借壳美股公司”等内容，仅为海外直播运营业务合作。</w:t>
      </w:r>
    </w:p>
    <w:p w14:paraId="1C916084">
      <w:r>
        <w:br w:type="page"/>
      </w:r>
    </w:p>
    <w:p w14:paraId="1AA952EA">
      <w:pPr>
        <w:pStyle w:val="2"/>
        <w:bidi w:val="0"/>
      </w:pPr>
      <w:r>
        <w:rPr>
          <w:rFonts w:hint="eastAsia"/>
        </w:rPr>
        <w:t>忽然一周 | 2款婴配粉可用HMO征意；雀巢、花王等发布最新财报；监管将打击网络食品和保健食品虚假宣传行为；日韩2025年出生人口数据公布</w:t>
      </w:r>
    </w:p>
    <w:p w14:paraId="2EA7964A">
      <w:pPr>
        <w:keepNext w:val="0"/>
        <w:keepLines w:val="0"/>
        <w:widowControl/>
        <w:suppressLineNumbers w:val="0"/>
        <w:jc w:val="left"/>
      </w:pPr>
      <w:r>
        <w:rPr>
          <w:rStyle w:val="8"/>
          <w:rFonts w:ascii="Arial" w:hAnsi="Arial" w:eastAsia="Arial" w:cs="Arial"/>
          <w:color w:val="3F3F3F"/>
          <w:spacing w:val="40"/>
          <w:kern w:val="0"/>
          <w:sz w:val="30"/>
          <w:szCs w:val="30"/>
          <w:bdr w:val="none" w:color="auto" w:sz="0" w:space="0"/>
          <w:lang w:val="en-US" w:eastAsia="zh-CN" w:bidi="ar"/>
        </w:rPr>
        <w:t>批件</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b/>
          <w:bCs/>
          <w:color w:val="0070C0"/>
          <w:spacing w:val="40"/>
          <w:kern w:val="0"/>
          <w:sz w:val="32"/>
          <w:szCs w:val="32"/>
          <w:bdr w:val="none" w:color="auto" w:sz="0" w:space="0"/>
          <w:lang w:val="en-US" w:eastAsia="zh-CN" w:bidi="ar"/>
        </w:rPr>
        <w:t> 2个系列婴配粉批件信息公布</w:t>
      </w:r>
    </w:p>
    <w:p w14:paraId="6655D9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747DC2CD">
      <w:pPr>
        <w:keepNext w:val="0"/>
        <w:keepLines w:val="0"/>
        <w:widowControl/>
        <w:suppressLineNumbers w:val="0"/>
        <w:jc w:val="left"/>
      </w:pPr>
      <w:r>
        <w:rPr>
          <w:rFonts w:ascii="微软雅黑" w:hAnsi="微软雅黑" w:eastAsia="微软雅黑" w:cs="微软雅黑"/>
          <w:color w:val="3F3F3F"/>
          <w:spacing w:val="40"/>
          <w:kern w:val="0"/>
          <w:sz w:val="30"/>
          <w:szCs w:val="30"/>
          <w:bdr w:val="none" w:color="auto" w:sz="0" w:space="0"/>
          <w:shd w:val="clear" w:fill="FFFFFF"/>
          <w:lang w:val="en-US" w:eastAsia="zh-CN" w:bidi="ar"/>
        </w:rPr>
        <w:t>2月24日，国家市场监督管理总局食品审评中心发布新一批的婴幼儿配方乳粉产品配方注册批件（决定书）邮寄详情单，新疆天山云牧乳业（优芽至萃）、新西兰醇真乳品（诗妙丽）的各一个系列产品获批。</w:t>
      </w:r>
    </w:p>
    <w:p w14:paraId="630F78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default" w:ascii="PingFang SC" w:hAnsi="PingFang SC" w:eastAsia="PingFang SC" w:cs="PingFang SC"/>
          <w:spacing w:val="12"/>
          <w:sz w:val="34"/>
          <w:szCs w:val="34"/>
        </w:rPr>
      </w:pPr>
    </w:p>
    <w:p w14:paraId="630B501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270500" cy="5128260"/>
            <wp:effectExtent l="0" t="0" r="12700"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70500" cy="5128260"/>
                    </a:xfrm>
                    <a:prstGeom prst="rect">
                      <a:avLst/>
                    </a:prstGeom>
                    <a:noFill/>
                    <a:ln w="9525">
                      <a:noFill/>
                    </a:ln>
                  </pic:spPr>
                </pic:pic>
              </a:graphicData>
            </a:graphic>
          </wp:inline>
        </w:drawing>
      </w:r>
      <w:r>
        <w:rPr>
          <w:rStyle w:val="8"/>
          <w:rFonts w:hint="default" w:ascii="Arial" w:hAnsi="Arial" w:eastAsia="Arial" w:cs="Arial"/>
          <w:color w:val="3F3F3F"/>
          <w:spacing w:val="40"/>
          <w:kern w:val="0"/>
          <w:sz w:val="30"/>
          <w:szCs w:val="30"/>
          <w:bdr w:val="none" w:color="auto" w:sz="0" w:space="0"/>
          <w:lang w:val="en-US" w:eastAsia="zh-CN" w:bidi="ar"/>
        </w:rPr>
        <w:br w:type="textWrapping"/>
      </w:r>
      <w:r>
        <w:rPr>
          <w:rStyle w:val="8"/>
          <w:rFonts w:hint="default" w:ascii="Arial" w:hAnsi="Arial" w:eastAsia="Arial" w:cs="Arial"/>
          <w:color w:val="3F3F3F"/>
          <w:spacing w:val="40"/>
          <w:kern w:val="0"/>
          <w:sz w:val="30"/>
          <w:szCs w:val="30"/>
          <w:bdr w:val="none" w:color="auto" w:sz="0" w:space="0"/>
          <w:lang w:val="en-US" w:eastAsia="zh-CN" w:bidi="ar"/>
        </w:rPr>
        <w:t>财报</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color w:val="0070C0"/>
          <w:spacing w:val="40"/>
          <w:kern w:val="0"/>
          <w:sz w:val="32"/>
          <w:szCs w:val="32"/>
          <w:bdr w:val="none" w:color="auto" w:sz="0" w:space="0"/>
          <w:lang w:val="en-US" w:eastAsia="zh-CN" w:bidi="ar"/>
        </w:rPr>
        <w:t> </w:t>
      </w:r>
      <w:r>
        <w:rPr>
          <w:rFonts w:ascii="宋体" w:hAnsi="宋体" w:eastAsia="宋体" w:cs="宋体"/>
          <w:b/>
          <w:bCs/>
          <w:color w:val="0070C0"/>
          <w:spacing w:val="40"/>
          <w:kern w:val="0"/>
          <w:sz w:val="32"/>
          <w:szCs w:val="32"/>
          <w:bdr w:val="none" w:color="auto" w:sz="0" w:space="0"/>
          <w:lang w:val="en-US" w:eastAsia="zh-CN" w:bidi="ar"/>
        </w:rPr>
        <w:t>雀巢拆解“加速增长战略”，明确未来聚焦五大重点项目</w:t>
      </w:r>
    </w:p>
    <w:p w14:paraId="402431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40D25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近日，雀巢发布2025年业绩报告，2025年集团有机增长率为3.5%，基础交易营业利润率达16.1%，净利润为90亿瑞士法郎，并且创下了92亿瑞士法郎的自由现金流。雀巢集团首席执行官费耐睿表示，2025年，雀巢采取的一系列针对性措施已取得成效，所有大区和全球业务均实现了实际内部增长率的正增长。</w:t>
      </w:r>
    </w:p>
    <w:p w14:paraId="0D4A34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p>
    <w:p w14:paraId="443DFC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此外，在业绩报告中，雀巢还详细拆解了其正在实施的“加速增长战略”，明确了未来聚焦五大重点项目：第一，聚焦四大核心业务，优化业务组合，包括将营养品业务与雀巢健康科学整合为一个业务单元；第二，以实际内部增长率拉动的业务增长为核心；第三，加速业务转型；第四，推动自由现金流增长并降低净债务；第五，打造高绩效文化。</w:t>
      </w:r>
    </w:p>
    <w:p w14:paraId="2429AB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p>
    <w:p w14:paraId="0D265C47">
      <w:pPr>
        <w:keepNext w:val="0"/>
        <w:keepLines w:val="0"/>
        <w:widowControl/>
        <w:suppressLineNumbers w:val="0"/>
        <w:jc w:val="left"/>
      </w:pPr>
    </w:p>
    <w:p w14:paraId="7B99CB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花王发布2025年业绩报告</w:t>
      </w:r>
    </w:p>
    <w:p w14:paraId="18C97003">
      <w:pPr>
        <w:keepNext w:val="0"/>
        <w:keepLines w:val="0"/>
        <w:widowControl/>
        <w:suppressLineNumbers w:val="0"/>
        <w:jc w:val="left"/>
      </w:pPr>
    </w:p>
    <w:p w14:paraId="1CAC8C34">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根据花王财报，2025年花王集团净销售额为16886.33亿日元（约合人民币760.7亿元），同比增长3.7%；归属于母公司所有者的净利润约为1200.81亿日元（约合人民币54.1亿元），同比增长11.4%。其中，卫生用品业务2025年净销售额为1602亿日元（约合人民币72.1亿元）。</w:t>
      </w:r>
    </w:p>
    <w:p w14:paraId="1AC84D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CF09417">
      <w:pPr>
        <w:keepNext w:val="0"/>
        <w:keepLines w:val="0"/>
        <w:widowControl/>
        <w:suppressLineNumbers w:val="0"/>
        <w:jc w:val="left"/>
      </w:pPr>
    </w:p>
    <w:p w14:paraId="44046A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尤妮佳发布2025年业绩报告</w:t>
      </w:r>
    </w:p>
    <w:p w14:paraId="08944CF2">
      <w:pPr>
        <w:keepNext w:val="0"/>
        <w:keepLines w:val="0"/>
        <w:widowControl/>
        <w:suppressLineNumbers w:val="0"/>
        <w:jc w:val="left"/>
      </w:pPr>
    </w:p>
    <w:p w14:paraId="20DAEA1D">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据尤妮佳财报，2025年尤妮佳净销售额约9452.68亿日元（约合人民币425.95亿元）；归属于母公司所有者净利润约652.12亿日元（约合人民币29.39亿元）。其中，个人护理业务销售额为7744.28亿日元（约342.45亿元）。</w:t>
      </w:r>
    </w:p>
    <w:p w14:paraId="4E4985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6A1825D">
      <w:pPr>
        <w:keepNext w:val="0"/>
        <w:keepLines w:val="0"/>
        <w:widowControl/>
        <w:suppressLineNumbers w:val="0"/>
        <w:jc w:val="left"/>
      </w:pPr>
    </w:p>
    <w:p w14:paraId="44A0C8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奇梦岛2026财年Q2营收指引增长18%-25.9%</w:t>
      </w:r>
    </w:p>
    <w:p w14:paraId="7E63F22E">
      <w:pPr>
        <w:keepNext w:val="0"/>
        <w:keepLines w:val="0"/>
        <w:widowControl/>
        <w:suppressLineNumbers w:val="0"/>
        <w:jc w:val="left"/>
      </w:pPr>
    </w:p>
    <w:p w14:paraId="1DC7963F">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近日，根据2025年12月公布的2026财年第一季度财报，奇梦岛对第二季度（对应2025年10月1日至12月31日）给出营收指引为1.5亿至1.6亿元，环比预计增长18%至25.9%。（经济观察网）</w:t>
      </w:r>
      <w:r>
        <w:rPr>
          <w:rStyle w:val="8"/>
          <w:rFonts w:hint="default" w:ascii="Arial" w:hAnsi="Arial" w:eastAsia="Arial" w:cs="Arial"/>
          <w:color w:val="3F3F3F"/>
          <w:spacing w:val="40"/>
          <w:kern w:val="0"/>
          <w:sz w:val="30"/>
          <w:szCs w:val="30"/>
          <w:bdr w:val="none" w:color="auto" w:sz="0" w:space="0"/>
          <w:lang w:val="en-US" w:eastAsia="zh-CN" w:bidi="ar"/>
        </w:rPr>
        <w:br w:type="textWrapping"/>
      </w:r>
      <w:r>
        <w:rPr>
          <w:rStyle w:val="8"/>
          <w:rFonts w:hint="default" w:ascii="Arial" w:hAnsi="Arial" w:eastAsia="Arial" w:cs="Arial"/>
          <w:color w:val="3F3F3F"/>
          <w:spacing w:val="40"/>
          <w:kern w:val="0"/>
          <w:sz w:val="30"/>
          <w:szCs w:val="30"/>
          <w:bdr w:val="none" w:color="auto" w:sz="0" w:space="0"/>
          <w:lang w:val="en-US" w:eastAsia="zh-CN" w:bidi="ar"/>
        </w:rPr>
        <w:t>动态</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b/>
          <w:bCs/>
          <w:color w:val="0070C0"/>
          <w:spacing w:val="40"/>
          <w:kern w:val="0"/>
          <w:sz w:val="32"/>
          <w:szCs w:val="32"/>
          <w:bdr w:val="none" w:color="auto" w:sz="0" w:space="0"/>
          <w:lang w:val="en-US" w:eastAsia="zh-CN" w:bidi="ar"/>
        </w:rPr>
        <w:t> a2™营养支持产品——至奕™系列全新上市</w:t>
      </w:r>
    </w:p>
    <w:p w14:paraId="5EB96C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E2523F8">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近日，a2™营养支持产品——至奕™系列全新上市，a2营养支持产品将敬畏之心，铸入每一个生产环节构建起 95730全链路品控体系，9道合规评估、5轮配方评审、7重标签审核、3轮口味测评、追求0风险，3次全量试产，最高批次试产26万件，原料、成品及过程控制检测总计至少957项。</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恒天然股东批准资本回报方案</w:t>
      </w:r>
    </w:p>
    <w:p w14:paraId="2E9A9F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D8A44E0">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恒天然近日宣布，其股东已批准资本回报方案，计划在将消费品业务Mainland Group出售给兰特黎斯并获得相关监管批准后，向奶农股东和股票持有人支付每股2.00新西兰元（折合约8.24元人民币）。恒天然预计交易将在2026年第一季度完成，前提是业务分离交易在预期时间内收到剩余监管批准。（公司发布）</w:t>
      </w:r>
    </w:p>
    <w:p w14:paraId="278F29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rPr>
          <w:spacing w:val="12"/>
        </w:rPr>
      </w:pPr>
    </w:p>
    <w:p w14:paraId="09090C5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飞鹤《东北 真行》系列微电影上映两大新篇章</w:t>
      </w:r>
    </w:p>
    <w:p w14:paraId="009523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931FAC6">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近日，飞鹤《东北 真行》系列微电影的两大全新篇章《将去哪儿了》和《回家的冻梨》重磅上线。影片通过艺术化的表达，展示飞鹤作为中国乳业领军企业的“匠心”与“坚守”：突破关键技术，自研、自建产线，掌握高品质乳蛋白原料自产能力，用营养传递爱，为人类更智慧、更健康、更长寿，做最值得信赖的全龄营养引领者。</w:t>
      </w:r>
    </w:p>
    <w:p w14:paraId="2FD543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751FC7B">
      <w:pPr>
        <w:keepNext w:val="0"/>
        <w:keepLines w:val="0"/>
        <w:widowControl/>
        <w:suppressLineNumbers w:val="0"/>
        <w:jc w:val="left"/>
      </w:pPr>
    </w:p>
    <w:p w14:paraId="41B103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孩子王：已与数家知名奶粉品牌合作推出渠道专供产品</w:t>
      </w:r>
    </w:p>
    <w:p w14:paraId="297FF710">
      <w:pPr>
        <w:keepNext w:val="0"/>
        <w:keepLines w:val="0"/>
        <w:widowControl/>
        <w:suppressLineNumbers w:val="0"/>
        <w:jc w:val="left"/>
      </w:pPr>
    </w:p>
    <w:p w14:paraId="73C24D5B">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近日，有投资者向孩子王（301078）提问， 请问孩子王（301078）旗下奶粉品牌有哪些？安全性怎么样。孩子王表示，首先，公司与全球多家头部优质品牌达成战略合作，并已建立严格的供应商准入评估及管理体系，切实保障产品安全与用户体验；其次，公司已与数家知名奶粉品牌合作推出渠道专供产品，充分满足用户差异化需求。（同花顺iNews）</w:t>
      </w:r>
    </w:p>
    <w:p w14:paraId="127C21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95D125">
      <w:pPr>
        <w:keepNext w:val="0"/>
        <w:keepLines w:val="0"/>
        <w:widowControl/>
        <w:suppressLineNumbers w:val="0"/>
        <w:jc w:val="left"/>
      </w:pPr>
    </w:p>
    <w:p w14:paraId="13B788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伊利成功申报国家级现代乳业工匠学院</w:t>
      </w:r>
    </w:p>
    <w:p w14:paraId="45ADEE34">
      <w:pPr>
        <w:keepNext w:val="0"/>
        <w:keepLines w:val="0"/>
        <w:widowControl/>
        <w:suppressLineNumbers w:val="0"/>
        <w:jc w:val="left"/>
      </w:pPr>
    </w:p>
    <w:p w14:paraId="61D585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近日，伊利集团申报的国家级现代乳业工匠学院正式获得全国总工会批复。这不仅填补了呼和浩特市在国家级工匠学院领域的空白，也使伊利集团成为内蒙古自治区乳业领域首家获此殊荣的企业，实现了历史性突破。</w:t>
      </w:r>
    </w:p>
    <w:p w14:paraId="27676260">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蒙牛登顶《2026米兰冬奥品牌数字资产榜》榜首</w:t>
      </w:r>
    </w:p>
    <w:p w14:paraId="053914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7CC3143">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近日，《2026米兰冬奥品牌数字资产榜（终榜）》发布，蒙牛登顶榜首。在社交声量、互动量及口碑等核心维度上，蒙牛均实现全面领先与断层式超越。</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b/>
          <w:bCs/>
          <w:color w:val="0070C0"/>
          <w:spacing w:val="40"/>
          <w:kern w:val="0"/>
          <w:sz w:val="32"/>
          <w:szCs w:val="32"/>
          <w:bdr w:val="none" w:color="auto" w:sz="0" w:space="0"/>
          <w:lang w:val="en-US" w:eastAsia="zh-CN" w:bidi="ar"/>
        </w:rPr>
        <w:t> Arla代表委员会批准创纪录的补充付款</w:t>
      </w:r>
    </w:p>
    <w:p w14:paraId="2A799E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1F328ED">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Arla代表委员会近日决定，从净利润中向去年供应牛奶的奶农股东支付总计2.96亿欧元（约合23.91亿人民币）的补充付款，相当于每公斤牛奶0.022欧元（约合0.18人民币），创下补充付款金额的新纪录。Arla董事长Jan Toft Nørgaard表示，这笔付款旨在提供具有竞争力的回报，支持奶农继续发展农场、投资可持续项目，并持续进行本地食品生产。（公司公告）</w:t>
      </w:r>
    </w:p>
    <w:p w14:paraId="598CEF3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PingFang SC" w:hAnsi="PingFang SC" w:eastAsia="PingFang SC" w:cs="PingFang SC"/>
          <w:i w:val="0"/>
          <w:iCs w:val="0"/>
          <w:caps w:val="0"/>
          <w:spacing w:val="12"/>
          <w:sz w:val="34"/>
          <w:szCs w:val="34"/>
        </w:rPr>
      </w:pPr>
    </w:p>
    <w:p w14:paraId="2FB28A9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蒙牛集团总裁高飞调研妙可蓝多</w:t>
      </w:r>
    </w:p>
    <w:p w14:paraId="17D5BD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DC9B65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rPr>
          <w:spacing w:val="12"/>
        </w:rPr>
      </w:pPr>
      <w:r>
        <w:rPr>
          <w:rFonts w:hint="eastAsia" w:ascii="微软雅黑" w:hAnsi="微软雅黑" w:eastAsia="微软雅黑" w:cs="微软雅黑"/>
          <w:color w:val="3F3F3F"/>
          <w:spacing w:val="40"/>
          <w:sz w:val="30"/>
          <w:szCs w:val="30"/>
          <w:bdr w:val="none" w:color="auto" w:sz="0" w:space="0"/>
          <w:shd w:val="clear" w:fill="FFFFFF"/>
        </w:rPr>
        <w:t>近日，蒙牛集团总裁高飞，集团副总裁、全球研发创新负责人温永平一行深入妙可蓝多总部及生产基地调研指导工作，妙可蓝多总裁蒯玉龙率公司高管团队陪同调研。高飞总裁对柴琇带领创业团队深耕奶酪赛道、实现跨越式发展所取得的辉煌成就给予高度评价。他充分认可妙可蓝多基于奶酪行业发展趋势精准制定的“生态型奶酪企业战略”，并对新一届管理团队接续奋斗、引领企业再攀新高峰寄予厚望。他要求妙可蓝多要着眼长远布局生态建设，全面打通奶酪全产业链条，在保持公司治理独立性的基础上，深化与蒙牛集团的运营拉通、统筹协同、一体发展。（公司发布）</w:t>
      </w:r>
    </w:p>
    <w:p w14:paraId="4F5278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F3358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宝洁新任CEO提出“重塑宝洁”重磅规划</w:t>
      </w:r>
    </w:p>
    <w:p w14:paraId="0F32AD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6F70C2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12"/>
        </w:rPr>
      </w:pPr>
      <w:r>
        <w:rPr>
          <w:rFonts w:hint="eastAsia" w:ascii="微软雅黑" w:hAnsi="微软雅黑" w:eastAsia="微软雅黑" w:cs="微软雅黑"/>
          <w:color w:val="3F3F3F"/>
          <w:spacing w:val="40"/>
          <w:sz w:val="30"/>
          <w:szCs w:val="30"/>
          <w:bdr w:val="none" w:color="auto" w:sz="0" w:space="0"/>
          <w:shd w:val="clear" w:fill="FFFFFF"/>
        </w:rPr>
        <w:t>当地时间2月16日-2月20日的纽约消费者分析师集团会议上，宝洁新任首位印度裔CEO Shailesh Jejurikar抛提出“重塑宝洁”的重磅规划，推出三大紧急干预措施，以“更强的核心 + 更大的创新”攻守策略，为这艘189年的快消巨轮划</w:t>
      </w:r>
      <w:r>
        <w:rPr>
          <w:rFonts w:hint="eastAsia" w:ascii="微软雅黑" w:hAnsi="微软雅黑" w:eastAsia="微软雅黑" w:cs="微软雅黑"/>
          <w:b w:val="0"/>
          <w:bCs w:val="0"/>
          <w:color w:val="3F3F3F"/>
          <w:spacing w:val="40"/>
          <w:sz w:val="30"/>
          <w:szCs w:val="30"/>
          <w:bdr w:val="none" w:color="auto" w:sz="0" w:space="0"/>
          <w:shd w:val="clear" w:fill="FFFFFF"/>
        </w:rPr>
        <w:t>定新航向：其一，深度绑定消费者需求，以帮宝适中国市场创新为标杆，针对高端育儿需求推出奢宠“黑金帮”纸尿裤，融入蚕丝文化打造差异化体验，推动大中华区婴儿护理部18个月有机销售额两位数增长，市场份额提升近3个百分点；其二，转变品牌建设方式；其三，与零售商构建全面伙伴关系。（卫品商业情报）</w:t>
      </w:r>
    </w:p>
    <w:p w14:paraId="55B4D2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2C2F3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鸣鸣很忙全球旗舰店开工</w:t>
      </w:r>
    </w:p>
    <w:p w14:paraId="59AB7B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D8820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F3F3F"/>
          <w:spacing w:val="40"/>
          <w:sz w:val="30"/>
          <w:szCs w:val="30"/>
          <w:bdr w:val="none" w:color="auto" w:sz="0" w:space="0"/>
          <w:shd w:val="clear" w:fill="FFFFFF"/>
        </w:rPr>
        <w:t>2月25日，2026年一季度长沙市重大项目集中开工活动芙蓉分会场，鸣鸣很忙芙蓉广场“新零售”项目开工。鸣鸣很忙芙蓉广场“新零售”项目位于长沙五一商圈，该店将以“沉浸式零食体验”为核心，打造长沙零食文旅新名片，计划2026年第二季度开业。据介绍，项目建成后将成为鸣鸣很忙集团全球旗舰店，将打造多个零食主题分区，同时设置互动、打卡宣传等，构建一体化零食购物体验新场景，满足年轻消费群体多元需求。（湖南日报）</w:t>
      </w:r>
    </w:p>
    <w:p w14:paraId="4FEB4B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p>
    <w:p w14:paraId="1B08D754">
      <w:pPr>
        <w:keepNext w:val="0"/>
        <w:keepLines w:val="0"/>
        <w:widowControl/>
        <w:suppressLineNumbers w:val="0"/>
        <w:spacing w:after="240" w:afterAutospacing="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泡泡玛特官宣新IP</w:t>
      </w:r>
    </w:p>
    <w:p w14:paraId="05895C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581505B5">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近日，泡泡玛特官宣新IP——放学后的Merodi，系列手办含12个常规款、1个隐藏款，常规款概率是1:12，隐藏款概率是1:144。线上发售时间为2026年2月26日22:00，线下发售时间为2026年2月27日。（每日经济新闻）</w:t>
      </w: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泡泡玛特美国首栋独栋办公大楼落地洛杉矶</w:t>
      </w:r>
    </w:p>
    <w:p w14:paraId="4A4C31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268DEE6E">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潮玩巨头泡泡玛特正式进军美国市场核心地带，于洛杉矶卡尔弗城签下22000平方英尺，约2044平方米的独栋创意办公楼"Slash大楼"。该建筑以其独特的玻璃木结构设计和"外立面切口"造型著称，与HBO、Pinterest、亚马逊等顶级创意公司为邻。</w:t>
      </w: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北京嫣然天使儿童医院设立电商公司</w:t>
      </w:r>
    </w:p>
    <w:p w14:paraId="7C7F12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D0AE4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r>
        <w:rPr>
          <w:rFonts w:hint="eastAsia" w:ascii="微软雅黑" w:hAnsi="微软雅黑" w:eastAsia="微软雅黑" w:cs="微软雅黑"/>
          <w:color w:val="3F3F3F"/>
          <w:spacing w:val="40"/>
          <w:sz w:val="30"/>
          <w:szCs w:val="30"/>
          <w:bdr w:val="none" w:color="auto" w:sz="0" w:space="0"/>
          <w:shd w:val="clear" w:fill="FFFFFF"/>
        </w:rPr>
        <w:t>2月26日消息，据天眼查信息，北京嫣然益笑电子商贸有限公司2月24日成立，法定代表人为陈协利，注册资本500万元，经营范围含互联网销售、婴幼儿配方乳粉及其他婴幼儿配方食品销售等，由北京微笑守护医疗科技有限公司100%持股。股权结构上，北京微笑守护医疗科技有限公司由北京嫣然天使儿童医院全资持股，后者法定代表人为李亚鹏。</w:t>
      </w:r>
    </w:p>
    <w:p w14:paraId="7EB4B6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CF6232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京东年货节营养滋补异地订单增长显著</w:t>
      </w:r>
    </w:p>
    <w:p w14:paraId="770E04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A68574E">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京东数据显示，年货节期间异地订单所产生的商品销量整体同比增长近2倍。营养滋补类产品受到消费者的欢迎，销量同比增长超100%，其中氨基丁酸、茶氨酸、姜黄素提取物、舒敏益生菌等产品销量同比增长均超10倍。（数据宝）</w:t>
      </w:r>
    </w:p>
    <w:p w14:paraId="1EEEF2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5CBE9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2025年微信小店全域带货规模实现超过翻倍增长</w:t>
      </w:r>
    </w:p>
    <w:p w14:paraId="54121B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253A853">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年初微信公开课上，微信官方披露了一组数据，看起来也没那么不堪。2025年，微信小店全域带货规模实现超过翻倍增长，其中月均动销商家数为前一年的1.7倍。根据测算，其实际成交口径GMV约为4200亿-4400亿元。（亿邦动力）</w:t>
      </w:r>
    </w:p>
    <w:p w14:paraId="365B68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CB1FA09">
      <w:pPr>
        <w:keepNext w:val="0"/>
        <w:keepLines w:val="0"/>
        <w:widowControl/>
        <w:suppressLineNumbers w:val="0"/>
        <w:jc w:val="left"/>
      </w:pPr>
    </w:p>
    <w:p w14:paraId="69096A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京东“百亿超市”频道正式上线</w:t>
      </w:r>
    </w:p>
    <w:p w14:paraId="0A413A86">
      <w:pPr>
        <w:keepNext w:val="0"/>
        <w:keepLines w:val="0"/>
        <w:widowControl/>
        <w:suppressLineNumbers w:val="0"/>
        <w:jc w:val="left"/>
      </w:pPr>
    </w:p>
    <w:p w14:paraId="2AC038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2月26日消息，京东APP正式上线“百亿超市”频道，加大百亿补贴对商超品类的投入力度。在“百亿超市”频道内，京东计划未来3年内，投入超200亿元商品补贴，帮助品牌实现额外销售增量2000亿；并通过平台加大直补力度、品牌直供和品牌授权的方式，让用户无需拼团、不用比价、不玩套路，就能轻松购买到价格实惠的品质好货。本次 “百亿超市”的补贴力度，也将超越带电品类，成为京东集团在百亿频道补贴力度最大的电商在售品类。</w:t>
      </w:r>
    </w:p>
    <w:p w14:paraId="296DFB6A">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美团在天津成立乐鲜科技公司</w:t>
      </w:r>
    </w:p>
    <w:p w14:paraId="2519A6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4CF90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rPr>
          <w:spacing w:val="12"/>
        </w:rPr>
      </w:pPr>
      <w:r>
        <w:rPr>
          <w:rFonts w:hint="eastAsia" w:ascii="微软雅黑" w:hAnsi="微软雅黑" w:eastAsia="微软雅黑" w:cs="微软雅黑"/>
          <w:color w:val="3F3F3F"/>
          <w:spacing w:val="40"/>
          <w:sz w:val="30"/>
          <w:szCs w:val="30"/>
          <w:bdr w:val="none" w:color="auto" w:sz="0" w:space="0"/>
          <w:shd w:val="clear" w:fill="FFFFFF"/>
        </w:rPr>
        <w:t>2月25日消息，天眼查资料显示，近日，天津乐鲜科技有限公司成立，法定代表人为高雨龙，注册资本1000万人民币，经营范围含票务代理服务、汽车装饰用品销售、消防器材销售、机械设备销售、母婴用品销售、初级农产品收购、农副产品销售、信息系统集成服务、专业设计服务等。股权全景穿透图显示，该公司由深圳乐鲜科技有限公司全资持股，后者为美团旗下Xigua Limited全资子公司。</w:t>
      </w:r>
    </w:p>
    <w:p w14:paraId="0FD27217">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拼多多上线新商家运营工具“膨胀券”</w:t>
      </w:r>
    </w:p>
    <w:p w14:paraId="4F62D2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28A71F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rPr>
          <w:spacing w:val="12"/>
        </w:rPr>
      </w:pPr>
      <w:r>
        <w:rPr>
          <w:rFonts w:hint="eastAsia" w:ascii="微软雅黑" w:hAnsi="微软雅黑" w:eastAsia="微软雅黑" w:cs="微软雅黑"/>
          <w:color w:val="3F3F3F"/>
          <w:spacing w:val="40"/>
          <w:sz w:val="30"/>
          <w:szCs w:val="30"/>
          <w:bdr w:val="none" w:color="auto" w:sz="0" w:space="0"/>
          <w:shd w:val="clear" w:fill="FFFFFF"/>
        </w:rPr>
        <w:t>2月25日消息，拼多多近日上线了一项新的商家运营工具“膨胀券”，允许消费者将其账户中原有的平台通用优惠券，定向“膨胀”为特定店铺商品的专属大额券。</w:t>
      </w:r>
    </w:p>
    <w:p w14:paraId="52E80E4A">
      <w:pPr>
        <w:keepNext w:val="0"/>
        <w:keepLines w:val="0"/>
        <w:widowControl/>
        <w:suppressLineNumbers w:val="0"/>
        <w:spacing w:after="240" w:afterAutospacing="0"/>
        <w:jc w:val="left"/>
      </w:pPr>
    </w:p>
    <w:p w14:paraId="5C389A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沃尔玛中国总裁：将继续加码多业态布局</w:t>
      </w:r>
    </w:p>
    <w:p w14:paraId="7A91FB48">
      <w:pPr>
        <w:keepNext w:val="0"/>
        <w:keepLines w:val="0"/>
        <w:widowControl/>
        <w:suppressLineNumbers w:val="0"/>
        <w:jc w:val="left"/>
      </w:pPr>
    </w:p>
    <w:p w14:paraId="643A48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近日，江苏省省长刘小涛在南京会见沃尔玛中国总裁及首席执行官朱晓静。朱晓静表示，江苏经济持续向新向优发展，营商环境越来越好，消费能级不断提升，是沃尔玛重点布局的区域之一。将继续加码多业态布局，加大“苏品苏货”采购推广，加快供应链升级和科技赋能，更好满足消费者对美好生活的需求。（新华日报）</w:t>
      </w:r>
    </w:p>
    <w:p w14:paraId="134C96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C763044">
      <w:pPr>
        <w:keepNext w:val="0"/>
        <w:keepLines w:val="0"/>
        <w:widowControl/>
        <w:suppressLineNumbers w:val="0"/>
        <w:jc w:val="left"/>
      </w:pPr>
    </w:p>
    <w:p w14:paraId="77E0A5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京东上新儿童近视防控新药</w:t>
      </w:r>
    </w:p>
    <w:p w14:paraId="3D4429CA">
      <w:pPr>
        <w:keepNext w:val="0"/>
        <w:keepLines w:val="0"/>
        <w:widowControl/>
        <w:suppressLineNumbers w:val="0"/>
        <w:jc w:val="left"/>
      </w:pPr>
    </w:p>
    <w:p w14:paraId="0B3D4B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2月24日，兴齐眼药旗下0.02%浓度硫酸阿托品滴眼液在京东健康线上首发，0.04%浓度也将于近期在平台上线。该药适用于延缓4至16岁儿童的近视进展，与此前获批的0.01%浓度共同形成阶梯式多浓度矩阵。</w:t>
      </w:r>
    </w:p>
    <w:p w14:paraId="78CFB5A5">
      <w:pPr>
        <w:keepNext w:val="0"/>
        <w:keepLines w:val="0"/>
        <w:widowControl/>
        <w:suppressLineNumbers w:val="0"/>
        <w:jc w:val="left"/>
      </w:pPr>
      <w:r>
        <w:rPr>
          <w:rStyle w:val="8"/>
          <w:rFonts w:hint="default" w:ascii="Arial" w:hAnsi="Arial" w:eastAsia="Arial" w:cs="Arial"/>
          <w:color w:val="3F3F3F"/>
          <w:spacing w:val="40"/>
          <w:kern w:val="0"/>
          <w:sz w:val="30"/>
          <w:szCs w:val="30"/>
          <w:bdr w:val="none" w:color="auto" w:sz="0" w:space="0"/>
          <w:lang w:val="en-US" w:eastAsia="zh-CN" w:bidi="ar"/>
        </w:rPr>
        <w:br w:type="textWrapping"/>
      </w:r>
      <w:r>
        <w:rPr>
          <w:rStyle w:val="8"/>
          <w:rFonts w:hint="default" w:ascii="Arial" w:hAnsi="Arial" w:eastAsia="Arial" w:cs="Arial"/>
          <w:color w:val="3F3F3F"/>
          <w:spacing w:val="40"/>
          <w:kern w:val="0"/>
          <w:sz w:val="30"/>
          <w:szCs w:val="30"/>
          <w:bdr w:val="none" w:color="auto" w:sz="0" w:space="0"/>
          <w:lang w:val="en-US" w:eastAsia="zh-CN" w:bidi="ar"/>
        </w:rPr>
        <w:t>数据&amp;趋势</w:t>
      </w:r>
    </w:p>
    <w:p w14:paraId="298C41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8454D9">
      <w:pPr>
        <w:keepNext w:val="0"/>
        <w:keepLines w:val="0"/>
        <w:widowControl/>
        <w:suppressLineNumbers w:val="0"/>
        <w:jc w:val="left"/>
      </w:pPr>
    </w:p>
    <w:p w14:paraId="338B30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韩国2025年出生人口数据公布，连续两年回升</w:t>
      </w:r>
    </w:p>
    <w:p w14:paraId="73BBCF45">
      <w:pPr>
        <w:keepNext w:val="0"/>
        <w:keepLines w:val="0"/>
        <w:widowControl/>
        <w:suppressLineNumbers w:val="0"/>
        <w:jc w:val="left"/>
      </w:pPr>
    </w:p>
    <w:p w14:paraId="3A3D34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2月25日，韩国统计厅（国家数据处）发布《2025年出生和死亡统计（初稿）》。根据统计数据，2025年韩国出生人口为254457人，同比增加1.61万人，增幅为6.8%，这是韩国继2024年出生人口数量实现回升后，再次迎来增长。此外，2025年韩国总和生育率为0.80，同比上升0.05，更是四年来总和生育率首次回升至0.80水平。</w:t>
      </w:r>
    </w:p>
    <w:p w14:paraId="3C5718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570A0E">
      <w:pPr>
        <w:keepNext w:val="0"/>
        <w:keepLines w:val="0"/>
        <w:widowControl/>
        <w:suppressLineNumbers w:val="0"/>
        <w:jc w:val="left"/>
      </w:pPr>
    </w:p>
    <w:p w14:paraId="1FC4FF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日本：2025年新生儿数70万</w:t>
      </w:r>
    </w:p>
    <w:p w14:paraId="30B9CA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日本：2025年新生儿数70万</w:t>
      </w:r>
    </w:p>
    <w:p w14:paraId="59114D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日本厚生劳动省2月26日公布的人口动态统计（初值）显示，包含外国人的2025年新生儿数为705809人，跌至历史新低。较上年同期减少2.1%，连续10年减少。</w:t>
      </w:r>
    </w:p>
    <w:p w14:paraId="31EAFA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ABBA6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中国人均GDP连续三年超1.3万美元</w:t>
      </w:r>
    </w:p>
    <w:p w14:paraId="6CB80B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5FD381AA">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2月28日，国家统计局在中国发布《2025年国民经济和社会发展统计公报》，报告显示2025年人均GDP按年平均汇率折算达13953美元，连续三年超过1.3万美元，主要得益于科技创新引领、现代化产业体系加快构建。人均GDP稳步提高至99665元，同比增长5.1%。2025年全年社会消费品零售总额达501202亿元，比上年增长3.7%。</w:t>
      </w:r>
      <w:r>
        <w:rPr>
          <w:rFonts w:hint="eastAsia" w:ascii="PingFang SC" w:hAnsi="PingFang SC" w:eastAsia="PingFang SC" w:cs="PingFang SC"/>
          <w:b w:val="0"/>
          <w:bCs w:val="0"/>
          <w:color w:val="3F3F3F"/>
          <w:spacing w:val="7"/>
          <w:kern w:val="0"/>
          <w:sz w:val="34"/>
          <w:szCs w:val="34"/>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2025年福建乳品出口同比增长253.4%</w:t>
      </w:r>
    </w:p>
    <w:p w14:paraId="43FFC0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58A83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r>
        <w:rPr>
          <w:rFonts w:hint="eastAsia" w:ascii="微软雅黑" w:hAnsi="微软雅黑" w:eastAsia="微软雅黑" w:cs="微软雅黑"/>
          <w:color w:val="3F3F3F"/>
          <w:spacing w:val="40"/>
          <w:sz w:val="30"/>
          <w:szCs w:val="30"/>
          <w:bdr w:val="none" w:color="auto" w:sz="0" w:space="0"/>
          <w:shd w:val="clear" w:fill="FFFFFF"/>
        </w:rPr>
        <w:t>据厦门海关统计，2025年福建省乳品出口1702万元，同比增长253.4％。从出口市场来看，东南亚、非洲是福建省乳品出口的主要市场，2025年福建省分别对其出口乳品1083万元、583万元，同比分别增长2115.8％、311.7％。从出口主体看，民营企业成为福建乳品出口的主力军。2025年，福建省民营企业共计出口乳品1688万元，同比劲增487.1％，占同期全省乳品出口总值的99.2％。（东南网）</w:t>
      </w:r>
    </w:p>
    <w:p w14:paraId="60C8C3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1853B9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健康年货成马年潮流</w:t>
      </w:r>
    </w:p>
    <w:p w14:paraId="659D3E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53C27D8">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2026年春节期间，健康消费已成为越来越多人的选择。美团医药健康数据显示，2月份以来，美团买药平台上阿胶订单量环比增长近4倍。此外，蛋白粉订单量环比增长118%，氨糖软骨素环比增长近80%，复方阿胶浆、碳酸钙维D3元素片等产品订单量增速超过50%。京东消费及产业发展研究院发布的“2026年货节消费调研”显示：第一波年货购置中，65.6%的消费者优先为父母准备年货，77.2%的消费者会选择营养保健品作为馈赠长辈的年礼。（经济日报）</w:t>
      </w:r>
    </w:p>
    <w:p w14:paraId="7BC1C3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E0C49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特医食品国产注册比例增至近九成</w:t>
      </w:r>
    </w:p>
    <w:p w14:paraId="437436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2D511419">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市场监管总局食品审评中心透露，特殊医学用途配方食品国产注册占比从2020年的49%增至2025年的88%。肿瘤全营养配方、增稠组件等以往依赖进口的品类陆续转为国产注册上市，市场规模从2020年的70亿元增至2024年的230亿元，年均复合增长率超过25%。2025年批准适用于甲基丙二酸血症（发病率不足十万分之一）等罕见病患儿的特医食品注册上市，实现该领域国产产品零的突破，切实保障小众特殊群体“生命口粮”。截至目前，我国已有293款特医食品产品注册上市。（人民日报）</w:t>
      </w:r>
      <w:r>
        <w:rPr>
          <w:rFonts w:hint="eastAsia" w:ascii="PingFang SC" w:hAnsi="PingFang SC" w:eastAsia="PingFang SC" w:cs="PingFang SC"/>
          <w:b w:val="0"/>
          <w:bCs w:val="0"/>
          <w:i w:val="0"/>
          <w:iCs w:val="0"/>
          <w:color w:val="3F3F3F"/>
          <w:spacing w:val="7"/>
          <w:kern w:val="0"/>
          <w:sz w:val="34"/>
          <w:szCs w:val="34"/>
          <w:bdr w:val="none" w:color="auto" w:sz="0" w:space="0"/>
          <w:shd w:val="clear" w:fill="FFFFFF"/>
          <w:lang w:val="en-US" w:eastAsia="zh-CN" w:bidi="ar"/>
        </w:rPr>
        <w:br w:type="textWrapping"/>
      </w:r>
      <w:r>
        <w:rPr>
          <w:rStyle w:val="8"/>
          <w:rFonts w:hint="default" w:ascii="Arial" w:hAnsi="Arial" w:eastAsia="Arial" w:cs="Arial"/>
          <w:color w:val="3F3F3F"/>
          <w:spacing w:val="40"/>
          <w:kern w:val="0"/>
          <w:sz w:val="30"/>
          <w:szCs w:val="30"/>
          <w:bdr w:val="none" w:color="auto" w:sz="0" w:space="0"/>
          <w:shd w:val="clear" w:fill="FFFFFF"/>
          <w:lang w:val="en-US" w:eastAsia="zh-CN" w:bidi="ar"/>
        </w:rPr>
        <w:t>政策&amp;新规</w:t>
      </w:r>
    </w:p>
    <w:p w14:paraId="448A95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4F263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海南乐城特许引进特殊食品达15款</w:t>
      </w:r>
    </w:p>
    <w:p w14:paraId="50F126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AF455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r>
        <w:rPr>
          <w:rFonts w:hint="eastAsia" w:ascii="微软雅黑" w:hAnsi="微软雅黑" w:eastAsia="微软雅黑" w:cs="微软雅黑"/>
          <w:color w:val="3F3F3F"/>
          <w:spacing w:val="40"/>
          <w:sz w:val="30"/>
          <w:szCs w:val="30"/>
          <w:bdr w:val="none" w:color="auto" w:sz="0" w:space="0"/>
          <w:shd w:val="clear" w:fill="FFFFFF"/>
        </w:rPr>
        <w:t>近日，海南博鳌乐城国际医疗旅游先行区在特殊食品引进方面取得新进展。在海南省市场监管局、省卫健委、海口海关及乐城管理局等多部门协同推动下，两款国际保健食品——加莱康牌水飞蓟胶囊与古特玛菲牌益生菌胶囊，正式获准在乐城先行区指定医疗机构临时进口使用。截至目前，乐城先行区已累计引进15款特殊食品，涵盖3款特殊医学用途配方食品和12款保健食品，特许医疗食品矩阵持续丰富。</w:t>
      </w:r>
    </w:p>
    <w:p w14:paraId="36071D11">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2款婴配粉可用HMO征求意见</w:t>
      </w:r>
    </w:p>
    <w:p w14:paraId="29D980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1EA285F4">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国家食品安全风险评估中心发布公告，就脂肪酶等4种食品添加剂相关申请公开征求意见。其中，3-岩藻糖基乳糖（HMO）、乳糖-N-四糖（HMO）拟被纳入食品营养强化剂新品种，使用范围为调制乳粉（仅限儿童用乳粉）、婴儿配方食品、较大婴儿和幼儿配方食品、特殊医学用途婴儿配方食品。</w:t>
      </w:r>
    </w:p>
    <w:p w14:paraId="338882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D9674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黑龙江发文，鼓励开发特殊医学用途配方食品、保健食品</w:t>
      </w:r>
    </w:p>
    <w:p w14:paraId="10A8FE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194F54AF">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2月14日，黑龙江省人民政府办公厅印发《黑龙江省支持生物制造产业高质量发展若干政策措施》。鼓励开发特殊医学用途配方食品、保健食品、微生物蛋白、益生菌、植物基替代蛋白、功能糖、天然提取物等新食品及配料。</w:t>
      </w:r>
    </w:p>
    <w:p w14:paraId="53046D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4B62BD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市场监管总局将打击网络食品和保健食品虚假宣传行为</w:t>
      </w:r>
    </w:p>
    <w:p w14:paraId="3AE0C3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7B57E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F3F3F"/>
          <w:spacing w:val="40"/>
          <w:sz w:val="30"/>
          <w:szCs w:val="30"/>
          <w:bdr w:val="none" w:color="auto" w:sz="0" w:space="0"/>
          <w:shd w:val="clear" w:fill="FFFFFF"/>
        </w:rPr>
        <w:t>2月26日下午，市场监管总局召开食品安全专题新闻发布会，据报道，市场监管总局将于今年3月开始，组织在全国范围开展为期半年的网络食品和保健食品销售虚假宣传专项整治行动。市场监管总局有关负责人表示，本次行动将重点严厉打击三类违法违规行为，包括严厉打击各类虚假宣传行为、严厉打击违法广告行为、严厉打击平台机构违法行为。（央视新闻）</w:t>
      </w:r>
    </w:p>
    <w:p w14:paraId="43625E0D">
      <w:r>
        <w:br w:type="page"/>
      </w:r>
    </w:p>
    <w:p w14:paraId="586235C4">
      <w:pPr>
        <w:pStyle w:val="2"/>
        <w:bidi w:val="0"/>
      </w:pPr>
      <w:r>
        <w:rPr>
          <w:rFonts w:hint="default"/>
        </w:rPr>
        <w:t>瑞幸X线条小狗上新「比利时黑巧系列」，喜茶推出「苹果小奶茉牛乳茶」新品...|一周热闻</w:t>
      </w:r>
    </w:p>
    <w:p w14:paraId="7F7BA5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1、经典黑巧情人节返场！瑞幸咖啡x线条小狗上新「比利时黑巧系列」</w:t>
      </w:r>
    </w:p>
    <w:p w14:paraId="7504A5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6E9F2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9日，瑞幸咖啡×线条小狗上新「比利时黑巧系列」，包括「比利时黑巧拿铁」、「比利时黑巧红茶」与「比利时黑巧牛乳」三款新品。据官方介绍，该系列新品均选用比利时黑巧，研磨至颗粒度&lt;30微米，其中「比利时黑巧系列」搭配IIAC金奖咖啡豆，口感细腻丝滑；「比利时黑巧红茶」搭配鲜萃现泡红茶，口感圆润回甘；「比利时黑巧牛乳」搭配牛乳，口感丝滑，奶香绵长。</w:t>
      </w:r>
    </w:p>
    <w:p w14:paraId="213ACB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5E6E3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据悉，本次是瑞幸与线条小狗IP的第五次联名。自2023年情人节开始，瑞幸与线条小狗开始了第一次联动，瑞幸用“有狗了”的梗，成功将这只韩国插画师笔下的萌宠推到了大众视野。通过推出情人节特饮、联动 IP 情感内核，瑞幸将线条小狗与情人节深度绑定，为其赋予了独特的情感内涵和产品记忆点，逐渐成为部分年轻消费群体的情人节仪式感之一，也为自身形成了差异化的营销优势。时值情人节来临之际，本次联名续写“修狗爱情故事”特别篇，用修狗精准踩中了年轻消费群体的情绪需求，瑞幸选择与同一个 IP 建立长期、深度的绑定，让线条小狗不是一时的潮流，而是一个会每年如约而至的老朋友。</w:t>
      </w:r>
    </w:p>
    <w:p w14:paraId="60B35A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31505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目前，新品已上线瑞幸咖啡官方小程序，「比利时黑巧拿铁」售价为38元/杯，「比利时黑巧红茶」售价为32元/大杯，「比利时黑巧牛乳」售价为32元/大杯。</w:t>
      </w:r>
    </w:p>
    <w:p w14:paraId="5DD39C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E8F3A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8221980"/>
            <wp:effectExtent l="0" t="0" r="16510" b="762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5"/>
                    <a:stretch>
                      <a:fillRect/>
                    </a:stretch>
                  </pic:blipFill>
                  <pic:spPr>
                    <a:xfrm>
                      <a:off x="0" y="0"/>
                      <a:ext cx="5266690" cy="8221980"/>
                    </a:xfrm>
                    <a:prstGeom prst="rect">
                      <a:avLst/>
                    </a:prstGeom>
                    <a:noFill/>
                    <a:ln w="9525">
                      <a:noFill/>
                    </a:ln>
                  </pic:spPr>
                </pic:pic>
              </a:graphicData>
            </a:graphic>
          </wp:inline>
        </w:drawing>
      </w:r>
    </w:p>
    <w:p w14:paraId="3BBA96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图片来源：瑞幸咖啡</w:t>
      </w:r>
    </w:p>
    <w:p w14:paraId="14F44A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7B6C1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2、加码瓶装饮料赛道！喜茶推出「苹果奶茉牛乳茶」新品</w:t>
      </w:r>
    </w:p>
    <w:p w14:paraId="3C78C0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50150B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喜茶推出「苹果小奶茉牛乳茶」新品。据官方介绍，新品采用鲜牛乳（添加量≥12%），搭配红富士苹果汁（添加量≥30g/L）与茉莉花茶（添加量≥8g/L），不添加植脂末与速溶茶粉，据称1瓶能量小于0.5个牛油果。</w:t>
      </w:r>
    </w:p>
    <w:p w14:paraId="0FCE3E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A1482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喜茶自 2020 年布局瓶装产品以来，始终以门店现制饮品为灵感，依托现制场景的消费洞察，开展差异化瓶装产品研发。2025 年，喜茶持续发力，陆续推出超级植物茶、小奶茉、芝士咸酪藏茶等经典现制产品的瓶装版本，其中山姆渠道的瓶装羽衣甘蓝青瓜茶迅速登顶酒水饮料新品销量榜首，芝士咸酪藏茶更连续 2 个月蝉联山姆茶饮热度榜 TOP1。此次「苹果小奶茉牛乳茶」上新，进一步印证了喜茶 “门店爆款瓶装化” 的核心战略 —— 在原有小奶茉系列基础上，新增真实红富士苹果汁搭配，丰富产品层次，进一步强化瓶装产品的差异化竞争力。</w:t>
      </w:r>
    </w:p>
    <w:p w14:paraId="7353AA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7C5C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目前，新品已上架天猫喜茶官方旗舰店，售价为350ml*6瓶/51元。</w:t>
      </w:r>
    </w:p>
    <w:p w14:paraId="3795C9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C7A92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5279390"/>
            <wp:effectExtent l="0" t="0" r="10160" b="3810"/>
            <wp:docPr id="10"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7"/>
                    <pic:cNvPicPr>
                      <a:picLocks noChangeAspect="1"/>
                    </pic:cNvPicPr>
                  </pic:nvPicPr>
                  <pic:blipFill>
                    <a:blip r:embed="rId6"/>
                    <a:stretch>
                      <a:fillRect/>
                    </a:stretch>
                  </pic:blipFill>
                  <pic:spPr>
                    <a:xfrm>
                      <a:off x="0" y="0"/>
                      <a:ext cx="5273040" cy="5279390"/>
                    </a:xfrm>
                    <a:prstGeom prst="rect">
                      <a:avLst/>
                    </a:prstGeom>
                    <a:noFill/>
                    <a:ln w="9525">
                      <a:noFill/>
                    </a:ln>
                  </pic:spPr>
                </pic:pic>
              </a:graphicData>
            </a:graphic>
          </wp:inline>
        </w:drawing>
      </w:r>
    </w:p>
    <w:p w14:paraId="46AE86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图片来源：喜茶</w:t>
      </w:r>
    </w:p>
    <w:p w14:paraId="41C35D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7A7FE5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3、“味精大王“跨界做饮料？莲花食品上新「莲之鲜番茄复合果蔬汁饮料」</w:t>
      </w:r>
    </w:p>
    <w:p w14:paraId="4D5EE7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519B36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莲花食品推出「莲之鲜番茄复合果蔬汁饮料」新品。据官方介绍，新品选用新疆自然成熟、非转基因的红熟沙瓤番茄，搭配苹果和橙子，口感自然酸甜，果味浓郁，原果蔬汁含量为100%，番茄原汁含量≥60%，番茄红素含量≥40mg/L，0脂肪，适合聚会、日常补给、佐餐、下午茶等多种场景。</w:t>
      </w:r>
    </w:p>
    <w:p w14:paraId="06B576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349B5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根据莲花控股最新披露的业绩预告，公司预计2025年年度实现归属净利润2.9亿元至3.3亿元，同比增长43.15%至62.90%；实现扣非净利润2.8亿元至3.2亿元，同比增长37.74%至57.42%。莲花食品的业绩大增的主因是鸡精、松茸鲜、酱油等新产品快速放量，这从侧面证明了莲花食品逐步摆脱对单一味精产品的依赖，其创新能力也已突破调味品品类边界。此次莲花食品跨界推出果汁饮料，是基于自身 “鲜味科技” 积累与原料把控优势，切入健康饮品赛道的一次跨界探索，既承接果蔬饮品健康化趋势，也为传统调味品企业探索第二增长曲线提供了参考样本。</w:t>
      </w:r>
    </w:p>
    <w:p w14:paraId="45629D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BDCBE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目前，新品已上线京东官方旗舰店，售价为6元/罐。</w:t>
      </w:r>
    </w:p>
    <w:p w14:paraId="081FF2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D1420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7734300"/>
            <wp:effectExtent l="0" t="0" r="16510" b="12700"/>
            <wp:docPr id="11"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8"/>
                    <pic:cNvPicPr>
                      <a:picLocks noChangeAspect="1"/>
                    </pic:cNvPicPr>
                  </pic:nvPicPr>
                  <pic:blipFill>
                    <a:blip r:embed="rId7"/>
                    <a:stretch>
                      <a:fillRect/>
                    </a:stretch>
                  </pic:blipFill>
                  <pic:spPr>
                    <a:xfrm>
                      <a:off x="0" y="0"/>
                      <a:ext cx="5266690" cy="7734300"/>
                    </a:xfrm>
                    <a:prstGeom prst="rect">
                      <a:avLst/>
                    </a:prstGeom>
                    <a:noFill/>
                    <a:ln w="9525">
                      <a:noFill/>
                    </a:ln>
                  </pic:spPr>
                </pic:pic>
              </a:graphicData>
            </a:graphic>
          </wp:inline>
        </w:drawing>
      </w:r>
    </w:p>
    <w:p w14:paraId="588FF4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图片来源：莲花食品</w:t>
      </w:r>
    </w:p>
    <w:p w14:paraId="650DFC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E8C36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4、乳制品副产物再利用！明治x Beer the First联合推出「WHITE BREW」低麦芽啤酒</w:t>
      </w:r>
    </w:p>
    <w:p w14:paraId="1BD611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50A67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2月10日，明治宣布将于3月在Seijo Ishii（部分门店除外）推出与Beer the First联合打造的低麦芽啤酒新品「WHITE BREW」。据官方介绍，新品添加有8%的脱脂奶粉原料，口感柔和顺滑，具有牛奶的天然香气，酒精度为5%。</w:t>
      </w:r>
    </w:p>
    <w:p w14:paraId="7758AE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F47E0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据悉，本次明治与 Beer the First 的合作并非传统的代工模式，而是基于东京政府开放创新框架（TiB CATAPULT） 推动的企业+初创+政府联合共创模式，三方合作更有利于推动全产业创新升级。本次新品的亮点在于SNF 的高效利用，SNF原本是乳制品加工中的副产物，存在滞销或库存积压等问题。该项目通过将其应用于啤酒配方研发中，形成了“价值再创造”。它通过将乳制品加工副产物（脱脂奶粉）引入啤酒酿造，不仅在产品层面实现风味差异化，还在可持续发展实践和开放创新模式上具备行业参考意义。该产品的定位从“精酿啤酒新品”延伸至“日常生活饮用选项”，契合当下消费者对低负担、特色口味和环境友好型饮品需求。</w:t>
      </w:r>
    </w:p>
    <w:p w14:paraId="49C7F5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3D1BB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810000" cy="3343275"/>
            <wp:effectExtent l="0" t="0" r="0" b="9525"/>
            <wp:docPr id="4"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9"/>
                    <pic:cNvPicPr>
                      <a:picLocks noChangeAspect="1"/>
                    </pic:cNvPicPr>
                  </pic:nvPicPr>
                  <pic:blipFill>
                    <a:blip r:embed="rId8"/>
                    <a:stretch>
                      <a:fillRect/>
                    </a:stretch>
                  </pic:blipFill>
                  <pic:spPr>
                    <a:xfrm>
                      <a:off x="0" y="0"/>
                      <a:ext cx="3810000" cy="3343275"/>
                    </a:xfrm>
                    <a:prstGeom prst="rect">
                      <a:avLst/>
                    </a:prstGeom>
                    <a:noFill/>
                    <a:ln w="9525">
                      <a:noFill/>
                    </a:ln>
                  </pic:spPr>
                </pic:pic>
              </a:graphicData>
            </a:graphic>
          </wp:inline>
        </w:drawing>
      </w:r>
    </w:p>
    <w:p w14:paraId="52C0FD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图片来源：明治</w:t>
      </w:r>
    </w:p>
    <w:p w14:paraId="005994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48DDB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left"/>
        <w:rPr>
          <w:b/>
          <w:bCs/>
          <w:color w:val="000000"/>
          <w:sz w:val="36"/>
          <w:szCs w:val="36"/>
        </w:rPr>
      </w:pPr>
      <w:r>
        <w:rPr>
          <w:b/>
          <w:bCs/>
          <w:color w:val="000000"/>
          <w:sz w:val="36"/>
          <w:szCs w:val="36"/>
          <w:bdr w:val="none" w:color="auto" w:sz="0" w:space="0"/>
        </w:rPr>
        <w:t>5、杏仁乳的全新升级！轻上推出「胶原蛋白肽杏仁乳」新品</w:t>
      </w:r>
    </w:p>
    <w:p w14:paraId="759BDC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AEA53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轻上推出「胶原蛋白肽杏仁乳」新品。据官方介绍，新品选用杏仁酱（添加量≥18g/L），搭配黑糖（添加量≥4g/L），并额外添加胶原蛋白肽（添加量≥67mg/瓶）、玻尿酸(添加量≥7.5mg/瓶)、烟酰胺（添加量≥2mg/瓶）和维生素E，每瓶热量约59kcal，每瓶蛋白质含量≥2500mg，口感嫩滑清爽，适合早餐、下午茶等场景。</w:t>
      </w:r>
    </w:p>
    <w:p w14:paraId="6356AF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17A17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轻上此次上新，推动杏仁植物蛋白饮料从 “基础营养补充” 向 “个性化功能饮品” 升级。产品在传统杏仁奶基础上叠加胶原蛋白肽、玻尿酸、烟酰胺、维生素 E 等营养成分，实现口味与功能双向延伸，顺应植物蛋白饮品从基础营养向个性化功能营养转型的趋势。相较于仅强调口感的普通植物奶，这款新品以营养强化组合拓展了杏仁饮品的美容功能价值，为植物饮品创新提供了新方向。</w:t>
      </w:r>
    </w:p>
    <w:p w14:paraId="380D3D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7829C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目前，新品已上线轻上天猫旗舰店，售价为150ml*10瓶/59.9元。</w:t>
      </w:r>
    </w:p>
    <w:p w14:paraId="6BC00A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CF37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135" cy="9189720"/>
            <wp:effectExtent l="0" t="0" r="12065" b="5080"/>
            <wp:docPr id="6"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0"/>
                    <pic:cNvPicPr>
                      <a:picLocks noChangeAspect="1"/>
                    </pic:cNvPicPr>
                  </pic:nvPicPr>
                  <pic:blipFill>
                    <a:blip r:embed="rId9"/>
                    <a:stretch>
                      <a:fillRect/>
                    </a:stretch>
                  </pic:blipFill>
                  <pic:spPr>
                    <a:xfrm>
                      <a:off x="0" y="0"/>
                      <a:ext cx="5271135" cy="9189720"/>
                    </a:xfrm>
                    <a:prstGeom prst="rect">
                      <a:avLst/>
                    </a:prstGeom>
                    <a:noFill/>
                    <a:ln w="9525">
                      <a:noFill/>
                    </a:ln>
                  </pic:spPr>
                </pic:pic>
              </a:graphicData>
            </a:graphic>
          </wp:inline>
        </w:drawing>
      </w:r>
    </w:p>
    <w:p w14:paraId="638CAF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图片来源：轻上轻颜</w:t>
      </w:r>
    </w:p>
    <w:p w14:paraId="681F3E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50B3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668020"/>
            <wp:effectExtent l="0" t="0" r="0" b="17780"/>
            <wp:docPr id="3"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IMG_261"/>
                    <pic:cNvPicPr>
                      <a:picLocks noChangeAspect="1"/>
                    </pic:cNvPicPr>
                  </pic:nvPicPr>
                  <pic:blipFill>
                    <a:blip r:embed="rId10"/>
                    <a:stretch>
                      <a:fillRect/>
                    </a:stretch>
                  </pic:blipFill>
                  <pic:spPr>
                    <a:xfrm>
                      <a:off x="0" y="0"/>
                      <a:ext cx="5266690" cy="668020"/>
                    </a:xfrm>
                    <a:prstGeom prst="rect">
                      <a:avLst/>
                    </a:prstGeom>
                    <a:noFill/>
                    <a:ln w="9525">
                      <a:noFill/>
                    </a:ln>
                  </pic:spPr>
                </pic:pic>
              </a:graphicData>
            </a:graphic>
          </wp:inline>
        </w:drawing>
      </w:r>
    </w:p>
    <w:p w14:paraId="742D7B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45E6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6、全年净利润同比增长23%！可口可乐发布2025年第四季度及全年财报</w:t>
      </w:r>
    </w:p>
    <w:p w14:paraId="7AFBAF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4445C8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10日，可口可乐公司发布了2025年第四季度及全年财报。财报显示，公司四季度营收118.22亿美元，同比增长2%；净利润为23.16亿美元，同比增长5%；每股收益（非公认会计准则）为0.58美元，增长6%，高于市场预期的0.56美元。四季度全球单箱销量增长1%。2025全年，公司营收479.41亿美元，同比增长2%；净利润为131.37亿美元，同比增长23%；每股收益（非公认会计准则）为3美元，同比增长4%，高于市场预期的2.99美元。2025年全球单箱销量持平。</w:t>
      </w:r>
    </w:p>
    <w:p w14:paraId="379E68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FF6CB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可口可乐公司董事会主席兼首席执行官詹鲲杰（James Quincey）表示：“2025年的业绩表现令人振奋，充分展现了我们的业务韧性与增长势头。展望未来，我们将聚焦战略执行的进一步强化，为整个系统的长期成功奠定基础。“财报中，可口可乐公司发布了2026年业绩指引，预计2026年全年有机营收增长4%至5%，每股收益（非公认会计准则）增长为7%至8%。</w:t>
      </w:r>
    </w:p>
    <w:p w14:paraId="5283A7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3C621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谈及中国市场，可口可乐公司执行副总裁兼首席运营官柏瑞凯（Henrique Braun）在财报电话会上指出，“中国是我们最重要的市场之一。我们在中国践行长期发展战略，持续巩固在核心业务上的高质量领导地位，并已取得扎实进展。这是一个需要长期深耕的市场，我们将保持超前投入。”</w:t>
      </w:r>
    </w:p>
    <w:p w14:paraId="3FEA74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35AD8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9230" cy="2616835"/>
            <wp:effectExtent l="0" t="0" r="13970" b="24765"/>
            <wp:docPr id="12"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62"/>
                    <pic:cNvPicPr>
                      <a:picLocks noChangeAspect="1"/>
                    </pic:cNvPicPr>
                  </pic:nvPicPr>
                  <pic:blipFill>
                    <a:blip r:embed="rId11"/>
                    <a:stretch>
                      <a:fillRect/>
                    </a:stretch>
                  </pic:blipFill>
                  <pic:spPr>
                    <a:xfrm>
                      <a:off x="0" y="0"/>
                      <a:ext cx="5269230" cy="2616835"/>
                    </a:xfrm>
                    <a:prstGeom prst="rect">
                      <a:avLst/>
                    </a:prstGeom>
                    <a:noFill/>
                    <a:ln w="9525">
                      <a:noFill/>
                    </a:ln>
                  </pic:spPr>
                </pic:pic>
              </a:graphicData>
            </a:graphic>
          </wp:inline>
        </w:drawing>
      </w:r>
    </w:p>
    <w:p w14:paraId="2387A4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图片来源：可口可乐</w:t>
      </w:r>
    </w:p>
    <w:p w14:paraId="49BE4B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AC651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7、营收达1579亿！费列罗发布2024-2025财年财报</w:t>
      </w:r>
    </w:p>
    <w:p w14:paraId="42F04A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6A7BA3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近日，费列罗正式发布截至2025年8月31日的2024/2025财年整合财务报告。报告显示，集团在本财年延续稳健增长态势，实现整合营业收入193亿欧元（折合人民币约1579亿元），同比增长4.6%。</w:t>
      </w:r>
    </w:p>
    <w:p w14:paraId="710003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94E46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业绩增长的背后，离不开费列罗对长期发展的持续投入。财报显示，本财年，费列罗集团资本投资近11亿欧元（折合人民币约90.83亿元），重点投向产能升级、研发创新及供应链优化，其中仅法国维莱埃卡勒工厂就获得9500万欧元投资（约合人民币7.7亿元），用于提升意榛滋产品的生产效率。这些投资不仅保障了当前业务的稳定运转，更为后续的品类扩张和市场拓展提供了坚实的硬件支撑。</w:t>
      </w:r>
    </w:p>
    <w:p w14:paraId="0FC05B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C9027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费列罗集团首席财务官丹尼尔·马丁内斯·卡雷特罗表示："值此集团成立80周年之际，费列罗在全体员工的共同努力下，持续通过深受消费者喜爱的产品和品牌，为全球消费者带来快乐，以产品组合创新及向新品类和新市场拓展为核心的增长战略不断取得成效。集团在2024/2025财年加大资本投入，并完成多项收购，体现了我们对未来发展的坚定信心及长期投资的能力。同时，集团将持续提升创新能力，并进一步优化对各地市场的服务。"</w:t>
      </w:r>
    </w:p>
    <w:p w14:paraId="79D5EE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5D057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2405" cy="6063615"/>
            <wp:effectExtent l="0" t="0" r="10795" b="6985"/>
            <wp:docPr id="9" name="图片 1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3"/>
                    <pic:cNvPicPr>
                      <a:picLocks noChangeAspect="1"/>
                    </pic:cNvPicPr>
                  </pic:nvPicPr>
                  <pic:blipFill>
                    <a:blip r:embed="rId12"/>
                    <a:stretch>
                      <a:fillRect/>
                    </a:stretch>
                  </pic:blipFill>
                  <pic:spPr>
                    <a:xfrm>
                      <a:off x="0" y="0"/>
                      <a:ext cx="5272405" cy="6063615"/>
                    </a:xfrm>
                    <a:prstGeom prst="rect">
                      <a:avLst/>
                    </a:prstGeom>
                    <a:noFill/>
                    <a:ln w="9525">
                      <a:noFill/>
                    </a:ln>
                  </pic:spPr>
                </pic:pic>
              </a:graphicData>
            </a:graphic>
          </wp:inline>
        </w:drawing>
      </w:r>
    </w:p>
    <w:p w14:paraId="44607F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图片来源：费列罗</w:t>
      </w:r>
    </w:p>
    <w:p w14:paraId="6D875C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4D2BD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8、好丽友中国2025收入超60亿，未来将加码量贩店与便利店</w:t>
      </w:r>
    </w:p>
    <w:p w14:paraId="526495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77E668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好丽友总部发布最新销售数据。2025年，公司合并销售额同比增长7.3%至3.33万亿韩元（折合人民币157.6亿元）；营业利润增长2.7%至5582亿韩元（折合人民币26.4亿元）。其中，好丽友中国销售额为13207亿韩元（折合人民币62.47亿元），同比增长4.0%；营业利润为2417亿韩元（折合人民币11.43亿元），同比下降0.9%。</w:t>
      </w:r>
    </w:p>
    <w:p w14:paraId="0E88D1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DF315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好丽友在公告中表示，期内中国市场销售额的增长，主要得益于公司围绕零食量贩店、电商等高增长渠道持续推出渠道专属产品，以及低糖巧克力派等新品的推出；营业利润的下降，则主要受到渠道费用增加以及原材料成本上涨的影响。未来，公司将继续在华推出新的健康产品，同时扩大面向高增长渠道的专属产品供给；瞄准杭州、广州等中国中南部高增长城市，加大在零食量贩店和便利店渠道的拓展力度。目前好丽友已与赵一鸣零食、零食很忙、好想来等建立合作，推出了适合量贩渠道的产品。</w:t>
      </w:r>
    </w:p>
    <w:p w14:paraId="055142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6AD2D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此外，好丽友还会加大线下便利店渠道的投入力度，深化与全国性及区域性连锁便利店的合作。在好丽友看来，便利店作为年轻消费群体高频接触的场景，既是核心单品的重要首发阵地，也能帮助品牌提升产品可见度，拉近与消费者距离。</w:t>
      </w:r>
    </w:p>
    <w:p w14:paraId="08376A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F90F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095625" cy="2476500"/>
            <wp:effectExtent l="0" t="0" r="3175" b="12700"/>
            <wp:docPr id="7" name="图片 1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64"/>
                    <pic:cNvPicPr>
                      <a:picLocks noChangeAspect="1"/>
                    </pic:cNvPicPr>
                  </pic:nvPicPr>
                  <pic:blipFill>
                    <a:blip r:embed="rId13"/>
                    <a:stretch>
                      <a:fillRect/>
                    </a:stretch>
                  </pic:blipFill>
                  <pic:spPr>
                    <a:xfrm>
                      <a:off x="0" y="0"/>
                      <a:ext cx="3095625" cy="2476500"/>
                    </a:xfrm>
                    <a:prstGeom prst="rect">
                      <a:avLst/>
                    </a:prstGeom>
                    <a:noFill/>
                    <a:ln w="9525">
                      <a:noFill/>
                    </a:ln>
                  </pic:spPr>
                </pic:pic>
              </a:graphicData>
            </a:graphic>
          </wp:inline>
        </w:drawing>
      </w:r>
    </w:p>
    <w:p w14:paraId="7A1103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图片来源：好丽友</w:t>
      </w:r>
    </w:p>
    <w:p w14:paraId="4E0F2F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1D73C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9、五大核心趋势！百乐嘉利宝发布巧克力糖果趋势报告</w:t>
      </w:r>
    </w:p>
    <w:p w14:paraId="0ED281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EC6BF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近日，百乐嘉利宝（Barry Callebaut）发布了《2026及未来巧克力糖果趋势》报告。报告基于对2.4万名消费者的大规模调研及各方面分析，总结出五个核心趋势。</w:t>
      </w:r>
    </w:p>
    <w:p w14:paraId="19BA07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4269A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一是“微庆祝”糖果（Minorstone Confectionery）。87%的消费者愿意用巧克力庆祝日常“小成就”；二是“新世界巧克力”（New World chocolate）。Z世代和千禧一代偏爱亚洲食材，如抹茶和柚子，57%的消费者饮食习惯有发生转变；三是“低与无”糖果（Low and no confectionery）。消费者口味正转向低甜度、差异化和短配料表。75%的消费者主动避免高度加工食品，83%的消费者会关注配料表是否简洁；四是“营养增强型小份零食”（Nutrition-boosted bites）。小包装、可控份量成为品牌的重要策略；五是“感官型糖果”（Sensorial confectionery），42%的消费者对甜咸结合的巧克力感兴趣，44%偏好新奇口感，这一比例在Z世代和千禧一代中升至52%。</w:t>
      </w:r>
    </w:p>
    <w:p w14:paraId="2CA6A5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99E43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3369945"/>
            <wp:effectExtent l="0" t="0" r="16510" b="8255"/>
            <wp:docPr id="5" name="图片 1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IMG_265"/>
                    <pic:cNvPicPr>
                      <a:picLocks noChangeAspect="1"/>
                    </pic:cNvPicPr>
                  </pic:nvPicPr>
                  <pic:blipFill>
                    <a:blip r:embed="rId14"/>
                    <a:stretch>
                      <a:fillRect/>
                    </a:stretch>
                  </pic:blipFill>
                  <pic:spPr>
                    <a:xfrm>
                      <a:off x="0" y="0"/>
                      <a:ext cx="5266690" cy="3369945"/>
                    </a:xfrm>
                    <a:prstGeom prst="rect">
                      <a:avLst/>
                    </a:prstGeom>
                    <a:noFill/>
                    <a:ln w="9525">
                      <a:noFill/>
                    </a:ln>
                  </pic:spPr>
                </pic:pic>
              </a:graphicData>
            </a:graphic>
          </wp:inline>
        </w:drawing>
      </w:r>
    </w:p>
    <w:p w14:paraId="2552F6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图片来源：百乐嘉利宝</w:t>
      </w:r>
    </w:p>
    <w:p w14:paraId="35AA87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2EC9E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10、淘宝闪购与天虹超市达成战略合作：首周新客增长超7倍</w:t>
      </w:r>
    </w:p>
    <w:p w14:paraId="58B44E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224AA4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全国连锁商超品牌sp@ce天虹超市与淘宝闪购达成战略合作，进一步拓展其即时零售全渠道布局。目前，天虹超市全国99家门店已全面接入淘宝闪购平台，覆盖广东、江西、湖南、福建、江苏、北京等23个城市。合作上线后，门店订单热度迅速攀升。淘宝闪购数据显示，上线不到一周，天虹超市在淘宝闪购渠道的新客数量较首日增长超7倍，其中40岁以下用户占比超 80%，年轻家庭为核心消费群体。</w:t>
      </w:r>
    </w:p>
    <w:p w14:paraId="05679D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13232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淘宝闪购相关负责人表示，近年来，越来越多品牌商家积极拥抱即时零售，天虹的加入正是这一趋势的有力印证。引入天虹超市这样的全国性优质商超，能够为平台在商超领域持续领跑再添助力。淘宝闪购将依托自身在流量运营、营销资源、本地履约及全渠道数智化运营方面的综合能力，与更多像天虹这样的优质合作伙伴携手，共同做强本地即时零售生态。</w:t>
      </w:r>
    </w:p>
    <w:p w14:paraId="620A6A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C21FB4A">
      <w:r>
        <w:br w:type="page"/>
      </w:r>
    </w:p>
    <w:p w14:paraId="44A3B72C">
      <w:pPr>
        <w:pStyle w:val="2"/>
        <w:bidi w:val="0"/>
      </w:pPr>
      <w:r>
        <w:rPr>
          <w:rFonts w:hint="eastAsia"/>
        </w:rPr>
        <w:t>PingPong与宠物零售平台Chewy官宣合作；礼蓝动保2025年业绩亮眼；伴宠师等职业需求激增；海关推出宠物出境检疫线上申请服务丨宠业周报</w:t>
      </w:r>
    </w:p>
    <w:p w14:paraId="6BAA83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企业动态</w:t>
      </w:r>
    </w:p>
    <w:p w14:paraId="425D7E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乖宝宠物申请 “麦富迪天性喂养” 商标，持续强化品牌布局</w:t>
      </w:r>
    </w:p>
    <w:p w14:paraId="2FB69B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17:32 星期五乖宝宠物食品集团近日新提交 “麦富迪天性喂养” 商标注册申请，分类为医药。这是公司今年以来申请的首件商标。截至目前，乖宝宠物共持有注册商标 2344 件，另有 572 件商标在申请中。2025 年上半年，公司研发投入达 4863.49 万元，同比增长 27.06%。作为国内宠物食品龙头企业，乖宝宠物正通过持续的知识产权布局和品牌矩阵建设，巩固其市场领先地位。</w:t>
      </w:r>
    </w:p>
    <w:p w14:paraId="1B9092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投资者建议新宝股份借抖音达人推广宠物电器</w:t>
      </w:r>
    </w:p>
    <w:p w14:paraId="016358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16:33 星期五2 月 26 日，有投资者向新宝股份（SZ002705）董秘建议，公司应借助抖音宠物垂类达人合作推广宠物电器产品，以低成本、高曝光方式精准触达养宠人群，提升国内品牌知名度。投资者特别提及可与抖音博主 “宣宣和她的小可爱” 进行产品赞助与体验合作，强化公司在宠物智能电器赛道的品牌声量，助力国内市场拓展。对此，新宝股份董秘表示感谢关注和建议。据悉，新宝股份已在宠物电器领域有所布局，此次投资者建议反映了市场对公司国内品牌营销策略的关注。</w:t>
      </w:r>
    </w:p>
    <w:p w14:paraId="44DC7B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机器人牵机器狗街头遛弯，路人惊呆：这画面太科幻！</w:t>
      </w:r>
    </w:p>
    <w:p w14:paraId="7A1B8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02:45 星期二近日，一段人形机器人牵着四足机器狗过马路视频引发热议。画面中，宇树科技 Unitree G1 人形机器人与 Go2 机器狗配合默契，动作连贯自然如同真人遛狗，路人当场看懵。这一场景源自 2025 全球开发者先锋大会展示的 “主仆” 协同技术，机器人负载达 20 公斤，机器狗续航超 90 分钟，已通过 ISO 功能安全认证。数据显示，宇树机器狗全球市占率达 67%，2025 年上半年出货量激增 210%。尽管技术突破显著，但 “机械宠物能否替代真实陪伴” 引发社会争议，老龄化背景下更凸显技术伦理之问。</w:t>
      </w:r>
    </w:p>
    <w:p w14:paraId="74C8DF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PingPong 与宠物零售平台 Chewy 官宣合作</w:t>
      </w:r>
    </w:p>
    <w:p w14:paraId="57F51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16:29 星期五2 月 26 日消息，支付平台 PingPong 宣布成为美国最大宠物零售平台 Chewy 的官方合作伙伴，并支持商家跨境收款。据悉，此举将为中国商家进军北美宠物市场提供全链路赋能。资料显示，Chewy 目前有超 2100 万活跃用户，年净销售额达 119 亿美元。</w:t>
      </w:r>
    </w:p>
    <w:p w14:paraId="7C7850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乐歌股份获宠物家具专利授权，研发投入同比增长 45%</w:t>
      </w:r>
    </w:p>
    <w:p w14:paraId="22D9B9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16:27 星期五2 月 27 日，乐歌股份（300729）获实用新型专利 “一种宠物家具” 授权。该专利通过柜体与可旋转桌板组合设计，实现宠物活动空间与家具功能的灵活配合，适用于大体型宠物饲养场景。数据显示，公司今年以来已获 26 项专利授权，与去年同期持平。2025 年上半年研发投入达 1.11 亿元，同比大增 45.26%。截至目前，乐歌股份累计拥有专利 2600 余项，持续强化人体工学及智能家居领域的技术布局。</w:t>
      </w:r>
    </w:p>
    <w:p w14:paraId="1BD55B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天元宠物获 “梨子猫抓板” 外观专利授权</w:t>
      </w:r>
    </w:p>
    <w:p w14:paraId="10EF37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23:03 星期二证券之星消息，天元宠物（301335）近日获得一项名为 “猫抓板（梨子）” 的外观设计专利授权，专利号为 CN202530296815.8。该专利用于宠物玩耍，设计要点在于独特的梨子形状。今年以来，公司已获得 6 项专利授权，较去年同期减少 45.45%。2025 年上半年，公司研发投入达 1507.46 万元，同比增长 5.31%。据天眼查数据，天元宠物目前拥有商标信息 551 条、专利信息 168 条，持续强化产品创新与知识产权保护。</w:t>
      </w:r>
    </w:p>
    <w:p w14:paraId="0BF667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澳洲百健士战略收购营加，小球藻宠物营养迈向全球化</w:t>
      </w:r>
    </w:p>
    <w:p w14:paraId="180EA5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15:14 星期五近日，澳大利亚百健士集团（BioGenesis）宣布拟战略收购日本知名宠物食品品牌 Proudi&amp;YumGuard 营加。作为澳洲微藻营养领域核心企业，百健士长期深耕小球藻研发与应用，此次收购旨在打通 “核心原料 - 产品研发 - 品牌市场” 全链条。营加品牌的独家核心原料澳洲小球藻富含 CGF 生长因子、叶绿素及氨基酸，具备肠胃呵护、免疫调节等功能价值，且坚持 0 谷、0 胶、0 诱食剂的纯净配方。此次整合标志着澳洲天然功能型宠物营养进入规模化、全球化发展新阶段，将推动行业向天然化、功能化方向升级。</w:t>
      </w:r>
    </w:p>
    <w:p w14:paraId="683EA0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默沙东二代 JAK 抑制剂获批，犬类皮肤病市场格局生变</w:t>
      </w:r>
    </w:p>
    <w:p w14:paraId="5986E7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12:50 星期五2026 年 2 月 25 日，默沙东动保宣布其研发的 NUMELVI™（阿替维西替尼片剂）获 FDA 批准，用于控制 6 月龄及以上犬只过敏性皮炎引起的瘙痒。该产品是首个且唯一的第二代 JAK 抑制剂，具有高度选择性、起效迅速、疫苗兼容等优势。据行业预测，NUMELVI 有望在未来两年夺下 37% 的市场份额，直接挑战硕腾在该领域的主导地位。此前硕腾的 Apoquel 和 Cytopoint 年销售额超 14 亿美元。此次获批标志着数十亿美元规模的伴侣动物皮肤病市场将迎来新一轮洗牌，默沙东、硕腾、礼蓝三足鼎立格局初现。</w:t>
      </w:r>
    </w:p>
    <w:p w14:paraId="6E87C0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Elite Treats 召回问题犬用鸡肉片，疑染沙门氏菌</w:t>
      </w:r>
    </w:p>
    <w:p w14:paraId="18F33D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18:36 星期四美国佛罗里达州 Boca Raton 宠物零食公司 Elite Treats LLC 于 2 月 24 日宣布，因可能受沙门氏菌污染，召回一批 “Elite Treats Chicken Chips for Dogs” 犬用鸡肉片。涉事产品为 6 盎司黑金包装，批次号 24045，保质期至 2027 年 4 月。该产品经第三方实验室检测发现相关未上市批次存在污染后启动召回，已分销至阿拉巴马、佛罗里达、乔治亚、北卡罗来纳和南卡罗来纳州多家饲料店。目前尚无相关疾病报告。宠物感染沙门氏菌可能出现嗜睡、腹泻（带血）、发热、呕吐等症状，人类接触后也可能感染。</w:t>
      </w:r>
    </w:p>
    <w:p w14:paraId="318B80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雀巢普瑞纳和首都爱护动物协会发起宠物冬粮计划</w:t>
      </w:r>
    </w:p>
    <w:p w14:paraId="54BC13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13:39 星期二近日，雀巢普瑞纳与首都爱护动物协会共同发起 “2026 宠物暖冬粮计划” 公益行动，向一线流浪动物救助群体捐赠价值近 300 万元、总计 50 余吨的宠物食品，为流浪动物送去一份特别的爱心年夜饭。目前，该批爱心物资已通过全国 69 个集散点，陆续送达全国 75 座城市的 1476 个救助小院、社区群护点及公园投喂区等分发点。这个春节，43000 余只流浪动物吃上了营养均衡、融融暖意的年味大餐。</w:t>
      </w:r>
    </w:p>
    <w:p w14:paraId="44BED1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新宝股份：宠物电器以出口为主，持续拓展宠物业务</w:t>
      </w:r>
    </w:p>
    <w:p w14:paraId="6D19CD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19:39 星期三新宝股份（002705.SZ）2 月 24 日在投资者互动平台表示，宠物电器是公司未来持续拓展的业务方向之一。目前公司销售的宠物电器产品以出口订单为主，主要包括宠物喂食器和宠物清洁类电器。作为国内知名小家电制造商，新宝股份正积极布局快速增长的宠物市场，通过出口业务积累技术和市场经验，为后续发展奠定基础。公司未透露具体销售数据，但明确表示将持续加大该领域投入。</w:t>
      </w:r>
    </w:p>
    <w:p w14:paraId="47C7F7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PureBites 母公司收购 Primal Pet Foods，加码高端宠物生食市场</w:t>
      </w:r>
    </w:p>
    <w:p w14:paraId="06CF99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16:31 星期一加拿大宠物食品企业 Pure Treats Inc.（旗下拥有 PureBites 品牌）近日宣布收购美国高端生食宠物食品制造商 Primal Pet Foods，交易金额未披露。此次收购从私募股权公司 Kinderhook Industries 手中完成，标志着 Primal Pet Foods 重归独立企业所有权。Primal 总部位于加州费尔菲尔德，专注于生产人用级冻干和冷冻生食宠物食品，强调天然、无抗生素和无激素的优质蛋白配方。此次并购将显著扩展 Pure Treats 在高端宠物营养领域的制造能力和产品组合，满足消费者对健康、天然宠物食品日益增长的需求。双方结合后，有望在快速增长的生食宠物食品市场中占据更有利地位。</w:t>
      </w:r>
    </w:p>
    <w:p w14:paraId="53DB56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Pawco 品牌焕新成效显著，四周内跻身亚马逊前三</w:t>
      </w:r>
    </w:p>
    <w:p w14:paraId="2CC295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18:36 星期四高端鲜食狗粮品牌 Pawco 近期完成全面品牌升级，涵盖包装设计与电商体验优化，成效显著。焕新后仅四周内，该品牌便跃升至亚马逊品类排名前三，销售额增长超 20%。此次升级覆盖 Pawco 全线产品，包括 GreenBites、LuxBites 及 Magic Bars 等系列。作为由前 Impossible Foods 科学家创立的 AI 驱动植物基宠物食品品牌，Pawco 通过数字化创新与可持续理念，持续挑战传统宠物食品市场格局。品牌曾获 200 万美元种子轮融资，并保持着 1000% 的年增长率。</w:t>
      </w:r>
    </w:p>
    <w:p w14:paraId="75375E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昂利康子公司获宠物用兽药批准文号</w:t>
      </w:r>
    </w:p>
    <w:p w14:paraId="2090C1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17:17 星期五昂利康发布公告，公司子公司浙江昂利康动保科技有限公司近日收到农业农村部核准签发的 “吸入用七氟烷（宠物用）” 兽药产品批准文号批件，有效期自 2026 年 2 月 9 日至 2031 年 2 月 8 日。该药品用于外科手术的麻醉诱导和麻醉维持。公司已按要求取得批准文号，该兽药具备生产上市销售条件。公告称，该兽药批准文号的取得可进一步丰富公司产品品类，对推动宠物用药战略布局、促进公司发展具有积极意义。</w:t>
      </w:r>
    </w:p>
    <w:p w14:paraId="78EA83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战报财报</w:t>
      </w:r>
    </w:p>
    <w:p w14:paraId="40D409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Freshpet 2025 年销售额突破 11 亿美元，创历史新高</w:t>
      </w:r>
    </w:p>
    <w:p w14:paraId="28C019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18:41 星期四美国新鲜宠物食品品牌 Freshpet 近日公布 2025 财年业绩，全年净销售额达 11.02 亿美元，同比增长 13%，首次突破 10 亿美元大关。尽管面临宏观经济不确定性导致的消费者支出放缓，公司仍实现了稳健增长。2025 年第四季度销售额同比增长 8.1% 至 2.99 亿美元，调整后 EBITDA 利润率持续改善。公司预计 2026 年净销售额将增长 7% 至 10%，调整后 EBITDA 达 2.05 亿至 2.15 亿美元，并计划实现正向自由现金流。Freshpet 首席执行官 Billy Cyr 表示，公司正快速适应新的经济环境，通过优化运营效率、降低资本支出及推出更具性价比的产品线来应对市场挑战。目前 Freshpet 已覆盖约 1410 万家庭，电商业务保持强劲增长势头。</w:t>
      </w:r>
    </w:p>
    <w:p w14:paraId="5BFB63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雀巢宠物业务年入 1480 亿元，利润率超 21% 成集团 “压舱石”</w:t>
      </w:r>
    </w:p>
    <w:p w14:paraId="24966E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21:55 星期二雀巢集团 2025 年财报显示，旗下普瑞纳宠物护理业务销售额达 184.06 亿瑞郎（约 1480 亿元人民币），基础营业利润率高达 21.7%，远超集团 16.1% 的平均水平，成为核心盈利支柱。该业务增长逻辑已从 “提价驱动” 转向 “销量 + 创新驱动”，全年实现 2.6% 的实际内部销量增长。尽管大中华区受库存调整影响短期承压，但雀巢明确将宠物护理列为四大核心战略支柱之一，持续加码天津工厂等本土化供应链投资，看好中国宠物市场长期增长潜力。</w:t>
      </w:r>
    </w:p>
    <w:p w14:paraId="0C6DBF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礼蓝动保 2025 年业绩亮眼，上调 2026 年创新收入目标至 11.5 亿美元</w:t>
      </w:r>
    </w:p>
    <w:p w14:paraId="4D32AD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22:55 星期二礼蓝动物保健（Elanco）公布 2025 年第四季度及全年业绩，Q4 营收 11.44 亿美元，有机增长 9%，全年营收 47.15 亿美元，宠物保健业务贡献 23 亿美元。创新业务表现超预期，2025 年收入达 8.92 亿美元，“六大” 潜在重磅产品全部交付。公司宣布将 2026 年创新收入目标上调至 11.5 亿美元，全年营收指引 49.5 亿至 50.2 亿美元，有机增长 4%-6%。新产品 Zenrelia 在美国 JAK 市场份额达两位数，Experior 销售额同比激增近 80%。公司同步启动 Ascend 生产力提升计划，预计 2030 年节省 2 亿至 2.5 亿美元成本，净杠杆率有望 2027 年降至 3 倍以下。</w:t>
      </w:r>
    </w:p>
    <w:p w14:paraId="3BF4AE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山东信得科技冲刺港股 IPO：年营收近 10 亿，毛利率超 50%</w:t>
      </w:r>
    </w:p>
    <w:p w14:paraId="0DE821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13:47 星期一港交所 2 月 16 日披露，山东信得科技正式递交招股书，拟主板挂牌上市，工银国际与中泰国际担任联席保荐人。公司成立于 1999 年，总部位于山东潍坊，是中国领先的动物保健企业，产品覆盖兽用生物制品、中兽药、化药制剂等，2024 年以 1.4% 市占率位列国产厂商第 9 位，禽用疫苗稳居前三。财务数据显示，2023 年至 2025 年前三季度，公司营收分别为 9.85 亿元、9.82 亿元及 8.77 亿元，毛利率持续高位运行，从 49.7% 提升至 55.3%。此次募资将主要用于扩产、研发新疫苗及宠物药、拓展销售网络。值得注意的是，宠物医药已成宠物经济最迅猛增长领域，预计 2023-2030 年市场规模复合增长率达 11%。</w:t>
      </w:r>
    </w:p>
    <w:p w14:paraId="2F7CF3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驱动力 2025 年净利骤降 67%，跨界宠物赛道谋转型</w:t>
      </w:r>
    </w:p>
    <w:p w14:paraId="1EAE27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16:29 星期五2 月 26 日晚间，北交所 “动物造血第一股” 驱动力（920275）披露 2025 年业绩快报，公司营收 7680.92 万元，同比增长 7.07%；净利润 455.36 万元，同比大幅下滑 67.42%。业绩下滑主因系高毛利造血系列产品销售占比下降约 18.45%，导致综合毛利率同比下降约 9.87%，叠加信用减值损失变动及管理费用增加等因素影响。值得注意的是，面对主业承压，驱动力已于 2025 年 10 月通过子公司成立广州宠小幸宠物用品有限公司，正式进军宠物赛道，计划将造血技术应用于宠物粮领域，寻求新增长点。</w:t>
      </w:r>
    </w:p>
    <w:p w14:paraId="14436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投资融资</w:t>
      </w:r>
    </w:p>
    <w:p w14:paraId="434096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申联生物豪掷 2.37 亿跨界创新药，连续亏损下的 “背水一战”</w:t>
      </w:r>
    </w:p>
    <w:p w14:paraId="3F479C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12:49 星期五科创板上市兽药企业申联生物（688098）近日公告，拟以 2.37 亿元自有资金及并购贷款收购扬州世之源控股权，跨界布局人用创新药领域。值得关注的是，该公司 2024 年净利润亏损 4474 万元，2025 年预计续亏 2000 万元，此次收购几乎耗尽账面资金。世之源为美国 UBI 集团关联企业，拥有艾滋病、抗过敏等三款在研单抗药物，其中一款已进入 I 期临床。申联生物此举意在依托合成肽技术积累，打造 “人药 + 动保” 双主业，但业内对其 “押注式” 转型存疑。</w:t>
      </w:r>
    </w:p>
    <w:p w14:paraId="04CE40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澳龙宠物大健康项目开建</w:t>
      </w:r>
    </w:p>
    <w:p w14:paraId="34A1FB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14:02 星期四据佛山日报消息，2 月 25 日，由雷米高投资的广东澳龙宠物大健康项目在佛山云东海生物医药产业园正式动工。项目总投资 5 亿元，规划用地约 50 亩，达产后年产值预计超 10 亿元。</w:t>
      </w:r>
    </w:p>
    <w:p w14:paraId="1C22BD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抖倍科技全面转型宠物 AI 赛道，三年将投 5 亿元</w:t>
      </w:r>
    </w:p>
    <w:p w14:paraId="0452EB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21:32 星期三2 月 24 日，国内科技企业抖倍科技宣布战略转型，自 2026 年起全面聚焦宠物人工智能领域，暂停所有非宠物 AI 业务。公司计划未来三年投入超 5 亿元，重点攻坚宠物健康监测、行为分析、情感计算三大技术方向，年内将招募 100 名以上专业人才。首批产品包括宠物健康监测 AI 项圈、行为分析系统、智能陪伴机器人及医疗辅助诊断 AI，预计 2026 年第三季度起陆续上市。抖倍科技创始人兼 CEO 李长春表示，将用 AI 技术让养宠更简单科学，推动宠物行业智能化升级。</w:t>
      </w:r>
    </w:p>
    <w:p w14:paraId="7833B7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人事变动</w:t>
      </w:r>
    </w:p>
    <w:p w14:paraId="299655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希尔思宠物营养任命新任全球供应链负责人</w:t>
      </w:r>
    </w:p>
    <w:p w14:paraId="16020E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18:40 星期四全球知名宠物食品企业希尔思宠物营养（Hill's Pet Nutrition）近日宣布，任命阿玛利亚・隆多尼奥（Amalia Londono）为端到端供应链执行副总裁。隆多尼奥在供应链领域拥有超过 20 年经验，此前曾在高露洁棕榄公司（Colgate-Palmolive）担任全球供应链战略与转型副总裁。希尔思总裁许伊冯（Yvonne Hsu）表示，隆多尼奥的丰富经验将助力公司持续优化全球供应链运营，为宠物主人提供更优质的产品与服务。此次任命标志着希尔思在强化全球运营能力方面迈出重要一步。</w:t>
      </w:r>
    </w:p>
    <w:p w14:paraId="59E9A9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美国宠物食品协会任命新 CEO</w:t>
      </w:r>
    </w:p>
    <w:p w14:paraId="6EF317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16:33 星期一美国宠物食品协会（PFI）近日宣布，任命 Elise Fennig 为新任总裁兼首席执行官，将于 2026 年 3 月 16 日正式上任。Fennig 将接替自 2018 年起担任该职务的 Dana Brooks。Fennig 拥有丰富的行业协会领导经验，此前曾任美国国家糖果协会高级副总裁及幕僚长，并曾在卡夫亨氏、美国冷冻食品协会等机构担任要职。PFI 董事会主席 Scott Salmon 表示，Fennig 在食品行业的深厚背景及协作领导能力，将助力协会开启新篇章，继续推动宠物食品安全与营养工作。Brooks 在任期间主导了 PURR 法案等多项重要监管改革，为协会奠定了坚实基础。PFI 代表美国绝大多数猫狗食品制造商，年销售额超 650 亿美元。</w:t>
      </w:r>
    </w:p>
    <w:p w14:paraId="486B84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政务 &amp; 其他信息</w:t>
      </w:r>
    </w:p>
    <w:p w14:paraId="1A230F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2025 中国新就业形态报告发布：陪诊师、宠物伴宠师等新兴职业需求激增</w:t>
      </w:r>
    </w:p>
    <w:p w14:paraId="6BF518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18:29 星期四2 月 25 日，暨南大学经济与社会研究院与智联招聘联合发布《2025 中国新就业形态报告》。报告显示，2025 年新就业形态招聘职位数同比增长 15.1%，求职者同比增长 11.0%，成为稳定和优化就业结构的重要动能。其中，基于位置的新就业形态职位数同比增长 28.9%，陪诊师、宠物护理 / 伴宠师、互联网医生等新兴职业需求迅猛增长，部分岗位增速超 60% 甚至近 300%。地域分布上，近七成位置型新就业形态招聘需求集中于一线和新一线城市，而云端型岗位则向三四线城市扩散。</w:t>
      </w:r>
    </w:p>
    <w:p w14:paraId="7F0914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约七成养宠人愿意带宠物出行</w:t>
      </w:r>
    </w:p>
    <w:p w14:paraId="6426AB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16:32 星期一如今，宠物逐渐成为人们旅途中的新 “搭子”。平台数据显示，2025 年，我国城镇犬猫消费市场规模同比增长 4.1%。约七成的养宠人，愿意带宠物出行。随着 “携宠出游” 持续升温，构建 “宠物友好” 的旅游环境也在持续发力。为推动宠物出行规范化、服务体系化，《人宠友好旅游空间管理服务规范》团体标准的发布与智慧平台赋能，为旅客、景区及商家提供了指引与支持。全国工商联旅游业商会景区分会秘书长李德新介绍，标准发布将一些难点，比如安全问题、卫生问题、防疫问题通过标准的形式制定出来。今年又推出了 “百家计划”，通过建设 “亲宠友” 这个智慧化平台，再加上数字身份的登记，推动各地的旅游空间面向宠物家庭打开大门。</w:t>
      </w:r>
    </w:p>
    <w:p w14:paraId="01A74B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春节宠物经济爆发式增长，宠物服饰销量飙升 330%</w:t>
      </w:r>
    </w:p>
    <w:p w14:paraId="58CE6B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14:50 星期二据国泰海通研报，2026 年春节宠物消费呈现爆发态势。天猫数据显示，“新年宠物礼盒” 搜索量同比增长超 20%，宠物过年衣服销量暴涨 330%，宠物年夜饭增长 290%。时令节日仪式感消费已成为 “它经济” 核心增长极，品类覆盖食品、服饰、装饰及服务，并延伸至异宠领域。服务方面，1 月宠物寄养需求环比提升 46%，高铁宠物托运试点已覆盖 110 座车站，航空 “宠物进客舱” 服务覆盖 31 座机场。3 月深圳、北京将举办大型宠物展会，头部品牌预计集中发布新品。机构建议关注乖宝宠物、中宠股份等宠物板块标的。</w:t>
      </w:r>
    </w:p>
    <w:p w14:paraId="020541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海关推出宠物出境检疫线上申请服务</w:t>
      </w:r>
    </w:p>
    <w:p w14:paraId="2718E1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13:39 星期二据海关发布消息，为便利携带宠物出境的旅客，海关总署现已开通宠物出境检疫线上申请渠道。申请人可通过海关政务服务平台或国际贸易单一窗口在线提交申请，简化办理流程。根据海关规定，携带人需在出境前约一周内，携带宠物前往海关接受现场检疫。检疫合格后，海关将签发《动物卫生证书》，作为宠物随行出入境的必要文件。海关特别提醒，不同国家或地区对宠物入境的检疫要求存在差异，且政策可能随时调整。建议携带者提前通过目的地国家或地区的官方网站查询最新规定，确保手续完备，避免因材料不全导致宠物无法顺利入境。</w:t>
      </w:r>
    </w:p>
    <w:p w14:paraId="6B6F74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春节 “外挂式” 运狗引争议，交警：属违法行为</w:t>
      </w:r>
    </w:p>
    <w:p w14:paraId="7908C1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21:29 星期三今年春节假期，“开车带宠物回家过年” 成为流行现象，但部分车主将宠物犬用编织袋、塑料袋 “外挂” 于车尾或置于车顶的运输方式引发网友热议。这种被称为 “挂票” 的做法在短视频平台广泛传播，有网友称赞创意，更多人则质疑涉嫌虐待动物。宠物医生指出，外挂运输空间狭小易致宠物窒息、肌肉拉伤，低温环境、应激反应及追尾风险均可能危及宠物生命。交警明确表示，根据《道路交通安全法实施条例》，载客汽车严禁车外悬挂物品，若笼具脱落引发事故，车主将承担法律责任。专家提醒，带宠返乡应使用专用航空箱或宠物笼，并提前做好防晕车、排泄等准备，确保人宠安全。</w:t>
      </w:r>
    </w:p>
    <w:p w14:paraId="0C3D11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高铁宠物托运扩围至 110 站，公共服务彰显温度</w:t>
      </w:r>
    </w:p>
    <w:p w14:paraId="0DA9A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21:31 星期三自 2025 年 4 月试点以来，高铁宠物托运服务范围持续扩大，目前已覆盖 110 座车站、170 趟列车，较最初 5 站 10 车显著扩容。服务采用 “人宠同出发、同到达” 原则，实行隔离运输、专人看护模式，托运费用按里程梯次计价，购票旅客可享 7 折优惠。专家指出，此举不仅解决了养宠人群携宠出行难题，更体现了公共服务理念从功能性保障向情感关怀升级，是社会包容度提升与治理精细化的生动实践。铁路部门通过专用运输箱、独立存放等举措，在兼顾小众需求与大众权益间寻求平衡，让出行服务更有温度。</w:t>
      </w:r>
    </w:p>
    <w:p w14:paraId="7D744B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昌平区成立全国首家爬宠营养研究室</w:t>
      </w:r>
    </w:p>
    <w:p w14:paraId="047E0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23:27 星期二北京市昌平区依托区域高校资源，成立全国首家爬宠营养研究室。该研究室由北京农学院周俊言博士团队组建，投入 3 名博士、4 名硕士开展科技攻关，系统研究蛇类全价饲粮。团队围绕关键营养素平衡设计、功能性添加剂筛选及益生菌挖掘等方向，成功研发覆盖不同蛇品种、日龄、生理状态的 12 种专用饲粮，填补了国内蛇类营养研究空白，为爬宠产业安全化、标准化发展提供关键技术支撑。</w:t>
      </w:r>
    </w:p>
    <w:p w14:paraId="773D12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剑桥大学撤销关闭兽医系决定</w:t>
      </w:r>
    </w:p>
    <w:p w14:paraId="632634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16:41 星期三在师生强烈抗议下，剑桥大学于 2 月 23 日宣布保留兽医系，否决了生物科学学院提出的关闭计划。此前，学院以 “持续财务挑战” 为由建议 2032 年后停办该专业，引发数百人游行示威。校方表示，在听取社区呼声后决定继续招收学生，并任命新领导层推进临床服务重组。英国兽医协会对此表示欢迎，呼吁确保院系获得充足资源。该系设立 “拯救兽医系” 网站，获数千条业界支持。学生会对结果表示鼓舞，但对潜在裁员表示担忧。</w:t>
      </w:r>
    </w:p>
    <w:p w14:paraId="5DB82B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春节宠物经济火爆！网商银行数据：宠物店营收增长超六成</w:t>
      </w:r>
    </w:p>
    <w:p w14:paraId="7FD6DD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18:25 星期四2 月 24 日，网商银行发布 2026 年新春助微报告。数据显示，马年春节返乡潮带动三线及以下城市消费活力进发，餐饮商户营业额同比增长 36.2%。受米兰冬奥会带动，冰雪旅游热度攀升，全国滑雪场商户营收增长 55.9%。宠物陪伴经济成为新亮点，春节期间宠物寄养、美容服务需求激增，宠物店营业额同比增长 61.6%。同时，文娱休闲行业营收增长 52.8%，农资店营业额增长 80.7%，春耕备耕资金需求旺盛。网商银行通过 AI 技术实现小微开工智能速审，为经营者提供最高 18.8 万元免息额度，其中七成资金流向三线及以下城市和县域，精准滴灌实体经济。</w:t>
      </w:r>
    </w:p>
    <w:p w14:paraId="1E5CE9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平湖宠物民宿春节火爆，“人宠同乐” 成乡村游新时尚</w:t>
      </w:r>
    </w:p>
    <w:p w14:paraId="4F422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16:34 星期五春节期间，平湖市新仓镇杉青港村麦田稻阁宠物民宿年味浓郁，成为携宠出游热门目的地。民宿坐拥田园风光，客房 30-70 平方米并配独立小院，推出宠物专属早餐等特色服务，打造 “人宠同乐” 的度假体验。负责人胡世震表示，希望让主人与宠物在乡野共度安心春节。业内人士指出，春节宠物经济升温折射出养宠观念转变，宠物消费场景持续细分拓展，“它经济” 正成为消费市场新增长极。</w:t>
      </w:r>
    </w:p>
    <w:p w14:paraId="0CD313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2025 年中国狂犬病发病死亡数创五年新高，宠物疫苗接种率待提升</w:t>
      </w:r>
    </w:p>
    <w:p w14:paraId="03B8B4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02:56 星期二国家疾控局数据显示，2025 年全国狂犬病报告发病 244 例、死亡 233 例，均为 2020 年以来最高值，终结了此前连续四年的下降趋势。狂犬病致死率近 100%，狗为主要传染源。同期，全国城镇宠物犬猫总量达 1.26 亿只，但狂犬疫苗接种率仅约 69.1%（犬）和 30.9%（猫），较 2024 年略有下降。此外，2025 年梅毒报告发病逾 59 万例，为 1997 年以来次高。专家提醒，被动物咬伤后应立即清洗伤口并就医，同时建议定期为宠物接种疫苗以降低风险。</w:t>
      </w:r>
    </w:p>
    <w:p w14:paraId="659D68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猫科动物成兽医行业新引擎，临床就诊量占比创历史新高</w:t>
      </w:r>
    </w:p>
    <w:p w14:paraId="00D5D7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15:20 星期五CATalyst Council 最新报告显示，2025 年美国猫科动物临床就诊量占比达 24.7%，创历史单季度最高纪录，连续十二个季度保持增长。尽管整体伴侣动物兽医市场萎缩，猫科市场却展现强劲韧性，预计年收入达 127 亿美元。报告基于 6 万户家庭调查揭示，猫与犬的医疗化率差距高达 38%，约 5100 万只家猫未接受任何兽医护理。若猫的就医便利度与犬类持平，潜在市场规模可达 340 亿美元，增量收入超 210 亿美元。住房趋势变化使养猫更具优势，行业正面临从 “趋势” 到 “结构性转变” 的战略机遇。</w:t>
      </w:r>
    </w:p>
    <w:p w14:paraId="3B595C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美国宠物食品协会支持《健康犬只进口法案》纳入 2026 年农业法案</w:t>
      </w:r>
    </w:p>
    <w:p w14:paraId="2A0707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18:43 星期四美国宠物食品协会（PFI）近日公开支持将《健康犬只进口法案》纳入 2026 年农业法案（H.R.7567）。该协会表示支持法案中三项关键条款：强化生物安全措施、提升兽医能力以及规范犬只进口管理。根据法案要求，进口犬只须提供疫苗接种证明、寄生虫治疗记录及健康检测阴性报告，以防范狂犬病等疾病跨境传播风险。PFI 同时强调，这些措施将有效保障美国动物健康体系安全，维护本土宠物食品安全标准。该法案标志着美国动物进口监管制度向现代化迈出重要一步。</w:t>
      </w:r>
    </w:p>
    <w:p w14:paraId="25D3ACEF">
      <w:pPr>
        <w:bidi w:val="0"/>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icrosoft YaHei">
    <w:panose1 w:val="020B0503020204020204"/>
    <w:charset w:val="86"/>
    <w:family w:val="auto"/>
    <w:pitch w:val="default"/>
    <w:sig w:usb0="80000287" w:usb1="2A0F3C52" w:usb2="00000016" w:usb3="00000000" w:csb0="0004001F" w:csb1="00000000"/>
  </w:font>
  <w:font w:name="Arial">
    <w:panose1 w:val="020B0604020202090204"/>
    <w:charset w:val="00"/>
    <w:family w:val="auto"/>
    <w:pitch w:val="default"/>
    <w:sig w:usb0="E0000AFF" w:usb1="00007843" w:usb2="00000001" w:usb3="00000000" w:csb0="400001BF" w:csb1="DFF70000"/>
  </w:font>
  <w:font w:name="微软雅黑">
    <w:panose1 w:val="020B0503020204020204"/>
    <w:charset w:val="86"/>
    <w:family w:val="auto"/>
    <w:pitch w:val="default"/>
    <w:sig w:usb0="80000287" w:usb1="2A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5D005D"/>
    <w:rsid w:val="DF5D005D"/>
    <w:rsid w:val="FBFF8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0</Words>
  <Characters>0</Characters>
  <Lines>0</Lines>
  <Paragraphs>0</Paragraphs>
  <TotalTime>4</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2026-03-02T10:08:00Z</dcterms:created>
  <dc:creator>金旭栋</dc:creator>
  <cp:lastModifiedBy>金旭栋</cp:lastModifiedBy>
  <dcterms:modified xsi:type="dcterms:W3CDTF">2026-03-02T10:13:21Z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777866E0768188FE15F1A469A5A730D4_41</vt:lpwstr>
  </property>
</Properties>
</file>