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kern w:val="0"/>
        </w:rPr>
      </w:pPr>
      <w:r>
        <w:rPr>
          <w:kern w:val="0"/>
        </w:rPr>
        <w:object>
          <v:shape id="_x0000_i1025" o:spt="75" type="#_x0000_t75" style="height:205.8pt;width:312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jc w:val="center"/>
        <w:rPr>
          <w:kern w:val="0"/>
        </w:rPr>
      </w:pPr>
      <w:r>
        <w:rPr>
          <w:rFonts w:hint="eastAsia"/>
          <w:b/>
          <w:bCs/>
          <w:color w:val="000000"/>
          <w:kern w:val="0"/>
          <w:sz w:val="24"/>
          <w:szCs w:val="24"/>
        </w:rPr>
        <w:t>Fig 2. Interaction models for reinforcement learning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39367907"/>
    <w:rsid w:val="3936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2022-09-26T02:27:00Z</dcterms:created>
  <dc:creator>勉为其难</dc:creator>
  <cp:lastModifiedBy>勉为其难</cp:lastModifiedBy>
  <dcterms:modified xsi:type="dcterms:W3CDTF">2022-09-26T02:28:07Z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BBB011A922C14A0F9CBE2836FC42821C</vt:lpwstr>
  </property>
</Properties>
</file>