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16"/>
    <w:bookmarkEnd w:id="21"/>
    <w:p>
      <w:pPr>
        <w:pStyle w:val="10"/>
      </w:pPr>
      <w:r>
        <w:t>项目完整性检查报告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r>
              <w:t>项目</w:t>
            </w:r>
          </w:p>
        </w:tc>
        <w:tc>
          <w:tcPr>
            <w:tcW w:type="dxa" w:w="4153"/>
          </w:tcPr>
          <w:p>
            <w:r>
              <w:t>说明</w:t>
            </w:r>
          </w:p>
        </w:tc>
      </w:tr>
      <w:tr>
        <w:tc>
          <w:tcPr>
            <w:tcW w:type="dxa" w:w="4153"/>
          </w:tcPr>
          <w:p>
            <w:r>
              <w:t>项目名称</w:t>
            </w:r>
          </w:p>
        </w:tc>
        <w:tc>
          <w:tcPr>
            <w:tcW w:type="dxa" w:w="4153"/>
          </w:tcPr>
          <w:p>
            <w:r>
              <w:t>AI智能投标文件智能编制管理系统</w:t>
            </w:r>
          </w:p>
        </w:tc>
      </w:tr>
      <w:tr>
        <w:tc>
          <w:tcPr>
            <w:tcW w:type="dxa" w:w="4153"/>
          </w:tcPr>
          <w:p>
            <w:r>
              <w:t>版本</w:t>
            </w:r>
          </w:p>
        </w:tc>
        <w:tc>
          <w:tcPr>
            <w:tcW w:type="dxa" w:w="4153"/>
          </w:tcPr>
          <w:p>
            <w:r>
              <w:t>v1.0.0</w:t>
            </w:r>
          </w:p>
        </w:tc>
      </w:tr>
      <w:tr>
        <w:tc>
          <w:tcPr>
            <w:tcW w:type="dxa" w:w="4153"/>
          </w:tcPr>
          <w:p>
            <w:r>
              <w:t>检查日期</w:t>
            </w:r>
          </w:p>
        </w:tc>
        <w:tc>
          <w:tcPr>
            <w:tcW w:type="dxa" w:w="4153"/>
          </w:tcPr>
          <w:p>
            <w:r>
              <w:t>2026-05-26</w:t>
            </w:r>
          </w:p>
        </w:tc>
      </w:tr>
      <w:tr>
        <w:tc>
          <w:tcPr>
            <w:tcW w:type="dxa" w:w="4153"/>
          </w:tcPr>
          <w:p>
            <w:r>
              <w:t>检查范围</w:t>
            </w:r>
          </w:p>
        </w:tc>
        <w:tc>
          <w:tcPr>
            <w:tcW w:type="dxa" w:w="4153"/>
          </w:tcPr>
          <w:p>
            <w:r>
              <w:t>Phase 1-4 所有模块</w:t>
            </w:r>
          </w:p>
        </w:tc>
      </w:tr>
    </w:tbl>
    <w:p>
      <w:pPr/>
      <w:r>
        <w:t>---</w:t>
      </w:r>
    </w:p>
    <w:p>
      <w:pPr>
        <w:pStyle w:val="20"/>
      </w:pPr>
      <w:r>
        <w:t>一、代码完整性检查</w:t>
      </w:r>
    </w:p>
    <w:p>
      <w:pPr>
        <w:pStyle w:val="3"/>
      </w:pPr>
      <w:r>
        <w:t>1.1 Java微服务模块（5个）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r>
              <w:t>模块</w:t>
            </w:r>
          </w:p>
        </w:tc>
        <w:tc>
          <w:tcPr>
            <w:tcW w:type="dxa" w:w="1384"/>
          </w:tcPr>
          <w:p>
            <w:r>
              <w:t>pom.xml</w:t>
            </w:r>
          </w:p>
        </w:tc>
        <w:tc>
          <w:tcPr>
            <w:tcW w:type="dxa" w:w="1384"/>
          </w:tcPr>
          <w:p>
            <w:r>
              <w:t>Application.java</w:t>
            </w:r>
          </w:p>
        </w:tc>
        <w:tc>
          <w:tcPr>
            <w:tcW w:type="dxa" w:w="1384"/>
          </w:tcPr>
          <w:p>
            <w:r>
              <w:t>application.yml</w:t>
            </w:r>
          </w:p>
        </w:tc>
        <w:tc>
          <w:tcPr>
            <w:tcW w:type="dxa" w:w="1384"/>
          </w:tcPr>
          <w:p>
            <w:r>
              <w:t>Dockerfile</w:t>
            </w:r>
          </w:p>
        </w:tc>
        <w:tc>
          <w:tcPr>
            <w:tcW w:type="dxa" w:w="1384"/>
          </w:tcPr>
          <w:p>
            <w:r>
              <w:t>状态</w:t>
            </w:r>
          </w:p>
        </w:tc>
      </w:tr>
      <w:tr>
        <w:tc>
          <w:tcPr>
            <w:tcW w:type="dxa" w:w="1384"/>
          </w:tcPr>
          <w:p>
            <w:r>
              <w:t>ai-bid-gateway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 GatewayApplication.java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完整</w:t>
            </w:r>
          </w:p>
        </w:tc>
      </w:tr>
      <w:tr>
        <w:tc>
          <w:tcPr>
            <w:tcW w:type="dxa" w:w="1384"/>
          </w:tcPr>
          <w:p>
            <w:r>
              <w:t>ai-bid-project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 ProjectApplication.java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完整</w:t>
            </w:r>
          </w:p>
        </w:tc>
      </w:tr>
      <w:tr>
        <w:tc>
          <w:tcPr>
            <w:tcW w:type="dxa" w:w="1384"/>
          </w:tcPr>
          <w:p>
            <w:r>
              <w:t>ai-bid-material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 MaterialApplication.java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完整</w:t>
            </w:r>
          </w:p>
        </w:tc>
      </w:tr>
      <w:tr>
        <w:tc>
          <w:tcPr>
            <w:tcW w:type="dxa" w:w="1384"/>
          </w:tcPr>
          <w:p>
            <w:r>
              <w:t>ai-bid-user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 UserApplication.java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完整</w:t>
            </w:r>
          </w:p>
        </w:tc>
      </w:tr>
      <w:tr>
        <w:tc>
          <w:tcPr>
            <w:tcW w:type="dxa" w:w="1384"/>
          </w:tcPr>
          <w:p>
            <w:r>
              <w:t>ai-bid-document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 DocumentApplication.java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✅</w:t>
            </w:r>
          </w:p>
        </w:tc>
        <w:tc>
          <w:tcPr>
            <w:tcW w:type="dxa" w:w="1384"/>
          </w:tcPr>
          <w:p>
            <w:r>
              <w:t>完整</w:t>
            </w:r>
          </w:p>
        </w:tc>
      </w:tr>
    </w:tbl>
    <w:p>
      <w:pPr/>
      <w:r>
        <w:t>**结论：所有Java微服务模块文件齐全。**</w:t>
      </w:r>
    </w:p>
    <w:p>
      <w:pPr/>
      <w:r>
        <w:t>---</w:t>
      </w:r>
    </w:p>
    <w:p>
      <w:pPr>
        <w:pStyle w:val="3"/>
      </w:pPr>
      <w:r>
        <w:t>1.2 Python服务模块（2个）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</w:tcPr>
          <w:p>
            <w:r>
              <w:t>模块</w:t>
            </w:r>
          </w:p>
        </w:tc>
        <w:tc>
          <w:tcPr>
            <w:tcW w:type="dxa" w:w="1661"/>
          </w:tcPr>
          <w:p>
            <w:r>
              <w:t>requirements.txt</w:t>
            </w:r>
          </w:p>
        </w:tc>
        <w:tc>
          <w:tcPr>
            <w:tcW w:type="dxa" w:w="1661"/>
          </w:tcPr>
          <w:p>
            <w:r>
              <w:t>main.py</w:t>
            </w:r>
          </w:p>
        </w:tc>
        <w:tc>
          <w:tcPr>
            <w:tcW w:type="dxa" w:w="1661"/>
          </w:tcPr>
          <w:p>
            <w:r>
              <w:t>Dockerfile</w:t>
            </w:r>
          </w:p>
        </w:tc>
        <w:tc>
          <w:tcPr>
            <w:tcW w:type="dxa" w:w="1661"/>
          </w:tcPr>
          <w:p>
            <w:r>
              <w:t>状态</w:t>
            </w:r>
          </w:p>
        </w:tc>
      </w:tr>
      <w:tr>
        <w:tc>
          <w:tcPr>
            <w:tcW w:type="dxa" w:w="1661"/>
          </w:tcPr>
          <w:p>
            <w:r>
              <w:t>ai-bid-ai</w:t>
            </w:r>
          </w:p>
        </w:tc>
        <w:tc>
          <w:tcPr>
            <w:tcW w:type="dxa" w:w="1661"/>
          </w:tcPr>
          <w:p>
            <w:r>
              <w:t>✅ (FastAPI, LangChain等10个包)</w:t>
            </w:r>
          </w:p>
        </w:tc>
        <w:tc>
          <w:tcPr>
            <w:tcW w:type="dxa" w:w="1661"/>
          </w:tcPr>
          <w:p>
            <w:r>
              <w:t>✅ (FastAPI, 端口8087)</w:t>
            </w:r>
          </w:p>
        </w:tc>
        <w:tc>
          <w:tcPr>
            <w:tcW w:type="dxa" w:w="1661"/>
          </w:tcPr>
          <w:p>
            <w:r>
              <w:t>✅ (Python 3.11-slim)</w:t>
            </w:r>
          </w:p>
        </w:tc>
        <w:tc>
          <w:tcPr>
            <w:tcW w:type="dxa" w:w="1661"/>
          </w:tcPr>
          <w:p>
            <w:r>
              <w:t>完整</w:t>
            </w:r>
          </w:p>
        </w:tc>
      </w:tr>
      <w:tr>
        <w:tc>
          <w:tcPr>
            <w:tcW w:type="dxa" w:w="1661"/>
          </w:tcPr>
          <w:p>
            <w:r>
              <w:t>ai-bid-knowledge</w:t>
            </w:r>
          </w:p>
        </w:tc>
        <w:tc>
          <w:tcPr>
            <w:tcW w:type="dxa" w:w="1661"/>
          </w:tcPr>
          <w:p>
            <w:r>
              <w:t>✅ (FastAPI, ChromaDB等10个包)</w:t>
            </w:r>
          </w:p>
        </w:tc>
        <w:tc>
          <w:tcPr>
            <w:tcW w:type="dxa" w:w="1661"/>
          </w:tcPr>
          <w:p>
            <w:r>
              <w:t>✅ (FastAPI, 端口8086)</w:t>
            </w:r>
          </w:p>
        </w:tc>
        <w:tc>
          <w:tcPr>
            <w:tcW w:type="dxa" w:w="1661"/>
          </w:tcPr>
          <w:p>
            <w:r>
              <w:t>✅ (Python 3.11-slim)</w:t>
            </w:r>
          </w:p>
        </w:tc>
        <w:tc>
          <w:tcPr>
            <w:tcW w:type="dxa" w:w="1661"/>
          </w:tcPr>
          <w:p>
            <w:r>
              <w:t>完整</w:t>
            </w:r>
          </w:p>
        </w:tc>
      </w:tr>
    </w:tbl>
    <w:p>
      <w:pPr/>
      <w:r>
        <w:t>**结论：Python服务模块文件齐全，两个服务的main.py均实现完整端点。**</w:t>
      </w:r>
    </w:p>
    <w:p>
      <w:pPr/>
      <w:r>
        <w:t>---</w:t>
      </w:r>
    </w:p>
    <w:p>
      <w:pPr>
        <w:pStyle w:val="20"/>
      </w:pPr>
      <w:r>
        <w:t>二、数据库完整性检查</w:t>
      </w:r>
    </w:p>
    <w:p>
      <w:pPr>
        <w:pStyle w:val="3"/>
      </w:pPr>
      <w:r>
        <w:t>2.1 文件状态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文件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schema.sql</w:t>
            </w:r>
          </w:p>
        </w:tc>
        <w:tc>
          <w:tcPr>
            <w:tcW w:type="dxa" w:w="2769"/>
          </w:tcPr>
          <w:p>
            <w:r>
              <w:t>⚠️ 存根文件</w:t>
            </w:r>
          </w:p>
        </w:tc>
        <w:tc>
          <w:tcPr>
            <w:tcW w:type="dxa" w:w="2769"/>
          </w:tcPr>
          <w:p>
            <w:r>
              <w:t>仅含pgvector扩展，无表定义</w:t>
            </w:r>
          </w:p>
        </w:tc>
      </w:tr>
      <w:tr>
        <w:tc>
          <w:tcPr>
            <w:tcW w:type="dxa" w:w="2769"/>
          </w:tcPr>
          <w:p>
            <w:r>
              <w:t>init-db.sql</w:t>
            </w:r>
          </w:p>
        </w:tc>
        <w:tc>
          <w:tcPr>
            <w:tcW w:type="dxa" w:w="2769"/>
          </w:tcPr>
          <w:p>
            <w:r>
              <w:t>✅ 主DDL</w:t>
            </w:r>
          </w:p>
        </w:tc>
        <w:tc>
          <w:tcPr>
            <w:tcW w:type="dxa" w:w="2769"/>
          </w:tcPr>
          <w:p>
            <w:r>
              <w:t>31张表定义完整</w:t>
            </w:r>
          </w:p>
        </w:tc>
      </w:tr>
      <w:tr>
        <w:tc>
          <w:tcPr>
            <w:tcW w:type="dxa" w:w="2769"/>
          </w:tcPr>
          <w:p>
            <w:r>
              <w:t>init.sql</w:t>
            </w:r>
          </w:p>
        </w:tc>
        <w:tc>
          <w:tcPr>
            <w:tcW w:type="dxa" w:w="2769"/>
          </w:tcPr>
          <w:p>
            <w:r>
              <w:t>✅ 内容与init-db.sql相同</w:t>
            </w:r>
          </w:p>
        </w:tc>
        <w:tc>
          <w:tcPr>
            <w:tcW w:type="dxa" w:w="2769"/>
          </w:tcPr>
          <w:p>
            <w:r>
              <w:t>重复文件</w:t>
            </w:r>
          </w:p>
        </w:tc>
      </w:tr>
      <w:tr>
        <w:tc>
          <w:tcPr>
            <w:tcW w:type="dxa" w:w="2769"/>
          </w:tcPr>
          <w:p>
            <w:r>
              <w:t>seed.sql</w:t>
            </w:r>
          </w:p>
        </w:tc>
        <w:tc>
          <w:tcPr>
            <w:tcW w:type="dxa" w:w="2769"/>
          </w:tcPr>
          <w:p>
            <w:r>
              <w:t>✅ 种子数据</w:t>
            </w:r>
          </w:p>
        </w:tc>
        <w:tc>
          <w:tcPr>
            <w:tcW w:type="dxa" w:w="2769"/>
          </w:tcPr>
          <w:p>
            <w:r>
              <w:t>用户、角色、权限、测试数据</w:t>
            </w:r>
          </w:p>
        </w:tc>
      </w:tr>
    </w:tbl>
    <w:p>
      <w:pPr>
        <w:pStyle w:val="3"/>
      </w:pPr>
      <w:r>
        <w:t>2.2 表定义完整性</w:t>
      </w:r>
    </w:p>
    <w:p>
      <w:pPr/>
      <w:r>
        <w:t>共31张表，分Phase 1-4定义：</w:t>
      </w:r>
    </w:p>
    <w:p>
      <w:pPr>
        <w:ind w:left="283"/>
      </w:pPr>
      <w:r>
        <w:t>• Phase 1基础表：sys_user、sys_role、sys_user_role、sys_permission、sys_role_permission、bid_project、bid_material、bid_document、bid_template、ai_task、sys_operation_log</w:t>
      </w:r>
    </w:p>
    <w:p>
      <w:pPr>
        <w:ind w:left="283"/>
      </w:pPr>
      <w:r>
        <w:t>• Phase 2知识库表：kb_knowledge_base、kb_chunk</w:t>
      </w:r>
    </w:p>
    <w:p>
      <w:pPr>
        <w:ind w:left="283"/>
      </w:pPr>
      <w:r>
        <w:t>• Phase 3资信标表：enterprise_profile、enterprise_certificate、enterprise_project_case、enterprise_team_member、material_library、material_usage_log、private_image_library、private_image_album、bid_qualification、bid_enterprise_info、bid_project_experience、bid_financial_data</w:t>
      </w:r>
    </w:p>
    <w:p>
      <w:pPr>
        <w:ind w:left="283"/>
      </w:pPr>
      <w:r>
        <w:t>• Phase 4工作流表：camunda_bpm_workflow_definition、camunda_bpm_workflow_instance、camunda_bpm_workflow_task、gateway_model_config、gateway_model_usage_log、gateway_model_switch_rule</w:t>
      </w:r>
    </w:p>
    <w:p>
      <w:pPr/>
      <w:r>
        <w:t>**结论：表定义完整，覆盖所有Phase。**</w:t>
      </w:r>
    </w:p>
    <w:p>
      <w:pPr>
        <w:pStyle w:val="3"/>
      </w:pPr>
      <w:r>
        <w:t>2.3 索引完整性</w:t>
      </w:r>
    </w:p>
    <w:p>
      <w:pPr>
        <w:ind w:left="283"/>
      </w:pPr>
      <w:r>
        <w:t>• B-tree索引：70+个，包括唯一索引、联合索引</w:t>
      </w:r>
    </w:p>
    <w:p>
      <w:pPr>
        <w:ind w:left="283"/>
      </w:pPr>
      <w:r>
        <w:t>• 向量索引：2个（bid_document.embedding、kb_chunk.embedding，均为IVFFlat + cosine_ops）</w:t>
      </w:r>
    </w:p>
    <w:p>
      <w:pPr/>
      <w:r>
        <w:t>**结论：索引覆盖主要查询字段，向量检索支持完整。**</w:t>
      </w:r>
    </w:p>
    <w:p>
      <w:pPr>
        <w:pStyle w:val="3"/>
      </w:pPr>
      <w:r>
        <w:t>2.4 数据库问题清单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问题</w:t>
            </w:r>
          </w:p>
        </w:tc>
        <w:tc>
          <w:tcPr>
            <w:tcW w:type="dxa" w:w="2769"/>
          </w:tcPr>
          <w:p>
            <w:r>
              <w:t>严重程度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外键约束全缺失</w:t>
            </w:r>
          </w:p>
        </w:tc>
        <w:tc>
          <w:tcPr>
            <w:tcW w:type="dxa" w:w="2769"/>
          </w:tcPr>
          <w:p>
            <w:r>
              <w:t>🔴 高</w:t>
            </w:r>
          </w:p>
        </w:tc>
        <w:tc>
          <w:tcPr>
            <w:tcW w:type="dxa" w:w="2769"/>
          </w:tcPr>
          <w:p>
            <w:r>
              <w:t>所有外键关系依赖应用层保证，数据库层无约束，存在孤儿数据风险</w:t>
            </w:r>
          </w:p>
        </w:tc>
      </w:tr>
      <w:tr>
        <w:tc>
          <w:tcPr>
            <w:tcW w:type="dxa" w:w="2769"/>
          </w:tcPr>
          <w:p>
            <w:r>
              <w:t>sys_user.dept_id无对应表</w:t>
            </w:r>
          </w:p>
        </w:tc>
        <w:tc>
          <w:tcPr>
            <w:tcW w:type="dxa" w:w="2769"/>
          </w:tcPr>
          <w:p>
            <w:r>
              <w:t>🔴 高</w:t>
            </w:r>
          </w:p>
        </w:tc>
        <w:tc>
          <w:tcPr>
            <w:tcW w:type="dxa" w:w="2769"/>
          </w:tcPr>
          <w:p>
            <w:r>
              <w:t>sys_dept表不存在</w:t>
            </w:r>
          </w:p>
        </w:tc>
      </w:tr>
      <w:tr>
        <w:tc>
          <w:tcPr>
            <w:tcW w:type="dxa" w:w="2769"/>
          </w:tcPr>
          <w:p>
            <w:r>
              <w:t>init.sql与init-db.sql内容完全相同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重复文件，需清理</w:t>
            </w:r>
          </w:p>
        </w:tc>
      </w:tr>
      <w:tr>
        <w:tc>
          <w:tcPr>
            <w:tcW w:type="dxa" w:w="2769"/>
          </w:tcPr>
          <w:p>
            <w:r>
              <w:t>schema.sql为存根文件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应作为权威DDL文件，内容却为空</w:t>
            </w:r>
          </w:p>
        </w:tc>
      </w:tr>
      <w:tr>
        <w:tc>
          <w:tcPr>
            <w:tcW w:type="dxa" w:w="2769"/>
          </w:tcPr>
          <w:p>
            <w:r>
              <w:t>material_library.tags使用VARCHAR但创建了GIN索引</w:t>
            </w:r>
          </w:p>
        </w:tc>
        <w:tc>
          <w:tcPr>
            <w:tcW w:type="dxa" w:w="2769"/>
          </w:tcPr>
          <w:p>
            <w:r>
              <w:t>🔴 高</w:t>
            </w:r>
          </w:p>
        </w:tc>
        <w:tc>
          <w:tcPr>
            <w:tcW w:type="dxa" w:w="2769"/>
          </w:tcPr>
          <w:p>
            <w:r>
              <w:t>GIN索引仅对JSONB有效，VARCHAR+jsonb_path_ops索引为死代码</w:t>
            </w:r>
          </w:p>
        </w:tc>
      </w:tr>
      <w:tr>
        <w:tc>
          <w:tcPr>
            <w:tcW w:type="dxa" w:w="2769"/>
          </w:tcPr>
          <w:p>
            <w:r>
              <w:t>gateway_model_config.api_key明文存储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API密钥以VARCHAR(255)明文存储，无加密</w:t>
            </w:r>
          </w:p>
        </w:tc>
      </w:tr>
      <w:tr>
        <w:tc>
          <w:tcPr>
            <w:tcW w:type="dxa" w:w="2769"/>
          </w:tcPr>
          <w:p>
            <w:r>
              <w:t>ON CONFLICT DO NOTHING无冲突目标</w:t>
            </w:r>
          </w:p>
        </w:tc>
        <w:tc>
          <w:tcPr>
            <w:tcW w:type="dxa" w:w="2769"/>
          </w:tcPr>
          <w:p>
            <w:r>
              <w:t>🟢 低</w:t>
            </w:r>
          </w:p>
        </w:tc>
        <w:tc>
          <w:tcPr>
            <w:tcW w:type="dxa" w:w="2769"/>
          </w:tcPr>
          <w:p>
            <w:r>
              <w:t>sys_user_role等表INSERT的ON CONFLICT无unique约束匹配，无实际作用</w:t>
            </w:r>
          </w:p>
        </w:tc>
      </w:tr>
      <w:tr>
        <w:tc>
          <w:tcPr>
            <w:tcW w:type="dxa" w:w="2769"/>
          </w:tcPr>
          <w:p>
            <w:r>
              <w:t>端口号文档不一致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文档中ai-bid-document写为8084，但实际运行时端口存在歧义</w:t>
            </w:r>
          </w:p>
        </w:tc>
      </w:tr>
    </w:tbl>
    <w:p>
      <w:pPr/>
      <w:r>
        <w:t>---</w:t>
      </w:r>
    </w:p>
    <w:p>
      <w:pPr>
        <w:pStyle w:val="20"/>
      </w:pPr>
      <w:r>
        <w:t>三、API完整性检查</w:t>
      </w:r>
    </w:p>
    <w:p>
      <w:pPr>
        <w:pStyle w:val="3"/>
      </w:pPr>
      <w:r>
        <w:t>3.1 文档承诺 vs 实际实现</w:t>
      </w:r>
    </w:p>
    <w:p>
      <w:pPr>
        <w:pStyle w:val="4"/>
      </w:pPr>
      <w:r>
        <w:t>Gateway（ai-bid-gateway）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GET /health</w:t>
            </w:r>
          </w:p>
        </w:tc>
        <w:tc>
          <w:tcPr>
            <w:tcW w:type="dxa" w:w="2769"/>
          </w:tcPr>
          <w:p>
            <w:r>
              <w:t>✅ GET /health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/api/gateway/models</w:t>
            </w:r>
          </w:p>
        </w:tc>
        <w:tc>
          <w:tcPr>
            <w:tcW w:type="dxa" w:w="2769"/>
          </w:tcPr>
          <w:p>
            <w:r>
              <w:t>✅ GET /api/gateway/models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/api/gateway/models</w:t>
            </w:r>
          </w:p>
        </w:tc>
        <w:tc>
          <w:tcPr>
            <w:tcW w:type="dxa" w:w="2769"/>
          </w:tcPr>
          <w:p>
            <w:r>
              <w:t>✅ POST /api/gateway/models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/api/gateway/models/switch</w:t>
            </w:r>
          </w:p>
        </w:tc>
        <w:tc>
          <w:tcPr>
            <w:tcW w:type="dxa" w:w="2769"/>
          </w:tcPr>
          <w:p>
            <w:r>
              <w:t>✅ POST /api/gateway/models/switch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/api/gateway/models/dashboard</w:t>
            </w:r>
          </w:p>
        </w:tc>
        <w:tc>
          <w:tcPr>
            <w:tcW w:type="dxa" w:w="2769"/>
          </w:tcPr>
          <w:p>
            <w:r>
              <w:t>✅ GET /api/gateway/models/dashboard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</w:tbl>
    <w:p>
      <w:pPr/>
      <w:r>
        <w:t>**实际额外实现：**</w:t>
      </w:r>
    </w:p>
    <w:p>
      <w:pPr>
        <w:ind w:left="283"/>
      </w:pPr>
      <w:r>
        <w:t>• GET /api/gateway/models/enabled</w:t>
      </w:r>
    </w:p>
    <w:p>
      <w:pPr>
        <w:ind w:left="283"/>
      </w:pPr>
      <w:r>
        <w:t>• GET /api/gateway/models/{id}</w:t>
      </w:r>
    </w:p>
    <w:p>
      <w:pPr>
        <w:ind w:left="283"/>
      </w:pPr>
      <w:r>
        <w:t>• PUT /api/gateway/models/{id}</w:t>
      </w:r>
    </w:p>
    <w:p>
      <w:pPr>
        <w:ind w:left="283"/>
      </w:pPr>
      <w:r>
        <w:t>• DELETE /api/gateway/models/{id}</w:t>
      </w:r>
    </w:p>
    <w:p>
      <w:pPr>
        <w:ind w:left="283"/>
      </w:pPr>
      <w:r>
        <w:t>• GET /api/gateway/models/{id}/stats</w:t>
      </w:r>
    </w:p>
    <w:p>
      <w:pPr>
        <w:ind w:left="283"/>
      </w:pPr>
      <w:r>
        <w:t>• GET /api/gateway/models/{id}/status</w:t>
      </w:r>
    </w:p>
    <w:p>
      <w:pPr>
        <w:ind w:left="283"/>
      </w:pPr>
      <w:r>
        <w:t>• GET /api/gateway/models/{id}/rate-limit</w:t>
      </w:r>
    </w:p>
    <w:p>
      <w:pPr>
        <w:ind w:left="283"/>
      </w:pPr>
      <w:r>
        <w:t>• POST /api/gateway/models/{id}/rate-limit/reset</w:t>
      </w:r>
    </w:p>
    <w:p>
      <w:pPr>
        <w:ind w:left="283"/>
      </w:pPr>
      <w:r>
        <w:t>• GET /api/gateway/models/default</w:t>
      </w:r>
    </w:p>
    <w:p>
      <w:pPr>
        <w:ind w:left="283"/>
      </w:pPr>
      <w:r>
        <w:t>• POST /api/gateway/models/{id}/test</w:t>
      </w:r>
    </w:p>
    <w:p>
      <w:pPr>
        <w:pStyle w:val="4"/>
      </w:pPr>
      <w:r>
        <w:t>Project（ai-bid-project）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POST /api/project/workflow/deploy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/api/project/workflow/start/{processKey}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/api/project/workflow/tasks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</w:tbl>
    <w:p>
      <w:pPr/>
      <w:r>
        <w:t>**实际额外实现：**</w:t>
      </w:r>
    </w:p>
    <w:p>
      <w:pPr>
        <w:ind w:left="283"/>
      </w:pPr>
      <w:r>
        <w:t>• GET /project/{id}、GET /project/list、GET /project/list/status/{status}</w:t>
      </w:r>
    </w:p>
    <w:p>
      <w:pPr>
        <w:ind w:left="283"/>
      </w:pPr>
      <w:r>
        <w:t>• POST /project、PUT /project、DELETE /project/{id}、GET /project/count</w:t>
      </w:r>
    </w:p>
    <w:p>
      <w:pPr>
        <w:ind w:left="283"/>
      </w:pPr>
      <w:r>
        <w:t>• POST /api/project/workflow/task/{taskId}/complete</w:t>
      </w:r>
    </w:p>
    <w:p>
      <w:pPr>
        <w:ind w:left="283"/>
      </w:pPr>
      <w:r>
        <w:t>• GET /api/project/workflow/history/{instanceId}</w:t>
      </w:r>
    </w:p>
    <w:p>
      <w:pPr>
        <w:ind w:left="283"/>
      </w:pPr>
      <w:r>
        <w:t>• GET /api/project/workflow/definitions</w:t>
      </w:r>
    </w:p>
    <w:p>
      <w:pPr>
        <w:ind w:left="283"/>
      </w:pPr>
      <w:r>
        <w:t>• GET /api/project/workflow/instances</w:t>
      </w:r>
    </w:p>
    <w:p>
      <w:pPr>
        <w:ind w:left="283"/>
      </w:pPr>
      <w:r>
        <w:t>• PUT /api/project/workflow/suspend/{processKey}</w:t>
      </w:r>
    </w:p>
    <w:p>
      <w:pPr>
        <w:ind w:left="283"/>
      </w:pPr>
      <w:r>
        <w:t>• PUT /api/project/workflow/activate/{processKey}</w:t>
      </w:r>
    </w:p>
    <w:p>
      <w:pPr>
        <w:ind w:left="283"/>
      </w:pPr>
      <w:r>
        <w:t>• DELETE /api/project/workflow/instance/{instanceId}</w:t>
      </w:r>
    </w:p>
    <w:p>
      <w:pPr>
        <w:ind w:left="283"/>
      </w:pPr>
      <w:r>
        <w:t>• POST /project/{projectId}/qualification/auto-fill</w:t>
      </w:r>
    </w:p>
    <w:p>
      <w:pPr>
        <w:ind w:left="283"/>
      </w:pPr>
      <w:r>
        <w:t>• POST /project/{projectId}/qualification/match</w:t>
      </w:r>
    </w:p>
    <w:p>
      <w:pPr>
        <w:ind w:left="283"/>
      </w:pPr>
      <w:r>
        <w:t>• POST /project/{projectId}/qualification/validate</w:t>
      </w:r>
    </w:p>
    <w:p>
      <w:pPr>
        <w:ind w:left="283"/>
      </w:pPr>
      <w:r>
        <w:t>• GET /project/{projectId}/qualification/list</w:t>
      </w:r>
    </w:p>
    <w:p>
      <w:pPr>
        <w:ind w:left="283"/>
      </w:pPr>
      <w:r>
        <w:t>• GET /project/{projectId}/qualification/enterprise</w:t>
      </w:r>
    </w:p>
    <w:p>
      <w:pPr>
        <w:ind w:left="283"/>
      </w:pPr>
      <w:r>
        <w:t>• GET /project/{projectId}/qualification/experiences</w:t>
      </w:r>
    </w:p>
    <w:p>
      <w:pPr>
        <w:ind w:left="283"/>
      </w:pPr>
      <w:r>
        <w:t>• GET /project/{projectId}/qualification/financial</w:t>
      </w:r>
    </w:p>
    <w:p>
      <w:pPr>
        <w:pStyle w:val="4"/>
      </w:pPr>
      <w:r>
        <w:t>Material（ai-bid-material）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POST /api/materials</w:t>
            </w:r>
          </w:p>
        </w:tc>
        <w:tc>
          <w:tcPr>
            <w:tcW w:type="dxa" w:w="2769"/>
          </w:tcPr>
          <w:p>
            <w:r>
              <w:t>✅ POST /api/material（路径略有不同）</w:t>
            </w:r>
          </w:p>
        </w:tc>
        <w:tc>
          <w:tcPr>
            <w:tcW w:type="dxa" w:w="2769"/>
          </w:tcPr>
          <w:p>
            <w:r>
              <w:t>⚠️ 路径不符</w:t>
            </w:r>
          </w:p>
        </w:tc>
      </w:tr>
      <w:tr>
        <w:tc>
          <w:tcPr>
            <w:tcW w:type="dxa" w:w="2769"/>
          </w:tcPr>
          <w:p>
            <w:r>
              <w:t>GET /api/materials</w:t>
            </w:r>
          </w:p>
        </w:tc>
        <w:tc>
          <w:tcPr>
            <w:tcW w:type="dxa" w:w="2769"/>
          </w:tcPr>
          <w:p>
            <w:r>
              <w:t>✅ GET /api/material/list</w:t>
            </w:r>
          </w:p>
        </w:tc>
        <w:tc>
          <w:tcPr>
            <w:tcW w:type="dxa" w:w="2769"/>
          </w:tcPr>
          <w:p>
            <w:r>
              <w:t>⚠️ 路径不符</w:t>
            </w:r>
          </w:p>
        </w:tc>
      </w:tr>
      <w:tr>
        <w:tc>
          <w:tcPr>
            <w:tcW w:type="dxa" w:w="2769"/>
          </w:tcPr>
          <w:p>
            <w:r>
              <w:t>POST /api/materials/upload</w:t>
            </w:r>
          </w:p>
        </w:tc>
        <w:tc>
          <w:tcPr>
            <w:tcW w:type="dxa" w:w="2769"/>
          </w:tcPr>
          <w:p>
            <w:r>
              <w:t>✅ POST /api/material/upload</w:t>
            </w:r>
          </w:p>
        </w:tc>
        <w:tc>
          <w:tcPr>
            <w:tcW w:type="dxa" w:w="2769"/>
          </w:tcPr>
          <w:p>
            <w:r>
              <w:t>⚠️ 路径不符</w:t>
            </w:r>
          </w:p>
        </w:tc>
      </w:tr>
      <w:tr>
        <w:tc>
          <w:tcPr>
            <w:tcW w:type="dxa" w:w="2769"/>
          </w:tcPr>
          <w:p>
            <w:r>
              <w:t>GET /api/enterprise/info</w:t>
            </w:r>
          </w:p>
        </w:tc>
        <w:tc>
          <w:tcPr>
            <w:tcW w:type="dxa" w:w="2769"/>
          </w:tcPr>
          <w:p>
            <w:r>
              <w:t>❌ 未找到对应端点</w:t>
            </w:r>
          </w:p>
        </w:tc>
        <w:tc>
          <w:tcPr>
            <w:tcW w:type="dxa" w:w="2769"/>
          </w:tcPr>
          <w:p>
            <w:r>
              <w:t>❌ 缺失</w:t>
            </w:r>
          </w:p>
        </w:tc>
      </w:tr>
      <w:tr>
        <w:tc>
          <w:tcPr>
            <w:tcW w:type="dxa" w:w="2769"/>
          </w:tcPr>
          <w:p>
            <w:r>
              <w:t>GET /api/enterprise/qualifications</w:t>
            </w:r>
          </w:p>
        </w:tc>
        <w:tc>
          <w:tcPr>
            <w:tcW w:type="dxa" w:w="2769"/>
          </w:tcPr>
          <w:p>
            <w:r>
              <w:t>✅ GET /api/enterprise/certificate/list/enterprise/{id}</w:t>
            </w:r>
          </w:p>
        </w:tc>
        <w:tc>
          <w:tcPr>
            <w:tcW w:type="dxa" w:w="2769"/>
          </w:tcPr>
          <w:p>
            <w:r>
              <w:t>⚠️ 实体不一致</w:t>
            </w:r>
          </w:p>
        </w:tc>
      </w:tr>
      <w:tr>
        <w:tc>
          <w:tcPr>
            <w:tcW w:type="dxa" w:w="2769"/>
          </w:tcPr>
          <w:p>
            <w:r>
              <w:t>GET /api/enterprise/persons</w:t>
            </w:r>
          </w:p>
        </w:tc>
        <w:tc>
          <w:tcPr>
            <w:tcW w:type="dxa" w:w="2769"/>
          </w:tcPr>
          <w:p>
            <w:r>
              <w:t>✅ GET /api/enterprise/team-member/list/enterprise/{id}</w:t>
            </w:r>
          </w:p>
        </w:tc>
        <w:tc>
          <w:tcPr>
            <w:tcW w:type="dxa" w:w="2769"/>
          </w:tcPr>
          <w:p>
            <w:r>
              <w:t>⚠️ 实体不一致</w:t>
            </w:r>
          </w:p>
        </w:tc>
      </w:tr>
    </w:tbl>
    <w:p>
      <w:pPr/>
      <w:r>
        <w:t>**文档与实现差异较大，API命名和路径存在显著不一致。**</w:t>
      </w:r>
    </w:p>
    <w:p>
      <w:pPr>
        <w:pStyle w:val="4"/>
      </w:pPr>
      <w:r>
        <w:t>Document（ai-bid-document）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POST /api/documents</w:t>
            </w:r>
          </w:p>
        </w:tc>
        <w:tc>
          <w:tcPr>
            <w:tcW w:type="dxa" w:w="2769"/>
          </w:tcPr>
          <w:p>
            <w:r>
              <w:t>❌ 实际为 POST /document</w:t>
            </w:r>
          </w:p>
        </w:tc>
        <w:tc>
          <w:tcPr>
            <w:tcW w:type="dxa" w:w="2769"/>
          </w:tcPr>
          <w:p>
            <w:r>
              <w:t>❌ 路径不符</w:t>
            </w:r>
          </w:p>
        </w:tc>
      </w:tr>
      <w:tr>
        <w:tc>
          <w:tcPr>
            <w:tcW w:type="dxa" w:w="2769"/>
          </w:tcPr>
          <w:p>
            <w:r>
              <w:t>GET /api/documents/{id}</w:t>
            </w:r>
          </w:p>
        </w:tc>
        <w:tc>
          <w:tcPr>
            <w:tcW w:type="dxa" w:w="2769"/>
          </w:tcPr>
          <w:p>
            <w:r>
              <w:t>❌ 实际为 GET /document/{id}</w:t>
            </w:r>
          </w:p>
        </w:tc>
        <w:tc>
          <w:tcPr>
            <w:tcW w:type="dxa" w:w="2769"/>
          </w:tcPr>
          <w:p>
            <w:r>
              <w:t>❌ 路径不符</w:t>
            </w:r>
          </w:p>
        </w:tc>
      </w:tr>
    </w:tbl>
    <w:p>
      <w:pPr/>
      <w:r>
        <w:t>**文档承诺的前缀 `/api/` 在实际实现中缺失。**</w:t>
      </w:r>
    </w:p>
    <w:p>
      <w:pPr>
        <w:pStyle w:val="4"/>
      </w:pPr>
      <w:r>
        <w:t>User（ai-bid-user）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文档声明在8081（user-service）</w:t>
            </w:r>
          </w:p>
        </w:tc>
        <w:tc>
          <w:tcPr>
            <w:tcW w:type="dxa" w:w="2769"/>
          </w:tcPr>
          <w:p>
            <w:r>
              <w:t>实际在8084</w:t>
            </w:r>
          </w:p>
        </w:tc>
        <w:tc>
          <w:tcPr>
            <w:tcW w:type="dxa" w:w="2769"/>
          </w:tcPr>
          <w:p>
            <w:r>
              <w:t>❌ 端口错误</w:t>
            </w:r>
          </w:p>
        </w:tc>
      </w:tr>
    </w:tbl>
    <w:p>
      <w:pPr/>
      <w:r>
        <w:t>**认证接口（/api/auth/*）在User模块中未找到，实际认证功能未完整实现。**</w:t>
      </w:r>
    </w:p>
    <w:p>
      <w:pPr>
        <w:pStyle w:val="4"/>
      </w:pPr>
      <w:r>
        <w:t>AI（ai-bid-ai，Python）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POST /api/ai/generate/outline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/api/ai/generate/content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/api/ai/pipeline/generate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/api/ai/rewrite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/api/ai/table/generate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/api/ai/skills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/api/ai/skills/pipeline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/health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/api/ai/parse/bid-document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/api/ai/generate/credit-bid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/api/ai/check/compliance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</w:tbl>
    <w:p>
      <w:pPr/>
      <w:r>
        <w:t>**结论：AI服务API实现最完整，与文档高度一致。**</w:t>
      </w:r>
    </w:p>
    <w:p>
      <w:pPr>
        <w:pStyle w:val="4"/>
      </w:pPr>
      <w:r>
        <w:t>Knowledge（ai-bid-knowledge，Python）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文档承诺端点</w:t>
            </w:r>
          </w:p>
        </w:tc>
        <w:tc>
          <w:tcPr>
            <w:tcW w:type="dxa" w:w="2769"/>
          </w:tcPr>
          <w:p>
            <w:r>
              <w:t>实际实现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POST /api/knowledge/bases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/api/knowledge/bases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/api/knowledge/bases/{id}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PUT /api/knowledge/bases/{id}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DELETE /api/knowledge/bases/{id}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/api/knowledge/bases/{id}/documents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/api/knowledge/bases/{id}/chunks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/api/knowledge/bases/{id}/retrieve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/api/knowledge/bases/{id}/vector-retrieve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/api/knowledge/bases/{id}/hybrid-search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/api/knowledge/bases/{id}/rag-retrieve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POST /api/knowledge/bases/{id}/rag-generate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  <w:tr>
        <w:tc>
          <w:tcPr>
            <w:tcW w:type="dxa" w:w="2769"/>
          </w:tcPr>
          <w:p>
            <w:r>
              <w:t>GET /health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一致</w:t>
            </w:r>
          </w:p>
        </w:tc>
      </w:tr>
    </w:tbl>
    <w:p>
      <w:pPr/>
      <w:r>
        <w:t>**结论：知识库API实现完整，超出文档承诺范围。**</w:t>
      </w:r>
    </w:p>
    <w:p>
      <w:pPr/>
      <w:r>
        <w:t>---</w:t>
      </w:r>
    </w:p>
    <w:p>
      <w:pPr>
        <w:pStyle w:val="20"/>
      </w:pPr>
      <w:r>
        <w:t>四、前端完整性检查</w:t>
      </w:r>
    </w:p>
    <w:p>
      <w:pPr>
        <w:pStyle w:val="3"/>
      </w:pPr>
      <w:r>
        <w:t>4.1 核心文件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文件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package.json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Vue3 + Element Plus + Pinia + Axios，依赖完整</w:t>
            </w:r>
          </w:p>
        </w:tc>
      </w:tr>
      <w:tr>
        <w:tc>
          <w:tcPr>
            <w:tcW w:type="dxa" w:w="2769"/>
          </w:tcPr>
          <w:p>
            <w:r>
              <w:t>vite.config.js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代理/api到localhost:8000，端口3000</w:t>
            </w:r>
          </w:p>
        </w:tc>
      </w:tr>
      <w:tr>
        <w:tc>
          <w:tcPr>
            <w:tcW w:type="dxa" w:w="2769"/>
          </w:tcPr>
          <w:p>
            <w:r>
              <w:t>src/main.js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正确初始化Vue应用</w:t>
            </w:r>
          </w:p>
        </w:tc>
      </w:tr>
      <w:tr>
        <w:tc>
          <w:tcPr>
            <w:tcW w:type="dxa" w:w="2769"/>
          </w:tcPr>
          <w:p>
            <w:r>
              <w:t>.env / .env.example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API基础URL配置</w:t>
            </w:r>
          </w:p>
        </w:tc>
      </w:tr>
    </w:tbl>
    <w:p>
      <w:pPr>
        <w:pStyle w:val="3"/>
      </w:pPr>
      <w:r>
        <w:t>4.2 路由配置</w:t>
      </w:r>
    </w:p>
    <w:p>
      <w:pPr/>
      <w:r>
        <w:t>共10个路由，均为懒加载：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路径</w:t>
            </w:r>
          </w:p>
        </w:tc>
        <w:tc>
          <w:tcPr>
            <w:tcW w:type="dxa" w:w="2769"/>
          </w:tcPr>
          <w:p>
            <w:r>
              <w:t>页面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`/`</w:t>
            </w:r>
          </w:p>
        </w:tc>
        <w:tc>
          <w:tcPr>
            <w:tcW w:type="dxa" w:w="2769"/>
          </w:tcPr>
          <w:p>
            <w:r>
              <w:t>Home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`/login`</w:t>
            </w:r>
          </w:p>
        </w:tc>
        <w:tc>
          <w:tcPr>
            <w:tcW w:type="dxa" w:w="2769"/>
          </w:tcPr>
          <w:p>
            <w:r>
              <w:t>Login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`/bid`</w:t>
            </w:r>
          </w:p>
        </w:tc>
        <w:tc>
          <w:tcPr>
            <w:tcW w:type="dxa" w:w="2769"/>
          </w:tcPr>
          <w:p>
            <w:r>
              <w:t>投标列表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`/bid/create`</w:t>
            </w:r>
          </w:p>
        </w:tc>
        <w:tc>
          <w:tcPr>
            <w:tcW w:type="dxa" w:w="2769"/>
          </w:tcPr>
          <w:p>
            <w:r>
              <w:t>投标编辑器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`/bid/:id`</w:t>
            </w:r>
          </w:p>
        </w:tc>
        <w:tc>
          <w:tcPr>
            <w:tcW w:type="dxa" w:w="2769"/>
          </w:tcPr>
          <w:p>
            <w:r>
              <w:t>投标编辑器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`/bid/:id/preview`</w:t>
            </w:r>
          </w:p>
        </w:tc>
        <w:tc>
          <w:tcPr>
            <w:tcW w:type="dxa" w:w="2769"/>
          </w:tcPr>
          <w:p>
            <w:r>
              <w:t>投标预览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`/bid-editor`</w:t>
            </w:r>
          </w:p>
        </w:tc>
        <w:tc>
          <w:tcPr>
            <w:tcW w:type="dxa" w:w="2769"/>
          </w:tcPr>
          <w:p>
            <w:r>
              <w:t>投标编辑器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`/bid-editor/:id`</w:t>
            </w:r>
          </w:p>
        </w:tc>
        <w:tc>
          <w:tcPr>
            <w:tcW w:type="dxa" w:w="2769"/>
          </w:tcPr>
          <w:p>
            <w:r>
              <w:t>投标编辑器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`/workflow`</w:t>
            </w:r>
          </w:p>
        </w:tc>
        <w:tc>
          <w:tcPr>
            <w:tcW w:type="dxa" w:w="2769"/>
          </w:tcPr>
          <w:p>
            <w:r>
              <w:t>工作流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`/material`</w:t>
            </w:r>
          </w:p>
        </w:tc>
        <w:tc>
          <w:tcPr>
            <w:tcW w:type="dxa" w:w="2769"/>
          </w:tcPr>
          <w:p>
            <w:r>
              <w:t>素材库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`/enterprise`</w:t>
            </w:r>
          </w:p>
        </w:tc>
        <w:tc>
          <w:tcPr>
            <w:tcW w:type="dxa" w:w="2769"/>
          </w:tcPr>
          <w:p>
            <w:r>
              <w:t>企业资料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</w:tbl>
    <w:p>
      <w:pPr>
        <w:pStyle w:val="3"/>
      </w:pPr>
      <w:r>
        <w:t>4.3 API层</w:t>
      </w:r>
    </w:p>
    <w:p>
      <w:pPr/>
      <w:r>
        <w:t>9个API模块：ai.js、bid.js、document.js、enterprise.js、knowledge.js、material.js、project.js、user.js、workflow.js</w:t>
      </w:r>
    </w:p>
    <w:p>
      <w:pPr>
        <w:pStyle w:val="3"/>
      </w:pPr>
      <w:r>
        <w:t>4.4 组件完整性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组件目录</w:t>
            </w:r>
          </w:p>
        </w:tc>
        <w:tc>
          <w:tcPr>
            <w:tcW w:type="dxa" w:w="2769"/>
          </w:tcPr>
          <w:p>
            <w:r>
              <w:t>文件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</w:tr>
      <w:tr>
        <w:tc>
          <w:tcPr>
            <w:tcW w:type="dxa" w:w="2769"/>
          </w:tcPr>
          <w:p>
            <w:r>
              <w:t>bid/</w:t>
            </w:r>
          </w:p>
        </w:tc>
        <w:tc>
          <w:tcPr>
            <w:tcW w:type="dxa" w:w="2769"/>
          </w:tcPr>
          <w:p>
            <w:r>
              <w:t>BidContentEditor, BidOutlineGenerator, BidPreview, DocumentUploader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knowledge/</w:t>
            </w:r>
          </w:p>
        </w:tc>
        <w:tc>
          <w:tcPr>
            <w:tcW w:type="dxa" w:w="2769"/>
          </w:tcPr>
          <w:p>
            <w:r>
              <w:t>KnowledgeDrawer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material/</w:t>
            </w:r>
          </w:p>
        </w:tc>
        <w:tc>
          <w:tcPr>
            <w:tcW w:type="dxa" w:w="2769"/>
          </w:tcPr>
          <w:p>
            <w:r>
              <w:t>MaterialPanel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skill/</w:t>
            </w:r>
          </w:p>
        </w:tc>
        <w:tc>
          <w:tcPr>
            <w:tcW w:type="dxa" w:w="2769"/>
          </w:tcPr>
          <w:p>
            <w:r>
              <w:t>SkillCatalog, SkillPipeline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workflow/</w:t>
            </w:r>
          </w:p>
        </w:tc>
        <w:tc>
          <w:tcPr>
            <w:tcW w:type="dxa" w:w="2769"/>
          </w:tcPr>
          <w:p>
            <w:r>
              <w:t>WorkflowCanvas, WorkflowEditor, WorkflowNodes</w:t>
            </w:r>
          </w:p>
        </w:tc>
        <w:tc>
          <w:tcPr>
            <w:tcW w:type="dxa" w:w="2769"/>
          </w:tcPr>
          <w:p>
            <w:r>
              <w:t>✅</w:t>
            </w:r>
          </w:p>
        </w:tc>
      </w:tr>
      <w:tr>
        <w:tc>
          <w:tcPr>
            <w:tcW w:type="dxa" w:w="2769"/>
          </w:tcPr>
          <w:p>
            <w:r>
              <w:t>common/</w:t>
            </w:r>
          </w:p>
        </w:tc>
        <w:tc>
          <w:tcPr>
            <w:tcW w:type="dxa" w:w="2769"/>
          </w:tcPr>
          <w:p>
            <w:r>
              <w:t>空目录</w:t>
            </w:r>
          </w:p>
        </w:tc>
        <w:tc>
          <w:tcPr>
            <w:tcW w:type="dxa" w:w="2769"/>
          </w:tcPr>
          <w:p>
            <w:r>
              <w:t>❌ 缺失</w:t>
            </w:r>
          </w:p>
        </w:tc>
      </w:tr>
    </w:tbl>
    <w:p>
      <w:pPr>
        <w:pStyle w:val="3"/>
      </w:pPr>
      <w:r>
        <w:t>4.5 前端问题清单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问题</w:t>
            </w:r>
          </w:p>
        </w:tc>
        <w:tc>
          <w:tcPr>
            <w:tcW w:type="dxa" w:w="2769"/>
          </w:tcPr>
          <w:p>
            <w:r>
              <w:t>严重程度</w:t>
            </w:r>
          </w:p>
        </w:tc>
        <w:tc>
          <w:tcPr>
            <w:tcW w:type="dxa" w:w="2769"/>
          </w:tcPr>
          <w:p>
            <w:r>
              <w:t>说明</w:t>
            </w:r>
          </w:p>
        </w:tc>
      </w:tr>
      <w:tr>
        <w:tc>
          <w:tcPr>
            <w:tcW w:type="dxa" w:w="2769"/>
          </w:tcPr>
          <w:p>
            <w:r>
              <w:t>路由无权限守卫</w:t>
            </w:r>
          </w:p>
        </w:tc>
        <w:tc>
          <w:tcPr>
            <w:tcW w:type="dxa" w:w="2769"/>
          </w:tcPr>
          <w:p>
            <w:r>
              <w:t>🔴 高</w:t>
            </w:r>
          </w:p>
        </w:tc>
        <w:tc>
          <w:tcPr>
            <w:tcW w:type="dxa" w:w="2769"/>
          </w:tcPr>
          <w:p>
            <w:r>
              <w:t>所有页面无需登录即可访问，auth/user store存在但未使用</w:t>
            </w:r>
          </w:p>
        </w:tc>
      </w:tr>
      <w:tr>
        <w:tc>
          <w:tcPr>
            <w:tcW w:type="dxa" w:w="2769"/>
          </w:tcPr>
          <w:p>
            <w:r>
              <w:t>common/组件目录空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无共享布局、Header、Sidebar等公共组件</w:t>
            </w:r>
          </w:p>
        </w:tc>
      </w:tr>
      <w:tr>
        <w:tc>
          <w:tcPr>
            <w:tcW w:type="dxa" w:w="2769"/>
          </w:tcPr>
          <w:p>
            <w:r>
              <w:t>文档中端口与实际不一致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文档说前端5173，实际3000</w:t>
            </w:r>
          </w:p>
        </w:tc>
      </w:tr>
      <w:tr>
        <w:tc>
          <w:tcPr>
            <w:tcW w:type="dxa" w:w="2769"/>
          </w:tcPr>
          <w:p>
            <w:r>
              <w:t>无.env.production</w:t>
            </w:r>
          </w:p>
        </w:tc>
        <w:tc>
          <w:tcPr>
            <w:tcW w:type="dxa" w:w="2769"/>
          </w:tcPr>
          <w:p>
            <w:r>
              <w:t>🟡 中</w:t>
            </w:r>
          </w:p>
        </w:tc>
        <w:tc>
          <w:tcPr>
            <w:tcW w:type="dxa" w:w="2769"/>
          </w:tcPr>
          <w:p>
            <w:r>
              <w:t>缺少生产环境配置</w:t>
            </w:r>
          </w:p>
        </w:tc>
      </w:tr>
      <w:tr>
        <w:tc>
          <w:tcPr>
            <w:tcW w:type="dxa" w:w="2769"/>
          </w:tcPr>
          <w:p>
            <w:r>
              <w:t>无ESLint/Prettier配置</w:t>
            </w:r>
          </w:p>
        </w:tc>
        <w:tc>
          <w:tcPr>
            <w:tcW w:type="dxa" w:w="2769"/>
          </w:tcPr>
          <w:p>
            <w:r>
              <w:t>🟢 低</w:t>
            </w:r>
          </w:p>
        </w:tc>
        <w:tc>
          <w:tcPr>
            <w:tcW w:type="dxa" w:w="2769"/>
          </w:tcPr>
          <w:p>
            <w:r>
              <w:t>缺少代码质量工具配置</w:t>
            </w:r>
          </w:p>
        </w:tc>
      </w:tr>
      <w:tr>
        <w:tc>
          <w:tcPr>
            <w:tcW w:type="dxa" w:w="2769"/>
          </w:tcPr>
          <w:p>
            <w:r>
              <w:t>pinia-plugin-persistedstate缺失</w:t>
            </w:r>
          </w:p>
        </w:tc>
        <w:tc>
          <w:tcPr>
            <w:tcW w:type="dxa" w:w="2769"/>
          </w:tcPr>
          <w:p>
            <w:r>
              <w:t>🟢 低</w:t>
            </w:r>
          </w:p>
        </w:tc>
        <w:tc>
          <w:tcPr>
            <w:tcW w:type="dxa" w:w="2769"/>
          </w:tcPr>
          <w:p>
            <w:r>
              <w:t>session持久化依赖localStorage手动处理</w:t>
            </w:r>
          </w:p>
        </w:tc>
      </w:tr>
    </w:tbl>
    <w:p>
      <w:pPr/>
      <w:r>
        <w:t>---</w:t>
      </w:r>
    </w:p>
    <w:p>
      <w:pPr>
        <w:pStyle w:val="20"/>
      </w:pPr>
      <w:r>
        <w:t>五、文档完整性检查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文档</w:t>
            </w:r>
          </w:p>
        </w:tc>
        <w:tc>
          <w:tcPr>
            <w:tcW w:type="dxa" w:w="2769"/>
          </w:tcPr>
          <w:p>
            <w:r>
              <w:t>状态</w:t>
            </w:r>
          </w:p>
        </w:tc>
        <w:tc>
          <w:tcPr>
            <w:tcW w:type="dxa" w:w="2769"/>
          </w:tcPr>
          <w:p>
            <w:r>
              <w:t>内容质量</w:t>
            </w:r>
          </w:p>
        </w:tc>
      </w:tr>
      <w:tr>
        <w:tc>
          <w:tcPr>
            <w:tcW w:type="dxa" w:w="2769"/>
          </w:tcPr>
          <w:p>
            <w:r>
              <w:t>README.md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完整，包含架构、模块、API总览、快速开始</w:t>
            </w:r>
          </w:p>
        </w:tc>
      </w:tr>
      <w:tr>
        <w:tc>
          <w:tcPr>
            <w:tcW w:type="dxa" w:w="2769"/>
          </w:tcPr>
          <w:p>
            <w:r>
              <w:t>docs/项目结构说明.md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详细，代码结构清晰</w:t>
            </w:r>
          </w:p>
        </w:tc>
      </w:tr>
      <w:tr>
        <w:tc>
          <w:tcPr>
            <w:tcW w:type="dxa" w:w="2769"/>
          </w:tcPr>
          <w:p>
            <w:r>
              <w:t>docs/代码质量报告.md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含代码统计、已知问题、优化建议</w:t>
            </w:r>
          </w:p>
        </w:tc>
      </w:tr>
      <w:tr>
        <w:tc>
          <w:tcPr>
            <w:tcW w:type="dxa" w:w="2769"/>
          </w:tcPr>
          <w:p>
            <w:r>
              <w:t>docs/进度追踪报告.md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详细Phase 1-4完成清单</w:t>
            </w:r>
          </w:p>
        </w:tc>
      </w:tr>
      <w:tr>
        <w:tc>
          <w:tcPr>
            <w:tcW w:type="dxa" w:w="2769"/>
          </w:tcPr>
          <w:p>
            <w:r>
              <w:t>docs/api/API端点总览.md</w:t>
            </w:r>
          </w:p>
        </w:tc>
        <w:tc>
          <w:tcPr>
            <w:tcW w:type="dxa" w:w="2769"/>
          </w:tcPr>
          <w:p>
            <w:r>
              <w:t>✅</w:t>
            </w:r>
          </w:p>
        </w:tc>
        <w:tc>
          <w:tcPr>
            <w:tcW w:type="dxa" w:w="2769"/>
          </w:tcPr>
          <w:p>
            <w:r>
              <w:t>9类API端点详细定义</w:t>
            </w:r>
          </w:p>
        </w:tc>
      </w:tr>
    </w:tbl>
    <w:p>
      <w:pPr/>
      <w:r>
        <w:t>**结论：文档齐全，内容较为完整。**</w:t>
      </w:r>
    </w:p>
    <w:p>
      <w:pPr/>
      <w:r>
        <w:t>---</w:t>
      </w:r>
    </w:p>
    <w:p>
      <w:pPr>
        <w:pStyle w:val="20"/>
      </w:pPr>
      <w:r>
        <w:t>六、缺失文件清单</w:t>
      </w:r>
    </w:p>
    <w:p>
      <w:pPr>
        <w:pStyle w:val="3"/>
      </w:pPr>
      <w:r>
        <w:t>6.1 必须补充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模块</w:t>
            </w:r>
          </w:p>
        </w:tc>
        <w:tc>
          <w:tcPr>
            <w:tcW w:type="dxa" w:w="2076"/>
          </w:tcPr>
          <w:p>
            <w:r>
              <w:t>缺失内容</w:t>
            </w:r>
          </w:p>
        </w:tc>
        <w:tc>
          <w:tcPr>
            <w:tcW w:type="dxa" w:w="2076"/>
          </w:tcPr>
          <w:p>
            <w:r>
              <w:t>说明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数据库</w:t>
            </w:r>
          </w:p>
        </w:tc>
        <w:tc>
          <w:tcPr>
            <w:tcW w:type="dxa" w:w="2076"/>
          </w:tcPr>
          <w:p>
            <w:r>
              <w:t>添加所有外键约束</w:t>
            </w:r>
          </w:p>
        </w:tc>
        <w:tc>
          <w:tcPr>
            <w:tcW w:type="dxa" w:w="2076"/>
          </w:tcPr>
          <w:p>
            <w:r>
              <w:t>FK缺失是严重数据完整性风险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数据库</w:t>
            </w:r>
          </w:p>
        </w:tc>
        <w:tc>
          <w:tcPr>
            <w:tcW w:type="dxa" w:w="2076"/>
          </w:tcPr>
          <w:p>
            <w:r>
              <w:t>删除init.sql或合并到init-db.sql</w:t>
            </w:r>
          </w:p>
        </w:tc>
        <w:tc>
          <w:tcPr>
            <w:tcW w:type="dxa" w:w="2076"/>
          </w:tcPr>
          <w:p>
            <w:r>
              <w:t>重复文件造成混乱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数据库</w:t>
            </w:r>
          </w:p>
        </w:tc>
        <w:tc>
          <w:tcPr>
            <w:tcW w:type="dxa" w:w="2076"/>
          </w:tcPr>
          <w:p>
            <w:r>
              <w:t>修复schema.sql为完整DDL</w:t>
            </w:r>
          </w:p>
        </w:tc>
        <w:tc>
          <w:tcPr>
            <w:tcW w:type="dxa" w:w="2076"/>
          </w:tcPr>
          <w:p>
            <w:r>
              <w:t>权威文件为空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数据库</w:t>
            </w:r>
          </w:p>
        </w:tc>
        <w:tc>
          <w:tcPr>
            <w:tcW w:type="dxa" w:w="2076"/>
          </w:tcPr>
          <w:p>
            <w:r>
              <w:t>修正material_library.tags索引类型</w:t>
            </w:r>
          </w:p>
        </w:tc>
        <w:tc>
          <w:tcPr>
            <w:tcW w:type="dxa" w:w="2076"/>
          </w:tcPr>
          <w:p>
            <w:r>
              <w:t>VARCHAR+GIN索引无效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前端</w:t>
            </w:r>
          </w:p>
        </w:tc>
        <w:tc>
          <w:tcPr>
            <w:tcW w:type="dxa" w:w="2076"/>
          </w:tcPr>
          <w:p>
            <w:r>
              <w:t>添加路由权限守卫</w:t>
            </w:r>
          </w:p>
        </w:tc>
        <w:tc>
          <w:tcPr>
            <w:tcW w:type="dxa" w:w="2076"/>
          </w:tcPr>
          <w:p>
            <w:r>
              <w:t>所有页面可未授权访问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Java</w:t>
            </w:r>
          </w:p>
        </w:tc>
        <w:tc>
          <w:tcPr>
            <w:tcW w:type="dxa" w:w="2076"/>
          </w:tcPr>
          <w:p>
            <w:r>
              <w:t>统一com.aibid→com.aidbid包名</w:t>
            </w:r>
          </w:p>
        </w:tc>
        <w:tc>
          <w:tcPr>
            <w:tcW w:type="dxa" w:w="2076"/>
          </w:tcPr>
          <w:p>
            <w:r>
              <w:t>4个模块包名不一致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AI服务</w:t>
            </w:r>
          </w:p>
        </w:tc>
        <w:tc>
          <w:tcPr>
            <w:tcW w:type="dxa" w:w="2076"/>
          </w:tcPr>
          <w:p>
            <w:r>
              <w:t>ai-bid-ai main.py增加EXPOSE/Docker HEALTHCHECK</w:t>
            </w:r>
          </w:p>
        </w:tc>
        <w:tc>
          <w:tcPr>
            <w:tcW w:type="dxa" w:w="2076"/>
          </w:tcPr>
          <w:p>
            <w:r>
              <w:t>Docker最佳实践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知识库</w:t>
            </w:r>
          </w:p>
        </w:tc>
        <w:tc>
          <w:tcPr>
            <w:tcW w:type="dxa" w:w="2076"/>
          </w:tcPr>
          <w:p>
            <w:r>
              <w:t>ai-bid-knowledge main.py增加EXPOSE/Docker HEALTHCHECK</w:t>
            </w:r>
          </w:p>
        </w:tc>
        <w:tc>
          <w:tcPr>
            <w:tcW w:type="dxa" w:w="2076"/>
          </w:tcPr>
          <w:p>
            <w:r>
              <w:t>Docker最佳实践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前端</w:t>
            </w:r>
          </w:p>
        </w:tc>
        <w:tc>
          <w:tcPr>
            <w:tcW w:type="dxa" w:w="2076"/>
          </w:tcPr>
          <w:p>
            <w:r>
              <w:t>添加.env.production生产配置</w:t>
            </w:r>
          </w:p>
        </w:tc>
        <w:tc>
          <w:tcPr>
            <w:tcW w:type="dxa" w:w="2076"/>
          </w:tcPr>
          <w:p>
            <w:r>
              <w:t>部署必需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前端</w:t>
            </w:r>
          </w:p>
        </w:tc>
        <w:tc>
          <w:tcPr>
            <w:tcW w:type="dxa" w:w="2076"/>
          </w:tcPr>
          <w:p>
            <w:r>
              <w:t>添加ESLint/Prettier配置</w:t>
            </w:r>
          </w:p>
        </w:tc>
        <w:tc>
          <w:tcPr>
            <w:tcW w:type="dxa" w:w="2076"/>
          </w:tcPr>
          <w:p>
            <w:r>
              <w:t>代码质量保障</w:t>
            </w:r>
          </w:p>
        </w:tc>
      </w:tr>
    </w:tbl>
    <w:p>
      <w:pPr>
        <w:pStyle w:val="3"/>
      </w:pPr>
      <w:r>
        <w:t>6.2 建议补充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r>
              <w:t>优先级</w:t>
            </w:r>
          </w:p>
        </w:tc>
        <w:tc>
          <w:tcPr>
            <w:tcW w:type="dxa" w:w="2769"/>
          </w:tcPr>
          <w:p>
            <w:r>
              <w:t>模块</w:t>
            </w:r>
          </w:p>
        </w:tc>
        <w:tc>
          <w:tcPr>
            <w:tcW w:type="dxa" w:w="2769"/>
          </w:tcPr>
          <w:p>
            <w:r>
              <w:t>缺失内容</w:t>
            </w:r>
          </w:p>
        </w:tc>
      </w:tr>
      <w:tr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前端</w:t>
            </w:r>
          </w:p>
        </w:tc>
        <w:tc>
          <w:tcPr>
            <w:tcW w:type="dxa" w:w="2769"/>
          </w:tcPr>
          <w:p>
            <w:r>
              <w:t>src/components/common/公共组件（Header、Sidebar、Layout）</w:t>
            </w:r>
          </w:p>
        </w:tc>
      </w:tr>
      <w:tr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数据库</w:t>
            </w:r>
          </w:p>
        </w:tc>
        <w:tc>
          <w:tcPr>
            <w:tcW w:type="dxa" w:w="2769"/>
          </w:tcPr>
          <w:p>
            <w:r>
              <w:t>gateway_model_config.api_key字段加密存储</w:t>
            </w:r>
          </w:p>
        </w:tc>
      </w:tr>
      <w:tr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数据库</w:t>
            </w:r>
          </w:p>
        </w:tc>
        <w:tc>
          <w:tcPr>
            <w:tcW w:type="dxa" w:w="2769"/>
          </w:tcPr>
          <w:p>
            <w:r>
              <w:t>private_image_library.detected_sources添加GIN索引</w:t>
            </w:r>
          </w:p>
        </w:tc>
      </w:tr>
      <w:tr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文档</w:t>
            </w:r>
          </w:p>
        </w:tc>
        <w:tc>
          <w:tcPr>
            <w:tcW w:type="dxa" w:w="2769"/>
          </w:tcPr>
          <w:p>
            <w:r>
              <w:t>更新API端点总览中的路径（与实际实现对齐）</w:t>
            </w:r>
          </w:p>
        </w:tc>
      </w:tr>
      <w:tr>
        <w:tc>
          <w:tcPr>
            <w:tcW w:type="dxa" w:w="2769"/>
          </w:tcPr>
          <w:p>
            <w:r>
              <w:t>P2</w:t>
            </w:r>
          </w:p>
        </w:tc>
        <w:tc>
          <w:tcPr>
            <w:tcW w:type="dxa" w:w="2769"/>
          </w:tcPr>
          <w:p>
            <w:r>
              <w:t>文档</w:t>
            </w:r>
          </w:p>
        </w:tc>
        <w:tc>
          <w:tcPr>
            <w:tcW w:type="dxa" w:w="2769"/>
          </w:tcPr>
          <w:p>
            <w:r>
              <w:t>统一端口号说明（文档与实际多处不一致）</w:t>
            </w:r>
          </w:p>
        </w:tc>
      </w:tr>
    </w:tbl>
    <w:p>
      <w:pPr/>
      <w:r>
        <w:t>---</w:t>
      </w:r>
    </w:p>
    <w:p>
      <w:pPr>
        <w:pStyle w:val="20"/>
      </w:pPr>
      <w:r>
        <w:t>七、需要补充的内容汇总</w:t>
      </w:r>
    </w:p>
    <w:p>
      <w:pPr>
        <w:pStyle w:val="3"/>
      </w:pPr>
      <w:r>
        <w:t>7.1 高优先级（P0-P1）</w:t>
      </w:r>
    </w:p>
    <w:p>
      <w:pPr>
        <w:ind w:left="283"/>
      </w:pPr>
      <w:r>
        <w:t>**数据库完整性**</w:t>
      </w:r>
    </w:p>
    <w:p>
      <w:pPr>
        <w:ind w:left="1134"/>
      </w:pPr>
      <w:r>
        <w:t>• 添加所有外键约束（31张表间的关系）</w:t>
      </w:r>
    </w:p>
    <w:p>
      <w:pPr>
        <w:ind w:left="1134"/>
      </w:pPr>
      <w:r>
        <w:t>• 创建sys_dept表或移除sys_user.dept_id字段</w:t>
      </w:r>
    </w:p>
    <w:p>
      <w:pPr>
        <w:ind w:left="1134"/>
      </w:pPr>
      <w:r>
        <w:t>• 修复material_library.tags索引（改为JSONB或移除GIN索引）</w:t>
      </w:r>
    </w:p>
    <w:p>
      <w:pPr>
        <w:ind w:left="1134"/>
      </w:pPr>
      <w:r>
        <w:t>• 清理schema.sql/init.sql重复问题</w:t>
      </w:r>
    </w:p>
    <w:p>
      <w:pPr>
        <w:ind w:left="283"/>
      </w:pPr>
      <w:r>
        <w:t>**API路径不一致**</w:t>
      </w:r>
    </w:p>
    <w:p>
      <w:pPr>
        <w:ind w:left="1134"/>
      </w:pPr>
      <w:r>
        <w:t>• Material服务：`/api/materials/*` vs `/api/material/*`</w:t>
      </w:r>
    </w:p>
    <w:p>
      <w:pPr>
        <w:ind w:left="1134"/>
      </w:pPr>
      <w:r>
        <w:t>• Document服务：文档承诺`/api/documents/*`，实际`/document/*`</w:t>
      </w:r>
    </w:p>
    <w:p>
      <w:pPr>
        <w:ind w:left="1134"/>
      </w:pPr>
      <w:r>
        <w:t>• User服务：文档承诺`/api/auth/*`，实际未找到认证端点</w:t>
      </w:r>
    </w:p>
    <w:p>
      <w:pPr>
        <w:ind w:left="283"/>
      </w:pPr>
      <w:r>
        <w:t>**包名统一**</w:t>
      </w:r>
    </w:p>
    <w:p>
      <w:pPr>
        <w:ind w:left="1134"/>
      </w:pPr>
      <w:r>
        <w:t>• ai-bid-gateway、ai-bid-project、ai-bid-document、ai-bid-user均使用`com.aibid`</w:t>
      </w:r>
    </w:p>
    <w:p>
      <w:pPr>
        <w:ind w:left="1134"/>
      </w:pPr>
      <w:r>
        <w:t>• 统一改为`com.aidbid`</w:t>
      </w:r>
    </w:p>
    <w:p>
      <w:pPr>
        <w:ind w:left="283"/>
      </w:pPr>
      <w:r>
        <w:t>**前端安全**</w:t>
      </w:r>
    </w:p>
    <w:p>
      <w:pPr>
        <w:ind w:left="1134"/>
      </w:pPr>
      <w:r>
        <w:t>• 添加路由守卫检查token有效性</w:t>
      </w:r>
    </w:p>
    <w:p>
      <w:pPr>
        <w:ind w:left="1134"/>
      </w:pPr>
      <w:r>
        <w:t>• 添加登录状态验证</w:t>
      </w:r>
    </w:p>
    <w:p>
      <w:pPr>
        <w:pStyle w:val="3"/>
      </w:pPr>
      <w:r>
        <w:t>7.2 中优先级（P2）</w:t>
      </w:r>
    </w:p>
    <w:p>
      <w:pPr>
        <w:ind w:left="283"/>
      </w:pPr>
      <w:r>
        <w:t>**Docker配置**</w:t>
      </w:r>
    </w:p>
    <w:p>
      <w:pPr>
        <w:ind w:left="1134"/>
      </w:pPr>
      <w:r>
        <w:t>• ai-bid-ai和ai-bid-knowledge添加HEALTHCHECK</w:t>
      </w:r>
    </w:p>
    <w:p>
      <w:pPr>
        <w:ind w:left="283"/>
      </w:pPr>
      <w:r>
        <w:t>**端口文档对齐**</w:t>
      </w:r>
    </w:p>
    <w:p>
      <w:pPr>
        <w:ind w:left="1134"/>
      </w:pPr>
      <w:r>
        <w:t>• 前端端口：文档5173，实际3000</w:t>
      </w:r>
    </w:p>
    <w:p>
      <w:pPr>
        <w:ind w:left="1134"/>
      </w:pPr>
      <w:r>
        <w:t>• ai-bid-document：文档8084，存疑</w:t>
      </w:r>
    </w:p>
    <w:p>
      <w:pPr>
        <w:ind w:left="1134"/>
      </w:pPr>
      <w:r>
        <w:t>• ai-bid-user：文档8081，实际8084</w:t>
      </w:r>
    </w:p>
    <w:p>
      <w:pPr>
        <w:ind w:left="283"/>
      </w:pPr>
      <w:r>
        <w:t>**前端组件**</w:t>
      </w:r>
    </w:p>
    <w:p>
      <w:pPr>
        <w:ind w:left="1134"/>
      </w:pPr>
      <w:r>
        <w:t>• 补充common/公共组件</w:t>
      </w:r>
    </w:p>
    <w:p>
      <w:pPr>
        <w:ind w:left="1134"/>
      </w:pPr>
      <w:r>
        <w:t>• 添加生产环境配置</w:t>
      </w:r>
    </w:p>
    <w:p>
      <w:pPr/>
      <w:r>
        <w:t>---</w:t>
      </w:r>
    </w:p>
    <w:p>
      <w:pPr>
        <w:pStyle w:val="20"/>
      </w:pPr>
      <w:r>
        <w:t>八、优先级排序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2076"/>
          </w:tcPr>
          <w:p>
            <w:r>
              <w:t>优先级</w:t>
            </w:r>
          </w:p>
        </w:tc>
        <w:tc>
          <w:tcPr>
            <w:tcW w:type="dxa" w:w="2076"/>
          </w:tcPr>
          <w:p>
            <w:r>
              <w:t>任务</w:t>
            </w:r>
          </w:p>
        </w:tc>
        <w:tc>
          <w:tcPr>
            <w:tcW w:type="dxa" w:w="2076"/>
          </w:tcPr>
          <w:p>
            <w:r>
              <w:t>影响范围</w:t>
            </w:r>
          </w:p>
        </w:tc>
        <w:tc>
          <w:tcPr>
            <w:tcW w:type="dxa" w:w="2076"/>
          </w:tcPr>
          <w:p>
            <w:r>
              <w:t>预计工作量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添加数据库外键约束</w:t>
            </w:r>
          </w:p>
        </w:tc>
        <w:tc>
          <w:tcPr>
            <w:tcW w:type="dxa" w:w="2076"/>
          </w:tcPr>
          <w:p>
            <w:r>
              <w:t>数据完整性</w:t>
            </w:r>
          </w:p>
        </w:tc>
        <w:tc>
          <w:tcPr>
            <w:tcW w:type="dxa" w:w="2076"/>
          </w:tcPr>
          <w:p>
            <w:r>
              <w:t>中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修复schema.sql/init.sql</w:t>
            </w:r>
          </w:p>
        </w:tc>
        <w:tc>
          <w:tcPr>
            <w:tcW w:type="dxa" w:w="2076"/>
          </w:tcPr>
          <w:p>
            <w:r>
              <w:t>数据库初始化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修正material_library.tags索引</w:t>
            </w:r>
          </w:p>
        </w:tc>
        <w:tc>
          <w:tcPr>
            <w:tcW w:type="dxa" w:w="2076"/>
          </w:tcPr>
          <w:p>
            <w:r>
              <w:t>查询性能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统一com.aibid→com.aidbid包名</w:t>
            </w:r>
          </w:p>
        </w:tc>
        <w:tc>
          <w:tcPr>
            <w:tcW w:type="dxa" w:w="2076"/>
          </w:tcPr>
          <w:p>
            <w:r>
              <w:t>代码规范、可维护性</w:t>
            </w:r>
          </w:p>
        </w:tc>
        <w:tc>
          <w:tcPr>
            <w:tcW w:type="dxa" w:w="2076"/>
          </w:tcPr>
          <w:p>
            <w:r>
              <w:t>中</w:t>
            </w:r>
          </w:p>
        </w:tc>
      </w:tr>
      <w:tr>
        <w:tc>
          <w:tcPr>
            <w:tcW w:type="dxa" w:w="2076"/>
          </w:tcPr>
          <w:p>
            <w:r>
              <w:t>P0</w:t>
            </w:r>
          </w:p>
        </w:tc>
        <w:tc>
          <w:tcPr>
            <w:tcW w:type="dxa" w:w="2076"/>
          </w:tcPr>
          <w:p>
            <w:r>
              <w:t>添加路由权限守卫</w:t>
            </w:r>
          </w:p>
        </w:tc>
        <w:tc>
          <w:tcPr>
            <w:tcW w:type="dxa" w:w="2076"/>
          </w:tcPr>
          <w:p>
            <w:r>
              <w:t>系统安全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修正API路径不一致</w:t>
            </w:r>
          </w:p>
        </w:tc>
        <w:tc>
          <w:tcPr>
            <w:tcW w:type="dxa" w:w="2076"/>
          </w:tcPr>
          <w:p>
            <w:r>
              <w:t>前后端联调</w:t>
            </w:r>
          </w:p>
        </w:tc>
        <w:tc>
          <w:tcPr>
            <w:tcW w:type="dxa" w:w="2076"/>
          </w:tcPr>
          <w:p>
            <w:r>
              <w:t>中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添加Docker HEALTHCHECK</w:t>
            </w:r>
          </w:p>
        </w:tc>
        <w:tc>
          <w:tcPr>
            <w:tcW w:type="dxa" w:w="2076"/>
          </w:tcPr>
          <w:p>
            <w:r>
              <w:t>容器编排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  <w:tr>
        <w:tc>
          <w:tcPr>
            <w:tcW w:type="dxa" w:w="2076"/>
          </w:tcPr>
          <w:p>
            <w:r>
              <w:t>P1</w:t>
            </w:r>
          </w:p>
        </w:tc>
        <w:tc>
          <w:tcPr>
            <w:tcW w:type="dxa" w:w="2076"/>
          </w:tcPr>
          <w:p>
            <w:r>
              <w:t>添加生产环境配置</w:t>
            </w:r>
          </w:p>
        </w:tc>
        <w:tc>
          <w:tcPr>
            <w:tcW w:type="dxa" w:w="2076"/>
          </w:tcPr>
          <w:p>
            <w:r>
              <w:t>部署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  <w:tr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补充common/公共组件</w:t>
            </w:r>
          </w:p>
        </w:tc>
        <w:tc>
          <w:tcPr>
            <w:tcW w:type="dxa" w:w="2076"/>
          </w:tcPr>
          <w:p>
            <w:r>
              <w:t>代码复用</w:t>
            </w:r>
          </w:p>
        </w:tc>
        <w:tc>
          <w:tcPr>
            <w:tcW w:type="dxa" w:w="2076"/>
          </w:tcPr>
          <w:p>
            <w:r>
              <w:t>中</w:t>
            </w:r>
          </w:p>
        </w:tc>
      </w:tr>
      <w:tr>
        <w:tc>
          <w:tcPr>
            <w:tcW w:type="dxa" w:w="2076"/>
          </w:tcPr>
          <w:p>
            <w:r>
              <w:t>P2</w:t>
            </w:r>
          </w:p>
        </w:tc>
        <w:tc>
          <w:tcPr>
            <w:tcW w:type="dxa" w:w="2076"/>
          </w:tcPr>
          <w:p>
            <w:r>
              <w:t>统一文档端口号</w:t>
            </w:r>
          </w:p>
        </w:tc>
        <w:tc>
          <w:tcPr>
            <w:tcW w:type="dxa" w:w="2076"/>
          </w:tcPr>
          <w:p>
            <w:r>
              <w:t>文档准确性</w:t>
            </w:r>
          </w:p>
        </w:tc>
        <w:tc>
          <w:tcPr>
            <w:tcW w:type="dxa" w:w="2076"/>
          </w:tcPr>
          <w:p>
            <w:r>
              <w:t>小</w:t>
            </w:r>
          </w:p>
        </w:tc>
      </w:tr>
    </w:tbl>
    <w:p>
      <w:pPr/>
      <w:r>
        <w:t>---</w:t>
      </w:r>
    </w:p>
    <w:p>
      <w:pPr/>
      <w:r>
        <w:t>*报告生成时间：2026-05-26*</w:t>
      </w:r>
    </w:p>
    <w:p>
      <w:pPr/>
      <w:r>
        <w:t>*检查工具：自动脚本 + 人工复核*</w:t>
      </w:r>
    </w:p>
    <w:sectPr w:rsidR="00620A0C" w:rsidRPr="00620A0C" w:rsidSect="00C47116">
      <w:footerReference w:type="default" r:id="rId9"/>
      <w:pgSz w:w="11906" w:h="16838" w:code="9"/>
      <w:pgMar w:top="1440" w:right="1800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8BB1" w14:textId="77777777" w:rsidR="00D909EE" w:rsidRDefault="00D909EE">
      <w:pPr>
        <w:spacing w:line="240" w:lineRule="auto"/>
      </w:pPr>
      <w:r>
        <w:separator/>
      </w:r>
    </w:p>
  </w:endnote>
  <w:endnote w:type="continuationSeparator" w:id="0">
    <w:p w14:paraId="0449F138" w14:textId="77777777" w:rsidR="00D909EE" w:rsidRDefault="00D909E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ira Code">
    <w:panose1 w:val="00000000000000000000"/>
    <w:charset w:val="00"/>
    <w:family w:val="auto"/>
    <w:pitch w:val="fixed"/>
    <w:sig w:usb0="E00002EF" w:usb1="1201F9FB" w:usb2="02002038" w:usb3="00000000" w:csb0="0000009F" w:csb1="00000000"/>
  </w:font>
  <w:font w:name="Times New Roman (正文 CS 字体)">
    <w:altName w:val="宋体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3818139"/>
      <w:docPartObj>
        <w:docPartGallery w:val="Page Numbers (Bottom of Page)"/>
        <w:docPartUnique/>
      </w:docPartObj>
    </w:sdtPr>
    <w:sdtEndPr/>
    <w:sdtContent>
      <w:p w14:paraId="542A371B" w14:textId="77777777" w:rsidR="00E1645B" w:rsidRDefault="009013F6">
        <w:pPr>
          <w:pStyle w:val="a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7290EB49" w14:textId="77777777" w:rsidR="00E1645B" w:rsidRDefault="00E1645B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D2AEC" w14:textId="77777777" w:rsidR="00D909EE" w:rsidRDefault="00D909EE">
      <w:r>
        <w:separator/>
      </w:r>
    </w:p>
  </w:footnote>
  <w:footnote w:type="continuationSeparator" w:id="0">
    <w:p w14:paraId="24BF3BDC" w14:textId="77777777" w:rsidR="00D909EE" w:rsidRDefault="00D909E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DE9768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C362672"/>
    <w:lvl w:ilvl="0">
      <w:numFmt w:val="bullet"/>
      <w:suff w:val="space"/>
      <w:lvlText w:val="•"/>
      <w:lvlJc w:val="left"/>
      <w:pPr>
        <w:ind w:left="567" w:firstLine="0"/>
      </w:pPr>
      <w:rPr>
        <w:rFonts w:ascii="微软雅黑" w:eastAsia="微软雅黑" w:hAnsi="微软雅黑" w:hint="eastAsia"/>
        <w:sz w:val="28"/>
      </w:rPr>
    </w:lvl>
    <w:lvl w:ilvl="1">
      <w:numFmt w:val="bullet"/>
      <w:suff w:val="space"/>
      <w:lvlText w:val=""/>
      <w:lvlJc w:val="left"/>
      <w:pPr>
        <w:ind w:left="1134" w:firstLine="0"/>
      </w:pPr>
      <w:rPr>
        <w:rFonts w:ascii="Wingdings" w:hAnsi="Wingdings" w:hint="default"/>
        <w:sz w:val="28"/>
      </w:rPr>
    </w:lvl>
    <w:lvl w:ilvl="2">
      <w:numFmt w:val="bullet"/>
      <w:suff w:val="space"/>
      <w:lvlText w:val=""/>
      <w:lvlJc w:val="left"/>
      <w:pPr>
        <w:ind w:left="1701" w:firstLine="0"/>
      </w:pPr>
      <w:rPr>
        <w:rFonts w:ascii="Wingdings" w:hAnsi="Wingdings" w:hint="default"/>
        <w:sz w:val="28"/>
      </w:rPr>
    </w:lvl>
    <w:lvl w:ilvl="3">
      <w:numFmt w:val="bullet"/>
      <w:suff w:val="space"/>
      <w:lvlText w:val="•"/>
      <w:lvlJc w:val="left"/>
      <w:pPr>
        <w:ind w:left="2268" w:firstLine="0"/>
      </w:pPr>
      <w:rPr>
        <w:rFonts w:ascii="微软雅黑" w:eastAsia="微软雅黑" w:hAnsi="微软雅黑" w:hint="eastAsia"/>
        <w:sz w:val="28"/>
      </w:rPr>
    </w:lvl>
    <w:lvl w:ilvl="4">
      <w:numFmt w:val="bullet"/>
      <w:suff w:val="space"/>
      <w:lvlText w:val="•"/>
      <w:lvlJc w:val="left"/>
      <w:pPr>
        <w:ind w:left="2835" w:firstLine="0"/>
      </w:pPr>
      <w:rPr>
        <w:rFonts w:ascii="微软雅黑" w:eastAsia="微软雅黑" w:hAnsi="微软雅黑" w:hint="eastAsia"/>
        <w:sz w:val="28"/>
      </w:rPr>
    </w:lvl>
    <w:lvl w:ilvl="5">
      <w:numFmt w:val="bullet"/>
      <w:suff w:val="space"/>
      <w:lvlText w:val="•"/>
      <w:lvlJc w:val="left"/>
      <w:pPr>
        <w:ind w:left="3402" w:firstLine="0"/>
      </w:pPr>
      <w:rPr>
        <w:rFonts w:hint="eastAsia"/>
        <w:sz w:val="28"/>
      </w:rPr>
    </w:lvl>
    <w:lvl w:ilvl="6">
      <w:numFmt w:val="bullet"/>
      <w:suff w:val="space"/>
      <w:lvlText w:val="•"/>
      <w:lvlJc w:val="left"/>
      <w:pPr>
        <w:ind w:left="3969" w:firstLine="0"/>
      </w:pPr>
      <w:rPr>
        <w:rFonts w:hint="eastAsia"/>
        <w:sz w:val="28"/>
      </w:rPr>
    </w:lvl>
    <w:lvl w:ilvl="7">
      <w:numFmt w:val="bullet"/>
      <w:suff w:val="space"/>
      <w:lvlText w:val="•"/>
      <w:lvlJc w:val="left"/>
      <w:pPr>
        <w:ind w:left="4536" w:firstLine="0"/>
      </w:pPr>
      <w:rPr>
        <w:rFonts w:hint="eastAsia"/>
        <w:sz w:val="28"/>
      </w:rPr>
    </w:lvl>
    <w:lvl w:ilvl="8">
      <w:numFmt w:val="bullet"/>
      <w:suff w:val="space"/>
      <w:lvlText w:val="•"/>
      <w:lvlJc w:val="left"/>
      <w:pPr>
        <w:ind w:left="5103" w:firstLine="0"/>
      </w:pPr>
      <w:rPr>
        <w:rFonts w:hint="eastAsia"/>
        <w:sz w:val="28"/>
      </w:rPr>
    </w:lvl>
  </w:abstractNum>
  <w:abstractNum w:abstractNumId="2" w15:restartNumberingAfterBreak="0">
    <w:nsid w:val="00A99201"/>
    <w:multiLevelType w:val="multilevel"/>
    <w:tmpl w:val="2140DE3A"/>
    <w:lvl w:ilvl="0">
      <w:start w:val="1"/>
      <w:numFmt w:val="decimal"/>
      <w:suff w:val="space"/>
      <w:lvlText w:val="%1."/>
      <w:lvlJc w:val="right"/>
      <w:pPr>
        <w:ind w:left="567" w:firstLine="198"/>
      </w:pPr>
      <w:rPr>
        <w:rFonts w:hint="eastAsia"/>
      </w:rPr>
    </w:lvl>
    <w:lvl w:ilvl="1">
      <w:start w:val="1"/>
      <w:numFmt w:val="decimal"/>
      <w:suff w:val="space"/>
      <w:lvlText w:val="%2)"/>
      <w:lvlJc w:val="right"/>
      <w:pPr>
        <w:ind w:left="1134" w:firstLine="198"/>
      </w:pPr>
      <w:rPr>
        <w:rFonts w:hint="eastAsia"/>
      </w:rPr>
    </w:lvl>
    <w:lvl w:ilvl="2">
      <w:start w:val="1"/>
      <w:numFmt w:val="upperLetter"/>
      <w:suff w:val="space"/>
      <w:lvlText w:val="%3."/>
      <w:lvlJc w:val="right"/>
      <w:pPr>
        <w:ind w:left="1701" w:firstLine="198"/>
      </w:pPr>
      <w:rPr>
        <w:rFonts w:hint="eastAsia"/>
      </w:rPr>
    </w:lvl>
    <w:lvl w:ilvl="3">
      <w:start w:val="1"/>
      <w:numFmt w:val="lowerLetter"/>
      <w:suff w:val="space"/>
      <w:lvlText w:val="%4."/>
      <w:lvlJc w:val="right"/>
      <w:pPr>
        <w:ind w:left="2268" w:firstLine="198"/>
      </w:pPr>
      <w:rPr>
        <w:rFonts w:hint="eastAsia"/>
      </w:rPr>
    </w:lvl>
    <w:lvl w:ilvl="4">
      <w:start w:val="1"/>
      <w:numFmt w:val="decimal"/>
      <w:suff w:val="space"/>
      <w:lvlText w:val="%5."/>
      <w:lvlJc w:val="right"/>
      <w:pPr>
        <w:ind w:left="2835" w:firstLine="198"/>
      </w:pPr>
      <w:rPr>
        <w:rFonts w:hint="eastAsia"/>
      </w:rPr>
    </w:lvl>
    <w:lvl w:ilvl="5">
      <w:start w:val="1"/>
      <w:numFmt w:val="decimal"/>
      <w:suff w:val="space"/>
      <w:lvlText w:val="%6)"/>
      <w:lvlJc w:val="right"/>
      <w:pPr>
        <w:ind w:left="3402" w:firstLine="198"/>
      </w:pPr>
      <w:rPr>
        <w:rFonts w:hint="eastAsia"/>
      </w:rPr>
    </w:lvl>
    <w:lvl w:ilvl="6">
      <w:start w:val="1"/>
      <w:numFmt w:val="upperLetter"/>
      <w:suff w:val="space"/>
      <w:lvlText w:val="%7."/>
      <w:lvlJc w:val="right"/>
      <w:pPr>
        <w:ind w:left="3969" w:firstLine="198"/>
      </w:pPr>
      <w:rPr>
        <w:rFonts w:hint="eastAsia"/>
      </w:rPr>
    </w:lvl>
    <w:lvl w:ilvl="7">
      <w:start w:val="1"/>
      <w:numFmt w:val="lowerLetter"/>
      <w:suff w:val="space"/>
      <w:lvlText w:val="%8."/>
      <w:lvlJc w:val="right"/>
      <w:pPr>
        <w:ind w:left="4536" w:firstLine="198"/>
      </w:pPr>
      <w:rPr>
        <w:rFonts w:hint="eastAsia"/>
      </w:rPr>
    </w:lvl>
    <w:lvl w:ilvl="8">
      <w:start w:val="1"/>
      <w:numFmt w:val="lowerRoman"/>
      <w:suff w:val="space"/>
      <w:lvlText w:val="%9."/>
      <w:lvlJc w:val="right"/>
      <w:pPr>
        <w:ind w:left="5103" w:firstLine="198"/>
      </w:pPr>
      <w:rPr>
        <w:rFonts w:hint="eastAsia"/>
      </w:rPr>
    </w:lvl>
  </w:abstractNum>
  <w:abstractNum w:abstractNumId="3" w15:restartNumberingAfterBreak="0">
    <w:nsid w:val="289471C0"/>
    <w:multiLevelType w:val="hybridMultilevel"/>
    <w:tmpl w:val="1FD8214E"/>
    <w:lvl w:ilvl="0" w:tplc="04090001">
      <w:start w:val="1"/>
      <w:numFmt w:val="bullet"/>
      <w:lvlText w:val="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2BC278D3"/>
    <w:multiLevelType w:val="multilevel"/>
    <w:tmpl w:val="5262CB2E"/>
    <w:styleLink w:val="1"/>
    <w:lvl w:ilvl="0">
      <w:numFmt w:val="bullet"/>
      <w:lvlText w:val="•"/>
      <w:lvlJc w:val="left"/>
      <w:pPr>
        <w:ind w:left="720" w:hanging="480"/>
      </w:pPr>
      <w:rPr>
        <w:rFonts w:ascii="微软雅黑" w:eastAsia="微软雅黑" w:hAnsi="微软雅黑" w:hint="eastAsia"/>
        <w:sz w:val="28"/>
      </w:rPr>
    </w:lvl>
    <w:lvl w:ilvl="1">
      <w:numFmt w:val="bullet"/>
      <w:lvlText w:val=""/>
      <w:lvlJc w:val="left"/>
      <w:pPr>
        <w:ind w:left="1440" w:hanging="480"/>
      </w:pPr>
      <w:rPr>
        <w:rFonts w:ascii="Wingdings" w:eastAsia="微软雅黑" w:hAnsi="Wingdings" w:hint="default"/>
        <w:sz w:val="28"/>
      </w:rPr>
    </w:lvl>
    <w:lvl w:ilvl="2">
      <w:numFmt w:val="bullet"/>
      <w:lvlText w:val=""/>
      <w:lvlJc w:val="left"/>
      <w:pPr>
        <w:ind w:left="2160" w:hanging="480"/>
      </w:pPr>
      <w:rPr>
        <w:rFonts w:ascii="Wingdings" w:eastAsia="微软雅黑" w:hAnsi="Wingdings" w:hint="default"/>
        <w:sz w:val="28"/>
      </w:rPr>
    </w:lvl>
    <w:lvl w:ilvl="3">
      <w:numFmt w:val="bullet"/>
      <w:lvlText w:val="•"/>
      <w:lvlJc w:val="left"/>
      <w:pPr>
        <w:ind w:left="2880" w:hanging="480"/>
      </w:pPr>
      <w:rPr>
        <w:rFonts w:ascii="微软雅黑" w:eastAsia="微软雅黑" w:hAnsi="微软雅黑" w:hint="eastAsia"/>
        <w:sz w:val="28"/>
      </w:rPr>
    </w:lvl>
    <w:lvl w:ilvl="4">
      <w:numFmt w:val="bullet"/>
      <w:lvlText w:val="•"/>
      <w:lvlJc w:val="left"/>
      <w:pPr>
        <w:ind w:left="3600" w:hanging="480"/>
      </w:pPr>
      <w:rPr>
        <w:rFonts w:ascii="微软雅黑" w:eastAsia="微软雅黑" w:hAnsi="微软雅黑" w:hint="eastAsia"/>
        <w:sz w:val="28"/>
      </w:rPr>
    </w:lvl>
    <w:lvl w:ilvl="5">
      <w:numFmt w:val="bullet"/>
      <w:lvlText w:val="•"/>
      <w:lvlJc w:val="left"/>
      <w:pPr>
        <w:ind w:left="4320" w:hanging="480"/>
      </w:pPr>
      <w:rPr>
        <w:rFonts w:eastAsia="微软雅黑" w:hint="eastAsia"/>
        <w:sz w:val="28"/>
      </w:rPr>
    </w:lvl>
    <w:lvl w:ilvl="6">
      <w:numFmt w:val="bullet"/>
      <w:lvlText w:val="•"/>
      <w:lvlJc w:val="left"/>
      <w:pPr>
        <w:ind w:left="5040" w:hanging="480"/>
      </w:pPr>
      <w:rPr>
        <w:rFonts w:eastAsia="微软雅黑"/>
        <w:sz w:val="28"/>
      </w:rPr>
    </w:lvl>
    <w:lvl w:ilvl="7">
      <w:numFmt w:val="bullet"/>
      <w:lvlText w:val="•"/>
      <w:lvlJc w:val="left"/>
      <w:pPr>
        <w:ind w:left="5760" w:hanging="480"/>
      </w:pPr>
      <w:rPr>
        <w:rFonts w:eastAsia="微软雅黑" w:hint="eastAsia"/>
        <w:sz w:val="28"/>
      </w:rPr>
    </w:lvl>
    <w:lvl w:ilvl="8">
      <w:numFmt w:val="bullet"/>
      <w:lvlText w:val="•"/>
      <w:lvlJc w:val="left"/>
      <w:pPr>
        <w:ind w:left="6480" w:hanging="480"/>
      </w:pPr>
      <w:rPr>
        <w:rFonts w:eastAsia="微软雅黑" w:hint="eastAsia"/>
        <w:sz w:val="28"/>
      </w:rPr>
    </w:lvl>
  </w:abstractNum>
  <w:abstractNum w:abstractNumId="5" w15:restartNumberingAfterBreak="0">
    <w:nsid w:val="553929AC"/>
    <w:multiLevelType w:val="multilevel"/>
    <w:tmpl w:val="22C0AC60"/>
    <w:styleLink w:val="2"/>
    <w:lvl w:ilvl="0">
      <w:start w:val="1"/>
      <w:numFmt w:val="decimal"/>
      <w:lvlText w:val="%1."/>
      <w:lvlJc w:val="left"/>
      <w:pPr>
        <w:ind w:left="1440" w:hanging="480"/>
      </w:pPr>
      <w:rPr>
        <w:rFonts w:hint="eastAsia"/>
      </w:rPr>
    </w:lvl>
    <w:lvl w:ilvl="1">
      <w:start w:val="1"/>
      <w:numFmt w:val="decimal"/>
      <w:lvlText w:val="%2)"/>
      <w:lvlJc w:val="left"/>
      <w:pPr>
        <w:ind w:left="2160" w:hanging="480"/>
      </w:pPr>
      <w:rPr>
        <w:rFonts w:hint="eastAsia"/>
      </w:rPr>
    </w:lvl>
    <w:lvl w:ilvl="2">
      <w:start w:val="1"/>
      <w:numFmt w:val="upperLetter"/>
      <w:lvlText w:val="%3."/>
      <w:lvlJc w:val="left"/>
      <w:pPr>
        <w:ind w:left="2880" w:hanging="480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3600" w:hanging="480"/>
      </w:pPr>
      <w:rPr>
        <w:rFonts w:hint="eastAsia"/>
      </w:rPr>
    </w:lvl>
    <w:lvl w:ilvl="4">
      <w:start w:val="1"/>
      <w:numFmt w:val="decimal"/>
      <w:lvlText w:val="%5."/>
      <w:lvlJc w:val="left"/>
      <w:pPr>
        <w:ind w:left="4320" w:hanging="480"/>
      </w:pPr>
      <w:rPr>
        <w:rFonts w:hint="eastAsia"/>
      </w:rPr>
    </w:lvl>
    <w:lvl w:ilvl="5">
      <w:start w:val="1"/>
      <w:numFmt w:val="decimal"/>
      <w:lvlText w:val="%6)"/>
      <w:lvlJc w:val="left"/>
      <w:pPr>
        <w:ind w:left="5040" w:hanging="480"/>
      </w:pPr>
      <w:rPr>
        <w:rFonts w:hint="eastAsia"/>
      </w:rPr>
    </w:lvl>
    <w:lvl w:ilvl="6">
      <w:start w:val="1"/>
      <w:numFmt w:val="upperLetter"/>
      <w:lvlText w:val="%7."/>
      <w:lvlJc w:val="left"/>
      <w:pPr>
        <w:ind w:left="5760" w:hanging="48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6480" w:hanging="480"/>
      </w:pPr>
      <w:rPr>
        <w:rFonts w:hint="eastAsia"/>
      </w:rPr>
    </w:lvl>
    <w:lvl w:ilvl="8">
      <w:start w:val="1"/>
      <w:numFmt w:val="lowerRoman"/>
      <w:lvlText w:val="%9."/>
      <w:lvlJc w:val="left"/>
      <w:pPr>
        <w:ind w:left="7200" w:hanging="480"/>
      </w:pPr>
      <w:rPr>
        <w:rFonts w:hint="eastAsia"/>
      </w:rPr>
    </w:lvl>
  </w:abstractNum>
  <w:num w:numId="1" w16cid:durableId="179438853">
    <w:abstractNumId w:val="4"/>
  </w:num>
  <w:num w:numId="2" w16cid:durableId="1185561364">
    <w:abstractNumId w:val="5"/>
  </w:num>
  <w:num w:numId="3" w16cid:durableId="2049603216">
    <w:abstractNumId w:val="0"/>
  </w:num>
  <w:num w:numId="4" w16cid:durableId="703869699">
    <w:abstractNumId w:val="2"/>
  </w:num>
  <w:num w:numId="5" w16cid:durableId="1822653246">
    <w:abstractNumId w:val="2"/>
  </w:num>
  <w:num w:numId="6" w16cid:durableId="2079478619">
    <w:abstractNumId w:val="2"/>
  </w:num>
  <w:num w:numId="7" w16cid:durableId="156756526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444766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943603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985182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430593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11394418">
    <w:abstractNumId w:val="1"/>
  </w:num>
  <w:num w:numId="13" w16cid:durableId="723678939">
    <w:abstractNumId w:val="1"/>
  </w:num>
  <w:num w:numId="14" w16cid:durableId="2047368205">
    <w:abstractNumId w:val="1"/>
  </w:num>
  <w:num w:numId="15" w16cid:durableId="974989202">
    <w:abstractNumId w:val="1"/>
  </w:num>
  <w:num w:numId="16" w16cid:durableId="55974617">
    <w:abstractNumId w:val="1"/>
  </w:num>
  <w:num w:numId="17" w16cid:durableId="1273897876">
    <w:abstractNumId w:val="1"/>
  </w:num>
  <w:num w:numId="18" w16cid:durableId="1449272727">
    <w:abstractNumId w:val="1"/>
  </w:num>
  <w:num w:numId="19" w16cid:durableId="154762627">
    <w:abstractNumId w:val="1"/>
  </w:num>
  <w:num w:numId="20" w16cid:durableId="1122966913">
    <w:abstractNumId w:val="1"/>
  </w:num>
  <w:num w:numId="21" w16cid:durableId="3704952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425224256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proofState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645B"/>
    <w:rsid w:val="000221AA"/>
    <w:rsid w:val="00025AF3"/>
    <w:rsid w:val="00042934"/>
    <w:rsid w:val="0004797B"/>
    <w:rsid w:val="00047E47"/>
    <w:rsid w:val="000753E7"/>
    <w:rsid w:val="00087D78"/>
    <w:rsid w:val="00091BE4"/>
    <w:rsid w:val="000B5C22"/>
    <w:rsid w:val="000B699B"/>
    <w:rsid w:val="000E4DE6"/>
    <w:rsid w:val="00113CC5"/>
    <w:rsid w:val="0013396A"/>
    <w:rsid w:val="00164262"/>
    <w:rsid w:val="0017089F"/>
    <w:rsid w:val="001B0C35"/>
    <w:rsid w:val="001B6BBA"/>
    <w:rsid w:val="001D786D"/>
    <w:rsid w:val="0021344A"/>
    <w:rsid w:val="00221DDC"/>
    <w:rsid w:val="00282CD1"/>
    <w:rsid w:val="0029066B"/>
    <w:rsid w:val="002C5429"/>
    <w:rsid w:val="002E13EB"/>
    <w:rsid w:val="002F133B"/>
    <w:rsid w:val="0033595C"/>
    <w:rsid w:val="00382843"/>
    <w:rsid w:val="003A1B17"/>
    <w:rsid w:val="003C2F7C"/>
    <w:rsid w:val="004632C8"/>
    <w:rsid w:val="00482A2A"/>
    <w:rsid w:val="004A10CE"/>
    <w:rsid w:val="004C4FF6"/>
    <w:rsid w:val="004E56DA"/>
    <w:rsid w:val="00505A95"/>
    <w:rsid w:val="00537F2B"/>
    <w:rsid w:val="00570284"/>
    <w:rsid w:val="00572874"/>
    <w:rsid w:val="005A7FAC"/>
    <w:rsid w:val="005B0769"/>
    <w:rsid w:val="005E74FC"/>
    <w:rsid w:val="005F4E7C"/>
    <w:rsid w:val="00620A0C"/>
    <w:rsid w:val="006629BB"/>
    <w:rsid w:val="006747B6"/>
    <w:rsid w:val="00681818"/>
    <w:rsid w:val="00683C59"/>
    <w:rsid w:val="006B564A"/>
    <w:rsid w:val="006E783C"/>
    <w:rsid w:val="0071074D"/>
    <w:rsid w:val="007126C7"/>
    <w:rsid w:val="00740662"/>
    <w:rsid w:val="007510D8"/>
    <w:rsid w:val="007950A2"/>
    <w:rsid w:val="007B7F35"/>
    <w:rsid w:val="007F1979"/>
    <w:rsid w:val="007F29BC"/>
    <w:rsid w:val="00801FC5"/>
    <w:rsid w:val="00881BFA"/>
    <w:rsid w:val="008F4924"/>
    <w:rsid w:val="009013F6"/>
    <w:rsid w:val="00904EC4"/>
    <w:rsid w:val="009149B5"/>
    <w:rsid w:val="0092513E"/>
    <w:rsid w:val="00956EAC"/>
    <w:rsid w:val="00970C9D"/>
    <w:rsid w:val="00977B74"/>
    <w:rsid w:val="009A3285"/>
    <w:rsid w:val="009C1C2F"/>
    <w:rsid w:val="00A14FF3"/>
    <w:rsid w:val="00A83165"/>
    <w:rsid w:val="00A976D3"/>
    <w:rsid w:val="00AA1B8B"/>
    <w:rsid w:val="00AE42ED"/>
    <w:rsid w:val="00AE7F40"/>
    <w:rsid w:val="00AF14BC"/>
    <w:rsid w:val="00B25A83"/>
    <w:rsid w:val="00B8037B"/>
    <w:rsid w:val="00B9542F"/>
    <w:rsid w:val="00BA073E"/>
    <w:rsid w:val="00BA49AB"/>
    <w:rsid w:val="00BB0144"/>
    <w:rsid w:val="00BB7088"/>
    <w:rsid w:val="00BD3843"/>
    <w:rsid w:val="00BD4F7D"/>
    <w:rsid w:val="00BF2EFB"/>
    <w:rsid w:val="00BF6B73"/>
    <w:rsid w:val="00C00C92"/>
    <w:rsid w:val="00C06AC9"/>
    <w:rsid w:val="00C214C8"/>
    <w:rsid w:val="00C47116"/>
    <w:rsid w:val="00C63491"/>
    <w:rsid w:val="00C74D4B"/>
    <w:rsid w:val="00C875B0"/>
    <w:rsid w:val="00D048A6"/>
    <w:rsid w:val="00D14922"/>
    <w:rsid w:val="00D31585"/>
    <w:rsid w:val="00D418AC"/>
    <w:rsid w:val="00D446E0"/>
    <w:rsid w:val="00D446FE"/>
    <w:rsid w:val="00D83FFB"/>
    <w:rsid w:val="00D909EE"/>
    <w:rsid w:val="00DA58B7"/>
    <w:rsid w:val="00DB3671"/>
    <w:rsid w:val="00DB3D3E"/>
    <w:rsid w:val="00DC0840"/>
    <w:rsid w:val="00DE2CBB"/>
    <w:rsid w:val="00E1645B"/>
    <w:rsid w:val="00E2394E"/>
    <w:rsid w:val="00E367ED"/>
    <w:rsid w:val="00E41288"/>
    <w:rsid w:val="00E44B39"/>
    <w:rsid w:val="00E52940"/>
    <w:rsid w:val="00E56281"/>
    <w:rsid w:val="00E83C7F"/>
    <w:rsid w:val="00E862D2"/>
    <w:rsid w:val="00ED07D7"/>
    <w:rsid w:val="00EE26BD"/>
    <w:rsid w:val="00EF003C"/>
    <w:rsid w:val="00F130A2"/>
    <w:rsid w:val="00F3150F"/>
    <w:rsid w:val="00F346C6"/>
    <w:rsid w:val="00F90FDD"/>
    <w:rsid w:val="00FC335F"/>
    <w:rsid w:val="00FE1EFD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ED84F87"/>
  <w14:defaultImageDpi w14:val="32767"/>
  <w15:docId w15:val="{C10578B4-E418-4899-8719-C60743AC4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D3843"/>
    <w:pPr>
      <w:spacing w:after="0" w:line="360" w:lineRule="auto"/>
    </w:pPr>
    <w:rPr>
      <w:rFonts w:ascii="Times New Roman" w:eastAsia="宋体" w:hAnsi="Times New Roman"/>
    </w:rPr>
  </w:style>
  <w:style w:type="paragraph" w:styleId="10">
    <w:name w:val="heading 1"/>
    <w:basedOn w:val="a"/>
    <w:next w:val="a0"/>
    <w:autoRedefine/>
    <w:uiPriority w:val="9"/>
    <w:qFormat/>
    <w:rsid w:val="00891C5E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20">
    <w:name w:val="heading 2"/>
    <w:basedOn w:val="a"/>
    <w:next w:val="a0"/>
    <w:uiPriority w:val="9"/>
    <w:unhideWhenUsed/>
    <w:qFormat/>
    <w:rsid w:val="00C22677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rsid w:val="004A10CE"/>
    <w:pPr>
      <w:keepNext/>
      <w:keepLines/>
      <w:spacing w:before="200"/>
      <w:outlineLvl w:val="2"/>
    </w:pPr>
    <w:rPr>
      <w:rFonts w:eastAsia="黑体" w:cstheme="majorBidi"/>
      <w:b/>
      <w:bCs/>
      <w:sz w:val="28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4A10CE"/>
    <w:pPr>
      <w:keepNext/>
      <w:keepLines/>
      <w:spacing w:before="200"/>
      <w:outlineLvl w:val="3"/>
    </w:pPr>
    <w:rPr>
      <w:rFonts w:eastAsia="黑体" w:cstheme="majorBidi"/>
      <w:b/>
      <w:bCs/>
    </w:rPr>
  </w:style>
  <w:style w:type="paragraph" w:styleId="5">
    <w:name w:val="heading 5"/>
    <w:basedOn w:val="a"/>
    <w:next w:val="a0"/>
    <w:uiPriority w:val="9"/>
    <w:unhideWhenUsed/>
    <w:qFormat/>
    <w:rsid w:val="00BA49AB"/>
    <w:pPr>
      <w:keepNext/>
      <w:keepLines/>
      <w:spacing w:before="200"/>
      <w:outlineLvl w:val="4"/>
    </w:pPr>
    <w:rPr>
      <w:rFonts w:asciiTheme="majorHAnsi" w:eastAsia="黑体" w:hAnsiTheme="majorHAnsi" w:cstheme="majorBidi"/>
      <w:b/>
      <w:iCs/>
    </w:rPr>
  </w:style>
  <w:style w:type="paragraph" w:styleId="6">
    <w:name w:val="heading 6"/>
    <w:basedOn w:val="a"/>
    <w:next w:val="a0"/>
    <w:uiPriority w:val="9"/>
    <w:unhideWhenUsed/>
    <w:qFormat/>
    <w:rsid w:val="004A10CE"/>
    <w:pPr>
      <w:keepNext/>
      <w:keepLines/>
      <w:spacing w:before="200"/>
      <w:outlineLvl w:val="5"/>
    </w:pPr>
    <w:rPr>
      <w:rFonts w:eastAsia="黑体" w:cstheme="majorBidi"/>
      <w:b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FirstParagraph"/>
    <w:link w:val="a4"/>
    <w:qFormat/>
    <w:rsid w:val="00743667"/>
  </w:style>
  <w:style w:type="paragraph" w:customStyle="1" w:styleId="FirstParagraph">
    <w:name w:val="First Paragraph"/>
    <w:basedOn w:val="a"/>
    <w:next w:val="a0"/>
    <w:qFormat/>
    <w:rsid w:val="006629BB"/>
    <w:pPr>
      <w:spacing w:before="180"/>
      <w:ind w:firstLineChars="200" w:firstLine="200"/>
    </w:pPr>
    <w:rPr>
      <w:lang w:eastAsia="zh-CN"/>
    </w:rPr>
  </w:style>
  <w:style w:type="paragraph" w:customStyle="1" w:styleId="Compact">
    <w:name w:val="Compact"/>
    <w:basedOn w:val="a0"/>
    <w:qFormat/>
    <w:rsid w:val="001B6BBA"/>
    <w:pPr>
      <w:spacing w:before="60" w:after="60"/>
      <w:ind w:firstLineChars="0" w:firstLine="0"/>
    </w:pPr>
  </w:style>
  <w:style w:type="paragraph" w:styleId="a5">
    <w:name w:val="Title"/>
    <w:basedOn w:val="a"/>
    <w:next w:val="a0"/>
    <w:qFormat/>
    <w:rsid w:val="00282CD1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a6">
    <w:name w:val="Subtitle"/>
    <w:basedOn w:val="a5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customStyle="1" w:styleId="Abstract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  <w:rsid w:val="006629BB"/>
    <w:pPr>
      <w:tabs>
        <w:tab w:val="left" w:pos="384"/>
      </w:tabs>
      <w:ind w:left="200" w:hangingChars="200" w:hanging="200"/>
    </w:pPr>
  </w:style>
  <w:style w:type="paragraph" w:styleId="a9">
    <w:name w:val="Block Text"/>
    <w:basedOn w:val="a"/>
    <w:uiPriority w:val="9"/>
    <w:unhideWhenUsed/>
    <w:qFormat/>
    <w:rsid w:val="00113CC5"/>
    <w:pPr>
      <w:pBdr>
        <w:left w:val="single" w:sz="48" w:space="4" w:color="BFBFBF" w:themeColor="background1" w:themeShade="BF"/>
      </w:pBdr>
      <w:spacing w:before="100"/>
      <w:ind w:leftChars="200" w:left="200" w:rightChars="100" w:right="100"/>
    </w:pPr>
    <w:rPr>
      <w:rFonts w:eastAsiaTheme="minorEastAsia"/>
      <w:lang w:eastAsia="zh-CN"/>
    </w:rPr>
  </w:style>
  <w:style w:type="paragraph" w:styleId="aa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rsid w:val="004F42FD"/>
    <w:pPr>
      <w:jc w:val="center"/>
    </w:pPr>
    <w:rPr>
      <w:rFonts w:ascii="Times New Roman" w:eastAsia="宋体" w:hAnsi="Times New Roman"/>
      <w:sz w:val="20"/>
      <w:szCs w:val="20"/>
      <w:lang w:eastAsia="zh-CN"/>
    </w:rPr>
    <w:tblPr>
      <w:jc w:val="center"/>
      <w:tblInd w:w="0" w:type="dxa"/>
      <w:tblBorders>
        <w:top w:val="single" w:sz="12" w:space="0" w:color="auto"/>
        <w:bottom w:val="single" w:sz="12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blPr/>
      <w:tcPr>
        <w:tcBorders>
          <w:bottom w:val="single" w:sz="4" w:space="0" w:color="auto"/>
        </w:tcBorders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b">
    <w:name w:val="caption"/>
    <w:basedOn w:val="a"/>
    <w:link w:val="ac"/>
    <w:rsid w:val="005D0F42"/>
    <w:pPr>
      <w:spacing w:after="120"/>
      <w:jc w:val="center"/>
    </w:pPr>
  </w:style>
  <w:style w:type="paragraph" w:customStyle="1" w:styleId="TableCaption">
    <w:name w:val="Table Caption"/>
    <w:basedOn w:val="ab"/>
    <w:pPr>
      <w:keepNext/>
    </w:pPr>
  </w:style>
  <w:style w:type="paragraph" w:customStyle="1" w:styleId="ImageCaption">
    <w:name w:val="Image Caption"/>
    <w:basedOn w:val="ab"/>
  </w:style>
  <w:style w:type="paragraph" w:customStyle="1" w:styleId="Figure">
    <w:name w:val="Figure"/>
    <w:basedOn w:val="a"/>
    <w:rsid w:val="00D048A6"/>
    <w:pPr>
      <w:jc w:val="center"/>
    </w:pPr>
  </w:style>
  <w:style w:type="paragraph" w:customStyle="1" w:styleId="CaptionedFigure">
    <w:name w:val="Captioned Figure"/>
    <w:basedOn w:val="Figure"/>
    <w:rsid w:val="00B8037B"/>
    <w:pPr>
      <w:keepNext/>
    </w:pPr>
  </w:style>
  <w:style w:type="character" w:customStyle="1" w:styleId="ac">
    <w:name w:val="题注 字符"/>
    <w:basedOn w:val="a1"/>
    <w:link w:val="ab"/>
    <w:rsid w:val="005D0F42"/>
    <w:rPr>
      <w:rFonts w:ascii="Times New Roman" w:eastAsia="宋体" w:hAnsi="Times New Roman"/>
    </w:rPr>
  </w:style>
  <w:style w:type="character" w:customStyle="1" w:styleId="VerbatimChar">
    <w:name w:val="Verbatim Char"/>
    <w:basedOn w:val="ac"/>
    <w:link w:val="SourceCode"/>
    <w:rsid w:val="00BF2EFB"/>
    <w:rPr>
      <w:rFonts w:ascii="Fira Code" w:eastAsia="宋体" w:hAnsi="Fira Code" w:cs="Times New Roman (正文 CS 字体)"/>
      <w:color w:val="404040" w:themeColor="text1" w:themeTint="BF"/>
      <w:sz w:val="21"/>
      <w:shd w:val="clear" w:color="F3F4F4" w:fill="FFFFFF" w:themeFill="background1"/>
      <w:lang w:eastAsia="zh-CN"/>
    </w:rPr>
  </w:style>
  <w:style w:type="character" w:styleId="ad">
    <w:name w:val="footnote reference"/>
    <w:basedOn w:val="ac"/>
    <w:rPr>
      <w:rFonts w:ascii="Times New Roman" w:eastAsia="宋体" w:hAnsi="Times New Roman"/>
      <w:vertAlign w:val="superscript"/>
    </w:rPr>
  </w:style>
  <w:style w:type="character" w:styleId="ae">
    <w:name w:val="Hyperlink"/>
    <w:basedOn w:val="ac"/>
    <w:rsid w:val="000C100F"/>
    <w:rPr>
      <w:rFonts w:ascii="Times New Roman" w:eastAsia="宋体" w:hAnsi="Times New Roman"/>
      <w:color w:val="0070C0"/>
    </w:rPr>
  </w:style>
  <w:style w:type="paragraph" w:styleId="TOC">
    <w:name w:val="TOC Heading"/>
    <w:basedOn w:val="10"/>
    <w:next w:val="a0"/>
    <w:uiPriority w:val="39"/>
    <w:unhideWhenUsed/>
    <w:qFormat/>
    <w:rsid w:val="00282CD1"/>
    <w:pPr>
      <w:spacing w:before="240" w:line="259" w:lineRule="auto"/>
      <w:outlineLvl w:val="9"/>
    </w:pPr>
    <w:rPr>
      <w:b w:val="0"/>
      <w:bCs w:val="0"/>
    </w:rPr>
  </w:style>
  <w:style w:type="paragraph" w:customStyle="1" w:styleId="SourceCode">
    <w:name w:val="Source Code"/>
    <w:basedOn w:val="a"/>
    <w:link w:val="VerbatimChar"/>
    <w:qFormat/>
    <w:rsid w:val="00BF2EFB"/>
    <w:pPr>
      <w:pBdr>
        <w:top w:val="single" w:sz="8" w:space="10" w:color="BFBFBF" w:themeColor="background1" w:themeShade="BF"/>
        <w:left w:val="single" w:sz="8" w:space="10" w:color="BFBFBF" w:themeColor="background1" w:themeShade="BF"/>
        <w:bottom w:val="single" w:sz="8" w:space="10" w:color="BFBFBF" w:themeColor="background1" w:themeShade="BF"/>
        <w:right w:val="single" w:sz="8" w:space="10" w:color="BFBFBF" w:themeColor="background1" w:themeShade="BF"/>
      </w:pBdr>
      <w:shd w:val="clear" w:color="F3F4F4" w:fill="FFFFFF" w:themeFill="background1"/>
      <w:wordWrap w:val="0"/>
      <w:ind w:leftChars="300" w:left="300"/>
    </w:pPr>
    <w:rPr>
      <w:rFonts w:ascii="Fira Code" w:hAnsi="Fira Code" w:cs="Times New Roman (正文 CS 字体)"/>
      <w:color w:val="404040" w:themeColor="text1" w:themeTint="BF"/>
      <w:sz w:val="21"/>
      <w:shd w:val="pct5" w:color="auto" w:fill="auto"/>
      <w:lang w:eastAsia="zh-CN"/>
    </w:rPr>
  </w:style>
  <w:style w:type="character" w:customStyle="1" w:styleId="a4">
    <w:name w:val="正文文本 字符"/>
    <w:basedOn w:val="a1"/>
    <w:link w:val="a0"/>
    <w:rsid w:val="00743667"/>
    <w:rPr>
      <w:rFonts w:ascii="Times New Roman" w:eastAsia="宋体" w:hAnsi="Times New Roman"/>
      <w:lang w:eastAsia="zh-CN"/>
    </w:rPr>
  </w:style>
  <w:style w:type="paragraph" w:styleId="af">
    <w:name w:val="header"/>
    <w:basedOn w:val="a"/>
    <w:link w:val="af0"/>
    <w:rsid w:val="00797A2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1"/>
    <w:link w:val="af"/>
    <w:rsid w:val="00797A2D"/>
    <w:rPr>
      <w:sz w:val="18"/>
      <w:szCs w:val="18"/>
    </w:rPr>
  </w:style>
  <w:style w:type="paragraph" w:styleId="af1">
    <w:name w:val="footer"/>
    <w:basedOn w:val="a"/>
    <w:link w:val="af2"/>
    <w:uiPriority w:val="99"/>
    <w:rsid w:val="00797A2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2">
    <w:name w:val="页脚 字符"/>
    <w:basedOn w:val="a1"/>
    <w:link w:val="af1"/>
    <w:uiPriority w:val="99"/>
    <w:rsid w:val="00797A2D"/>
    <w:rPr>
      <w:sz w:val="18"/>
      <w:szCs w:val="18"/>
    </w:rPr>
  </w:style>
  <w:style w:type="numbering" w:customStyle="1" w:styleId="1">
    <w:name w:val="列表1"/>
    <w:uiPriority w:val="99"/>
    <w:rsid w:val="00797A2D"/>
    <w:pPr>
      <w:numPr>
        <w:numId w:val="1"/>
      </w:numPr>
    </w:pPr>
  </w:style>
  <w:style w:type="numbering" w:customStyle="1" w:styleId="2">
    <w:name w:val="列表2"/>
    <w:uiPriority w:val="99"/>
    <w:rsid w:val="00D42F07"/>
    <w:pPr>
      <w:numPr>
        <w:numId w:val="2"/>
      </w:numPr>
    </w:pPr>
  </w:style>
  <w:style w:type="paragraph" w:customStyle="1" w:styleId="af3">
    <w:name w:val="图片"/>
    <w:basedOn w:val="FirstParagraph"/>
    <w:qFormat/>
    <w:rsid w:val="005D0F42"/>
    <w:pPr>
      <w:keepNext/>
      <w:jc w:val="center"/>
    </w:pPr>
    <w:rPr>
      <w:noProof/>
    </w:rPr>
  </w:style>
  <w:style w:type="paragraph" w:customStyle="1" w:styleId="Compact10071">
    <w:name w:val="样式 Compact + 10 磅 首行缩进:  0.71 厘米"/>
    <w:basedOn w:val="Compact"/>
    <w:rsid w:val="00BF4643"/>
    <w:rPr>
      <w:rFonts w:cs="宋体"/>
      <w:sz w:val="20"/>
      <w:szCs w:val="20"/>
    </w:rPr>
  </w:style>
  <w:style w:type="paragraph" w:customStyle="1" w:styleId="Compact100710">
    <w:name w:val="样式 Compact + 10 磅 加粗 首行缩进:  0.71 厘米"/>
    <w:basedOn w:val="Compact"/>
    <w:rsid w:val="004F42FD"/>
    <w:rPr>
      <w:rFonts w:cs="宋体"/>
      <w:bCs/>
      <w:sz w:val="20"/>
      <w:szCs w:val="20"/>
    </w:rPr>
  </w:style>
  <w:style w:type="paragraph" w:customStyle="1" w:styleId="img">
    <w:name w:val="img"/>
    <w:basedOn w:val="a"/>
    <w:qFormat/>
    <w:rsid w:val="00C22998"/>
    <w:pPr>
      <w:jc w:val="center"/>
    </w:pPr>
    <w:rPr>
      <w:lang w:eastAsia="zh-CN"/>
    </w:rPr>
  </w:style>
  <w:style w:type="character" w:customStyle="1" w:styleId="40">
    <w:name w:val="标题 4 字符"/>
    <w:basedOn w:val="a1"/>
    <w:link w:val="4"/>
    <w:uiPriority w:val="9"/>
    <w:rsid w:val="004A10CE"/>
    <w:rPr>
      <w:rFonts w:ascii="Times New Roman" w:eastAsia="黑体" w:hAnsi="Times New Roman" w:cstheme="majorBidi"/>
      <w:b/>
      <w:bCs/>
    </w:rPr>
  </w:style>
  <w:style w:type="character" w:customStyle="1" w:styleId="InlineCode">
    <w:name w:val="Inline Code"/>
    <w:basedOn w:val="a1"/>
    <w:uiPriority w:val="1"/>
    <w:qFormat/>
    <w:rsid w:val="00956EAC"/>
    <w:rPr>
      <w:rFonts w:ascii="Fira Code" w:eastAsia="宋体" w:hAnsi="Fira Code" w:cs="Times New Roman (正文 CS 字体)"/>
      <w:color w:val="404040" w:themeColor="text1" w:themeTint="BF"/>
      <w:sz w:val="21"/>
      <w:bdr w:val="none" w:sz="0" w:space="0" w:color="auto"/>
      <w:shd w:val="clear" w:color="F3F4F4" w:fill="F2F2F2" w:themeFill="background1" w:themeFillShade="F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achuan-2.top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69DF99-6747-4B6F-A46C-5D6BE4DFD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3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Tron A</cp:lastModifiedBy>
  <cp:revision>90</cp:revision>
  <dcterms:created xsi:type="dcterms:W3CDTF">2023-12-15T02:40:00Z</dcterms:created>
  <dcterms:modified xsi:type="dcterms:W3CDTF">2026-05-17T10:09:00Z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zotero-version="7.0.0-beta.57+3acef799f"&gt;&lt;session id="6BaY3Ukv"/&gt;&lt;style id="http://www.zotero.org/styles/gb-t-7714-2015-numeric-bilingual-no-uppercase-no-url-doi" hasBibliography="1" bibliographyStyleHasBeenSet="1"/&gt;&lt;prefs&gt;&lt;pref nam</vt:lpwstr>
  </property>
  <property fmtid="{D5CDD505-2E9C-101B-9397-08002B2CF9AE}" pid="3" name="ZOTERO_PREF_2">
    <vt:lpwstr>e="fieldType" value="Field"/&gt;&lt;pref name="automaticJournalAbbreviations" value="true"/&gt;&lt;/prefs&gt;&lt;/data&gt;</vt:lpwstr>
  </property>
</Properties>
</file>