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服务方案及后续章节内容梳理</w:t>
      </w:r>
    </w:p>
    <w:p>
      <w:pPr>
        <w:pStyle w:val="Heading1"/>
      </w:pPr>
      <w:r>
        <w:t>第六章 服务方案</w:t>
      </w:r>
    </w:p>
    <w:p>
      <w:pPr>
        <w:pStyle w:val="Heading2"/>
      </w:pPr>
      <w:r>
        <w:t>6.1 服务重难点分析及应对措施</w:t>
      </w:r>
    </w:p>
    <w:p>
      <w:pPr>
        <w:pStyle w:val="Heading3"/>
      </w:pPr>
      <w:r>
        <w:t>重难点分析</w:t>
      </w:r>
    </w:p>
    <w:p>
      <w:r>
        <w:t>（1）对实施单位的售后服务实力要求高</w:t>
      </w:r>
    </w:p>
    <w:p>
      <w:r>
        <w:t>黑泉水库为现代化水库运行管理矩阵建设试点，本项目的建设要紧扣黑泉水库安全和效益，聚焦水库防洪调度、工程安全运行需求，强化数字赋能，建设实用，好用、管用的可复制、可推广的经验做法及数字化应用成果。</w:t>
      </w:r>
    </w:p>
    <w:p>
      <w:r>
        <w:t>（2）对售后服务团队及时响应效率要求高</w:t>
      </w:r>
    </w:p>
    <w:p>
      <w:r>
        <w:t>本项目要求具备完善的售后服务网络，乙方提供7×24小时服务。在面对任何突发事件时都接到报修请求在6小时内做出积极响应，48小时内维修人员到达现场处理缺陷。</w:t>
      </w:r>
    </w:p>
    <w:p>
      <w:r>
        <w:t>（3）项目专业多、需已建系统衔接，对集成单位实施经验要求高</w:t>
      </w:r>
    </w:p>
    <w:p>
      <w:r>
        <w:t>本项目各专业系统众多，数据量大，对系统整合利用及集成接入要求高。</w:t>
      </w:r>
    </w:p>
    <w:p>
      <w:pPr>
        <w:pStyle w:val="Heading3"/>
      </w:pPr>
      <w:r>
        <w:t>应对措施</w:t>
      </w:r>
    </w:p>
    <w:p>
      <w:r>
        <w:t>（1）公司实力保障：南京南瑞水利水电科技有限公司，注册资本32666万元，国家高新技术企业，国内水电自动化领域专业最齐全的科技型企业。</w:t>
      </w:r>
    </w:p>
    <w:p>
      <w:r>
        <w:t>（2）售后服务组织：公司总部设有售后服务中心，在广东、北京、四川、陕西、青海等地均设有售后服务部。热线：400-828-8108。</w:t>
      </w:r>
    </w:p>
    <w:p>
      <w:r>
        <w:t>（3）本地化服务：西北工程服务中心（西宁和乌鲁木齐），21名本地化员工。</w:t>
      </w:r>
    </w:p>
    <w:p>
      <w:pPr>
        <w:pStyle w:val="Heading2"/>
      </w:pPr>
      <w:r>
        <w:t>6.2 服务方案</w:t>
      </w:r>
    </w:p>
    <w:p>
      <w:pPr>
        <w:pStyle w:val="Heading3"/>
      </w:pPr>
      <w:r>
        <w:t>综述</w:t>
      </w:r>
    </w:p>
    <w:p>
      <w:r>
        <w:t>本方案严格遵循《水利水电工程自动化设计规范》《水资源调度管理系统技术规范》等国家及行业标准，重点聚焦数据高可信处理、闸门可控性安全诊断、自适应恒流量控制、一体化软件系统部署及全周期技术支撑五大核心服务。</w:t>
      </w:r>
    </w:p>
    <w:p>
      <w:pPr>
        <w:pStyle w:val="Heading3"/>
      </w:pPr>
      <w:r>
        <w:t>五大核心服务内容</w:t>
      </w:r>
    </w:p>
    <w:p>
      <w:r>
        <w:t>①数据高可信处理服务：实时数据预处理、异常数据处置、数据质量评估、数据传输存储</w:t>
      </w:r>
    </w:p>
    <w:p>
      <w:r>
        <w:t>②闸门可控性多维度诊断服务：运行状态监测、控制可靠性评估、指令安全预校验、异常联动保护</w:t>
      </w:r>
    </w:p>
    <w:p>
      <w:r>
        <w:t>③自适应智能恒流量控制服务：水力模型构建、复合算法研发、动态参数优化、多工况适配</w:t>
      </w:r>
    </w:p>
    <w:p>
      <w:r>
        <w:t>④一体化控制软件系统部署服务：软件模块开发、系统集成对接、操作界面优化</w:t>
      </w:r>
    </w:p>
    <w:p>
      <w:r>
        <w:t>⑤培训、运维与持续优化服务：分岗位专项培训、全周期运维保障、持续优化升级</w:t>
      </w:r>
    </w:p>
    <w:p>
      <w:pPr>
        <w:pStyle w:val="Heading3"/>
      </w:pPr>
      <w:r>
        <w:t>六阶段服务流程（18个月）</w:t>
      </w:r>
    </w:p>
    <w:p>
      <w:r>
        <w:t>1. 需求深化与现场验证（1-2个月）</w:t>
      </w:r>
    </w:p>
    <w:p>
      <w:r>
        <w:t>2. 模型构建与算法研发（3-4个月）</w:t>
      </w:r>
    </w:p>
    <w:p>
      <w:r>
        <w:t>3. 软件开发与系统集成（4-5个月）</w:t>
      </w:r>
    </w:p>
    <w:p>
      <w:r>
        <w:t>4. 现场接入与联调测试（1-2个月）</w:t>
      </w:r>
    </w:p>
    <w:p>
      <w:r>
        <w:t>5. 试运行优化与验收交付（3-4个月）</w:t>
      </w:r>
    </w:p>
    <w:p>
      <w:r>
        <w:t>6. 质保运维与持续升级（1年+）</w:t>
      </w:r>
    </w:p>
    <w:p>
      <w:pPr>
        <w:pStyle w:val="Heading3"/>
      </w:pPr>
      <w:r>
        <w:t>服务质量标准</w:t>
      </w:r>
    </w:p>
    <w:p>
      <w:r>
        <w:t>• 数据处理准确率≥98%</w:t>
      </w:r>
    </w:p>
    <w:p>
      <w:r>
        <w:t>• 流量控制精度提升≥30%</w:t>
      </w:r>
    </w:p>
    <w:p>
      <w:r>
        <w:t>• 闸门调控响应≤分钟级</w:t>
      </w:r>
    </w:p>
    <w:p>
      <w:r>
        <w:t>• 系统可用率≥99%</w:t>
      </w:r>
    </w:p>
    <w:p>
      <w:r>
        <w:t>• 故障响应≤15分钟，解决率100%</w:t>
      </w:r>
    </w:p>
    <w:p>
      <w:pPr>
        <w:pStyle w:val="Heading3"/>
      </w:pPr>
      <w:r>
        <w:t>人力资源配置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岗位</w:t>
            </w:r>
          </w:p>
        </w:tc>
        <w:tc>
          <w:tcPr>
            <w:tcW w:type="dxa" w:w="4320"/>
          </w:tcPr>
          <w:p>
            <w:r>
              <w:t>人数</w:t>
            </w:r>
          </w:p>
        </w:tc>
      </w:tr>
      <w:tr>
        <w:tc>
          <w:tcPr>
            <w:tcW w:type="dxa" w:w="4320"/>
          </w:tcPr>
          <w:p>
            <w:r>
              <w:t>项目经理</w:t>
            </w:r>
          </w:p>
        </w:tc>
        <w:tc>
          <w:tcPr>
            <w:tcW w:type="dxa" w:w="4320"/>
          </w:tcPr>
          <w:p>
            <w:r>
              <w:t>1名</w:t>
            </w:r>
          </w:p>
        </w:tc>
      </w:tr>
      <w:tr>
        <w:tc>
          <w:tcPr>
            <w:tcW w:type="dxa" w:w="4320"/>
          </w:tcPr>
          <w:p>
            <w:r>
              <w:t>水利水文工程师</w:t>
            </w:r>
          </w:p>
        </w:tc>
        <w:tc>
          <w:tcPr>
            <w:tcW w:type="dxa" w:w="4320"/>
          </w:tcPr>
          <w:p>
            <w:r>
              <w:t>1名</w:t>
            </w:r>
          </w:p>
        </w:tc>
      </w:tr>
      <w:tr>
        <w:tc>
          <w:tcPr>
            <w:tcW w:type="dxa" w:w="4320"/>
          </w:tcPr>
          <w:p>
            <w:r>
              <w:t>控制算法工程师</w:t>
            </w:r>
          </w:p>
        </w:tc>
        <w:tc>
          <w:tcPr>
            <w:tcW w:type="dxa" w:w="4320"/>
          </w:tcPr>
          <w:p>
            <w:r>
              <w:t>2名</w:t>
            </w:r>
          </w:p>
        </w:tc>
      </w:tr>
      <w:tr>
        <w:tc>
          <w:tcPr>
            <w:tcW w:type="dxa" w:w="4320"/>
          </w:tcPr>
          <w:p>
            <w:r>
              <w:t>软件开发工程师</w:t>
            </w:r>
          </w:p>
        </w:tc>
        <w:tc>
          <w:tcPr>
            <w:tcW w:type="dxa" w:w="4320"/>
          </w:tcPr>
          <w:p>
            <w:r>
              <w:t>3名</w:t>
            </w:r>
          </w:p>
        </w:tc>
      </w:tr>
      <w:tr>
        <w:tc>
          <w:tcPr>
            <w:tcW w:type="dxa" w:w="4320"/>
          </w:tcPr>
          <w:p>
            <w:r>
              <w:t>现场实施工程师</w:t>
            </w:r>
          </w:p>
        </w:tc>
        <w:tc>
          <w:tcPr>
            <w:tcW w:type="dxa" w:w="4320"/>
          </w:tcPr>
          <w:p>
            <w:r>
              <w:t>2名</w:t>
            </w:r>
          </w:p>
        </w:tc>
      </w:tr>
      <w:tr>
        <w:tc>
          <w:tcPr>
            <w:tcW w:type="dxa" w:w="4320"/>
          </w:tcPr>
          <w:p>
            <w:r>
              <w:t>质量与安全工程师</w:t>
            </w:r>
          </w:p>
        </w:tc>
        <w:tc>
          <w:tcPr>
            <w:tcW w:type="dxa" w:w="4320"/>
          </w:tcPr>
          <w:p>
            <w:r>
              <w:t>1名</w:t>
            </w:r>
          </w:p>
        </w:tc>
      </w:tr>
    </w:tbl>
    <w:p>
      <w:pPr>
        <w:pStyle w:val="Heading1"/>
      </w:pPr>
      <w:r>
        <w:t>第七章 工作进度安排方案</w:t>
      </w:r>
    </w:p>
    <w:p>
      <w:r>
        <w:t>项目整体目标：技术目标（三大核心技术研发）、系统目标（全流程闭环管控软件系统）、性能目标（流量控制精度提升30%以上）、管理目标（建立管理体系）</w:t>
      </w:r>
    </w:p>
    <w:p>
      <w:pPr>
        <w:pStyle w:val="Heading3"/>
      </w:pPr>
      <w:r>
        <w:t>阶段划分及时间节点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工期</w:t>
            </w:r>
          </w:p>
        </w:tc>
        <w:tc>
          <w:tcPr>
            <w:tcW w:type="dxa" w:w="2880"/>
          </w:tcPr>
          <w:p>
            <w:r>
              <w:t>关键节点</w:t>
            </w:r>
          </w:p>
        </w:tc>
      </w:tr>
      <w:tr>
        <w:tc>
          <w:tcPr>
            <w:tcW w:type="dxa" w:w="2880"/>
          </w:tcPr>
          <w:p>
            <w:r>
              <w:t>项目启动与前期准备</w:t>
            </w:r>
          </w:p>
        </w:tc>
        <w:tc>
          <w:tcPr>
            <w:tcW w:type="dxa" w:w="2880"/>
          </w:tcPr>
          <w:p>
            <w:r>
              <w:t>2个月</w:t>
            </w:r>
          </w:p>
        </w:tc>
        <w:tc>
          <w:tcPr>
            <w:tcW w:type="dxa" w:w="2880"/>
          </w:tcPr>
          <w:p>
            <w:r>
              <w:t>启动会、勘查</w:t>
            </w:r>
          </w:p>
        </w:tc>
      </w:tr>
      <w:tr>
        <w:tc>
          <w:tcPr>
            <w:tcW w:type="dxa" w:w="2880"/>
          </w:tcPr>
          <w:p>
            <w:r>
              <w:t>核心技术研发</w:t>
            </w:r>
          </w:p>
        </w:tc>
        <w:tc>
          <w:tcPr>
            <w:tcW w:type="dxa" w:w="2880"/>
          </w:tcPr>
          <w:p>
            <w:r>
              <w:t>8个月</w:t>
            </w:r>
          </w:p>
        </w:tc>
        <w:tc>
          <w:tcPr>
            <w:tcW w:type="dxa" w:w="2880"/>
          </w:tcPr>
          <w:p>
            <w:r>
              <w:t>三大算法完成</w:t>
            </w:r>
          </w:p>
        </w:tc>
      </w:tr>
      <w:tr>
        <w:tc>
          <w:tcPr>
            <w:tcW w:type="dxa" w:w="2880"/>
          </w:tcPr>
          <w:p>
            <w:r>
              <w:t>软件系统研发与测试</w:t>
            </w:r>
          </w:p>
        </w:tc>
        <w:tc>
          <w:tcPr>
            <w:tcW w:type="dxa" w:w="2880"/>
          </w:tcPr>
          <w:p>
            <w:r>
              <w:t>3个月</w:t>
            </w:r>
          </w:p>
        </w:tc>
        <w:tc>
          <w:tcPr>
            <w:tcW w:type="dxa" w:w="2880"/>
          </w:tcPr>
          <w:p>
            <w:r>
              <w:t>V1.0完成</w:t>
            </w:r>
          </w:p>
        </w:tc>
      </w:tr>
      <w:tr>
        <w:tc>
          <w:tcPr>
            <w:tcW w:type="dxa" w:w="2880"/>
          </w:tcPr>
          <w:p>
            <w:r>
              <w:t>成果验证与优化</w:t>
            </w:r>
          </w:p>
        </w:tc>
        <w:tc>
          <w:tcPr>
            <w:tcW w:type="dxa" w:w="2880"/>
          </w:tcPr>
          <w:p>
            <w:r>
              <w:t>3个月</w:t>
            </w:r>
          </w:p>
        </w:tc>
        <w:tc>
          <w:tcPr>
            <w:tcW w:type="dxa" w:w="2880"/>
          </w:tcPr>
          <w:p>
            <w:r>
              <w:t>试运行达标</w:t>
            </w:r>
          </w:p>
        </w:tc>
      </w:tr>
      <w:tr>
        <w:tc>
          <w:tcPr>
            <w:tcW w:type="dxa" w:w="2880"/>
          </w:tcPr>
          <w:p>
            <w:r>
              <w:t>验收交付</w:t>
            </w:r>
          </w:p>
        </w:tc>
        <w:tc>
          <w:tcPr>
            <w:tcW w:type="dxa" w:w="2880"/>
          </w:tcPr>
          <w:p>
            <w:r>
              <w:t>2个月</w:t>
            </w:r>
          </w:p>
        </w:tc>
        <w:tc>
          <w:tcPr>
            <w:tcW w:type="dxa" w:w="2880"/>
          </w:tcPr>
          <w:p>
            <w:r>
              <w:t>交付</w:t>
            </w:r>
          </w:p>
        </w:tc>
      </w:tr>
    </w:tbl>
    <w:p>
      <w:pPr>
        <w:pStyle w:val="Heading1"/>
      </w:pPr>
      <w:r>
        <w:t>第八章 施工工期计划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任务</w:t>
            </w:r>
          </w:p>
        </w:tc>
        <w:tc>
          <w:tcPr>
            <w:tcW w:type="dxa" w:w="4320"/>
          </w:tcPr>
          <w:p>
            <w:r>
              <w:t>工期</w:t>
            </w:r>
          </w:p>
        </w:tc>
      </w:tr>
      <w:tr>
        <w:tc>
          <w:tcPr>
            <w:tcW w:type="dxa" w:w="4320"/>
          </w:tcPr>
          <w:p>
            <w:r>
              <w:t>项目细化设计</w:t>
            </w:r>
          </w:p>
        </w:tc>
        <w:tc>
          <w:tcPr>
            <w:tcW w:type="dxa" w:w="4320"/>
          </w:tcPr>
          <w:p>
            <w:r>
              <w:t>20d</w:t>
            </w:r>
          </w:p>
        </w:tc>
      </w:tr>
      <w:tr>
        <w:tc>
          <w:tcPr>
            <w:tcW w:type="dxa" w:w="4320"/>
          </w:tcPr>
          <w:p>
            <w:r>
              <w:t>设备采购生产</w:t>
            </w:r>
          </w:p>
        </w:tc>
        <w:tc>
          <w:tcPr>
            <w:tcW w:type="dxa" w:w="4320"/>
          </w:tcPr>
          <w:p>
            <w:r>
              <w:t>45d</w:t>
            </w:r>
          </w:p>
        </w:tc>
      </w:tr>
      <w:tr>
        <w:tc>
          <w:tcPr>
            <w:tcW w:type="dxa" w:w="4320"/>
          </w:tcPr>
          <w:p>
            <w:r>
              <w:t>厂内调试</w:t>
            </w:r>
          </w:p>
        </w:tc>
        <w:tc>
          <w:tcPr>
            <w:tcW w:type="dxa" w:w="4320"/>
          </w:tcPr>
          <w:p>
            <w:r>
              <w:t>20d</w:t>
            </w:r>
          </w:p>
        </w:tc>
      </w:tr>
      <w:tr>
        <w:tc>
          <w:tcPr>
            <w:tcW w:type="dxa" w:w="4320"/>
          </w:tcPr>
          <w:p>
            <w:r>
              <w:t>软件厂内开发</w:t>
            </w:r>
          </w:p>
        </w:tc>
        <w:tc>
          <w:tcPr>
            <w:tcW w:type="dxa" w:w="4320"/>
          </w:tcPr>
          <w:p>
            <w:r>
              <w:t>100d</w:t>
            </w:r>
          </w:p>
        </w:tc>
      </w:tr>
      <w:tr>
        <w:tc>
          <w:tcPr>
            <w:tcW w:type="dxa" w:w="4320"/>
          </w:tcPr>
          <w:p>
            <w:r>
              <w:t>现场安装调试</w:t>
            </w:r>
          </w:p>
        </w:tc>
        <w:tc>
          <w:tcPr>
            <w:tcW w:type="dxa" w:w="4320"/>
          </w:tcPr>
          <w:p>
            <w:r>
              <w:t>30d</w:t>
            </w:r>
          </w:p>
        </w:tc>
      </w:tr>
      <w:tr>
        <w:tc>
          <w:tcPr>
            <w:tcW w:type="dxa" w:w="4320"/>
          </w:tcPr>
          <w:p>
            <w:r>
              <w:t>软件现场开发</w:t>
            </w:r>
          </w:p>
        </w:tc>
        <w:tc>
          <w:tcPr>
            <w:tcW w:type="dxa" w:w="4320"/>
          </w:tcPr>
          <w:p>
            <w:r>
              <w:t>100d</w:t>
            </w:r>
          </w:p>
        </w:tc>
      </w:tr>
      <w:tr>
        <w:tc>
          <w:tcPr>
            <w:tcW w:type="dxa" w:w="4320"/>
          </w:tcPr>
          <w:p>
            <w:r>
              <w:t>系统联调培训</w:t>
            </w:r>
          </w:p>
        </w:tc>
        <w:tc>
          <w:tcPr>
            <w:tcW w:type="dxa" w:w="4320"/>
          </w:tcPr>
          <w:p>
            <w:r>
              <w:t>22d</w:t>
            </w:r>
          </w:p>
        </w:tc>
      </w:tr>
      <w:tr>
        <w:tc>
          <w:tcPr>
            <w:tcW w:type="dxa" w:w="4320"/>
          </w:tcPr>
          <w:p>
            <w:r>
              <w:t>现场试运行</w:t>
            </w:r>
          </w:p>
        </w:tc>
        <w:tc>
          <w:tcPr>
            <w:tcW w:type="dxa" w:w="4320"/>
          </w:tcPr>
          <w:p>
            <w:r>
              <w:t>90d</w:t>
            </w:r>
          </w:p>
        </w:tc>
      </w:tr>
    </w:tbl>
    <w:p>
      <w:pPr>
        <w:pStyle w:val="Heading1"/>
      </w:pPr>
      <w:r>
        <w:t>第九章 项目实施组织机构</w:t>
      </w:r>
    </w:p>
    <w:p>
      <w:r>
        <w:t>• 项目负责人：协调全过程</w:t>
      </w:r>
    </w:p>
    <w:p>
      <w:r>
        <w:t>• 项目副经理：协助管理</w:t>
      </w:r>
    </w:p>
    <w:p>
      <w:r>
        <w:t>• 技术负责人：系统规划</w:t>
      </w:r>
    </w:p>
    <w:p>
      <w:r>
        <w:t>• 软件开发负责人：软件开发</w:t>
      </w:r>
    </w:p>
    <w:p>
      <w:r>
        <w:t>• 系统集成负责人：系统集成</w:t>
      </w:r>
    </w:p>
    <w:p>
      <w:r>
        <w:t>• 采购齐套负责人：设备采购</w:t>
      </w:r>
    </w:p>
    <w:p>
      <w:pPr>
        <w:pStyle w:val="Heading1"/>
      </w:pPr>
      <w:r>
        <w:t>第十章 售后服务方案</w:t>
      </w:r>
    </w:p>
    <w:p>
      <w:pPr>
        <w:pStyle w:val="Heading3"/>
      </w:pPr>
      <w:r>
        <w:t>响应时限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故障等级</w:t>
            </w:r>
          </w:p>
        </w:tc>
        <w:tc>
          <w:tcPr>
            <w:tcW w:type="dxa" w:w="4320"/>
          </w:tcPr>
          <w:p>
            <w:r>
              <w:t>响应时间</w:t>
            </w:r>
          </w:p>
        </w:tc>
      </w:tr>
      <w:tr>
        <w:tc>
          <w:tcPr>
            <w:tcW w:type="dxa" w:w="4320"/>
          </w:tcPr>
          <w:p>
            <w:r>
              <w:t>一级故障</w:t>
            </w:r>
          </w:p>
        </w:tc>
        <w:tc>
          <w:tcPr>
            <w:tcW w:type="dxa" w:w="4320"/>
          </w:tcPr>
          <w:p>
            <w:r>
              <w:t>立即响应</w:t>
            </w:r>
          </w:p>
        </w:tc>
      </w:tr>
      <w:tr>
        <w:tc>
          <w:tcPr>
            <w:tcW w:type="dxa" w:w="4320"/>
          </w:tcPr>
          <w:p>
            <w:r>
              <w:t>二级故障</w:t>
            </w:r>
          </w:p>
        </w:tc>
        <w:tc>
          <w:tcPr>
            <w:tcW w:type="dxa" w:w="4320"/>
          </w:tcPr>
          <w:p>
            <w:r>
              <w:t>20分钟内</w:t>
            </w:r>
          </w:p>
        </w:tc>
      </w:tr>
      <w:tr>
        <w:tc>
          <w:tcPr>
            <w:tcW w:type="dxa" w:w="4320"/>
          </w:tcPr>
          <w:p>
            <w:r>
              <w:t>三级故障</w:t>
            </w:r>
          </w:p>
        </w:tc>
        <w:tc>
          <w:tcPr>
            <w:tcW w:type="dxa" w:w="4320"/>
          </w:tcPr>
          <w:p>
            <w:r>
              <w:t>2小时内</w:t>
            </w:r>
          </w:p>
        </w:tc>
      </w:tr>
    </w:tbl>
    <w:p>
      <w:pPr>
        <w:pStyle w:val="Heading3"/>
      </w:pPr>
      <w:r>
        <w:t>运维服务</w:t>
      </w:r>
    </w:p>
    <w:p>
      <w:r>
        <w:t>• 7×24小时热线电话</w:t>
      </w:r>
    </w:p>
    <w:p>
      <w:r>
        <w:t>• 48小时内到场</w:t>
      </w:r>
    </w:p>
    <w:p>
      <w:r>
        <w:t>• 一般故障12小时内解决</w:t>
      </w:r>
    </w:p>
    <w:p>
      <w:r>
        <w:t>• 重大故障24小时内解决</w:t>
      </w:r>
    </w:p>
    <w:p>
      <w:r>
        <w:t>• 故障解决率100%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