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124218">
      <w:pPr>
        <w:pStyle w:val="2"/>
      </w:pPr>
      <w:bookmarkStart w:id="0" w:name="程序设计基础课程设计题签"/>
      <w:r>
        <w:rPr>
          <w:rFonts w:hint="eastAsia"/>
        </w:rPr>
        <w:t>《程序设计基础课程设计》题签</w:t>
      </w:r>
    </w:p>
    <w:p w14:paraId="7570AFCA">
      <w:pPr>
        <w:pStyle w:val="23"/>
        <w:jc w:val="center"/>
      </w:pPr>
      <w:r>
        <w:rPr>
          <w:rFonts w:hint="eastAsia"/>
          <w:b/>
          <w:bCs/>
        </w:rPr>
        <w:t>小组成员</w:t>
      </w:r>
      <w:r>
        <w:rPr>
          <w:rFonts w:hint="eastAsia"/>
        </w:rPr>
        <w:t>：25230726郭承宇/</w:t>
      </w:r>
      <w:r>
        <w:t xml:space="preserve"> </w:t>
      </w:r>
      <w:r>
        <w:rPr>
          <w:rFonts w:hint="eastAsia"/>
        </w:rPr>
        <w:t>17230314</w:t>
      </w:r>
      <w:bookmarkStart w:id="10" w:name="_GoBack"/>
      <w:bookmarkEnd w:id="10"/>
      <w:r>
        <w:rPr>
          <w:rFonts w:hint="eastAsia"/>
        </w:rPr>
        <w:t>李阳旭</w:t>
      </w:r>
    </w:p>
    <w:p w14:paraId="5103B940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10B1439">
      <w:pPr>
        <w:pStyle w:val="4"/>
      </w:pPr>
      <w:bookmarkStart w:id="1" w:name="正文"/>
      <w:r>
        <w:rPr>
          <w:rFonts w:hint="eastAsia"/>
        </w:rPr>
        <w:t>正文</w:t>
      </w:r>
    </w:p>
    <w:p w14:paraId="6A651EA7">
      <w:pPr>
        <w:pStyle w:val="23"/>
      </w:pPr>
      <w:r>
        <w:rPr>
          <w:rFonts w:hint="eastAsia"/>
        </w:rPr>
        <w:t>编写一个</w:t>
      </w:r>
      <w:r>
        <w:t xml:space="preserve"> C++17 </w:t>
      </w:r>
      <w:r>
        <w:rPr>
          <w:rFonts w:hint="eastAsia"/>
        </w:rPr>
        <w:t>程序，面向小型医院或社区卫生服务场景，实现一个通过终端菜单交互运行的轻量级医院信息管理系统（Hospital</w:t>
      </w:r>
      <w:r>
        <w:t xml:space="preserve"> Information </w:t>
      </w:r>
      <w:r>
        <w:rPr>
          <w:rFonts w:hint="eastAsia"/>
        </w:rPr>
        <w:t>System，简称</w:t>
      </w:r>
      <w:r>
        <w:t xml:space="preserve"> </w:t>
      </w:r>
      <w:r>
        <w:rPr>
          <w:rFonts w:hint="eastAsia"/>
        </w:rPr>
        <w:t>HIS）。系统以动态内存双向链表维护用户、医疗记录、床位和药品等数据，使用</w:t>
      </w:r>
      <w:r>
        <w:t xml:space="preserve"> txt </w:t>
      </w:r>
      <w:r>
        <w:rPr>
          <w:rFonts w:hint="eastAsia"/>
        </w:rPr>
        <w:t>文本文件保存运行数据。最终提交版本仅通过终端菜单完成全部交互，程序入口为</w:t>
      </w:r>
      <w:r>
        <w:t xml:space="preserve"> </w:t>
      </w:r>
      <w:r>
        <w:rPr>
          <w:rStyle w:val="48"/>
        </w:rPr>
        <w:t>main.cpp</w:t>
      </w:r>
      <w:r>
        <w:rPr>
          <w:rFonts w:hint="eastAsia"/>
        </w:rPr>
        <w:t>，头文件集中在</w:t>
      </w:r>
      <w:r>
        <w:t xml:space="preserve"> </w:t>
      </w:r>
      <w:r>
        <w:rPr>
          <w:rStyle w:val="48"/>
        </w:rPr>
        <w:t>Head/</w:t>
      </w:r>
      <w:r>
        <w:rPr>
          <w:rFonts w:hint="eastAsia"/>
        </w:rPr>
        <w:t>，实现文件集中在</w:t>
      </w:r>
      <w:r>
        <w:t xml:space="preserve"> </w:t>
      </w:r>
      <w:r>
        <w:rPr>
          <w:rStyle w:val="48"/>
        </w:rPr>
        <w:t>Source/</w:t>
      </w:r>
      <w:r>
        <w:rPr>
          <w:rFonts w:hint="eastAsia"/>
        </w:rPr>
        <w:t>，运行数据集中在</w:t>
      </w:r>
      <w:r>
        <w:t xml:space="preserve"> </w:t>
      </w:r>
      <w:r>
        <w:rPr>
          <w:rStyle w:val="48"/>
        </w:rPr>
        <w:t>Data/</w:t>
      </w:r>
      <w:r>
        <w:t>。</w:t>
      </w:r>
    </w:p>
    <w:p w14:paraId="60031080">
      <w:pPr>
        <w:pStyle w:val="5"/>
      </w:pPr>
      <w:bookmarkStart w:id="2" w:name="用户注册登录与权限控制"/>
      <w:r>
        <w:t xml:space="preserve">1. </w:t>
      </w:r>
      <w:r>
        <w:rPr>
          <w:rFonts w:hint="eastAsia"/>
        </w:rPr>
        <w:t>用户注册、登录与权限控制</w:t>
      </w:r>
    </w:p>
    <w:p w14:paraId="55C670D4">
      <w:pPr>
        <w:pStyle w:val="24"/>
        <w:numPr>
          <w:ilvl w:val="0"/>
          <w:numId w:val="1"/>
        </w:numPr>
      </w:pPr>
      <w:r>
        <w:rPr>
          <w:rFonts w:hint="eastAsia"/>
        </w:rPr>
        <w:t>系统包含管理员、医生、护士、药剂师、患者五类用户。五类用户均继承自</w:t>
      </w:r>
      <w:r>
        <w:t xml:space="preserve"> </w:t>
      </w:r>
      <w:r>
        <w:rPr>
          <w:rStyle w:val="48"/>
        </w:rPr>
        <w:t>User</w:t>
      </w:r>
      <w:r>
        <w:t xml:space="preserve"> </w:t>
      </w:r>
      <w:r>
        <w:rPr>
          <w:rFonts w:hint="eastAsia"/>
        </w:rPr>
        <w:t>基类，并在各自链表中独立保存账户信息。</w:t>
      </w:r>
    </w:p>
    <w:p w14:paraId="2BD6E9EE">
      <w:pPr>
        <w:pStyle w:val="24"/>
        <w:numPr>
          <w:ilvl w:val="0"/>
          <w:numId w:val="2"/>
        </w:numPr>
      </w:pPr>
      <w:r>
        <w:rPr>
          <w:rFonts w:hint="eastAsia"/>
        </w:rPr>
        <w:t>管理员：管理医生、护士、药剂师、患者和管理员账户；管理挂号、看诊、检查、住院、用药记录；管理药品、药品出入库流水和床位；进行账户激活或封锁；查看统计报表；维护个人信息。</w:t>
      </w:r>
    </w:p>
    <w:p w14:paraId="528E7309">
      <w:pPr>
        <w:pStyle w:val="24"/>
        <w:numPr>
          <w:ilvl w:val="0"/>
          <w:numId w:val="2"/>
        </w:numPr>
      </w:pPr>
      <w:r>
        <w:rPr>
          <w:rFonts w:hint="eastAsia"/>
        </w:rPr>
        <w:t>医生：管理本人相关挂号记录；由已缴费挂号记录创建看诊记录；填写主诉、现病史、既往史、家族史、初步诊断；添加检查项目和处方；设置住院建议；管理本人检查记录和个人信息。</w:t>
      </w:r>
    </w:p>
    <w:p w14:paraId="543A261E">
      <w:pPr>
        <w:pStyle w:val="24"/>
        <w:numPr>
          <w:ilvl w:val="0"/>
          <w:numId w:val="2"/>
        </w:numPr>
      </w:pPr>
      <w:r>
        <w:rPr>
          <w:rFonts w:hint="eastAsia"/>
        </w:rPr>
        <w:t>护士：管理本科室住院记录；创建住院记录；分配护士、分配床位、调整床位、办理出院、设置押金；管理本科室检查记录；管理本科室床位和个人信息。</w:t>
      </w:r>
    </w:p>
    <w:p w14:paraId="13F4AE1D">
      <w:pPr>
        <w:pStyle w:val="24"/>
        <w:numPr>
          <w:ilvl w:val="0"/>
          <w:numId w:val="2"/>
        </w:numPr>
      </w:pPr>
      <w:r>
        <w:rPr>
          <w:rFonts w:hint="eastAsia"/>
        </w:rPr>
        <w:t>药剂师：管理本科室用药记录；创建由看诊处方转换而来的用药记录；审核处方；维护用药明细；在患者缴费后发药并扣减库存；管理药品信息和个人信息。</w:t>
      </w:r>
    </w:p>
    <w:p w14:paraId="7B9813E7">
      <w:pPr>
        <w:pStyle w:val="24"/>
        <w:numPr>
          <w:ilvl w:val="0"/>
          <w:numId w:val="2"/>
        </w:numPr>
      </w:pPr>
      <w:r>
        <w:rPr>
          <w:rFonts w:hint="eastAsia"/>
        </w:rPr>
        <w:t>患者：预约挂号、撤回未缴费挂号、缴纳挂号费；查看本人看诊、检查、用药和住院信息；缴纳检查费、药品费和住院押金；申请出院；充值账户余额并维护个人信息。</w:t>
      </w:r>
    </w:p>
    <w:p w14:paraId="1832985B">
      <w:pPr>
        <w:numPr>
          <w:ilvl w:val="0"/>
          <w:numId w:val="3"/>
        </w:numPr>
      </w:pPr>
      <w:r>
        <w:rPr>
          <w:rFonts w:hint="eastAsia"/>
        </w:rPr>
        <w:t>账户</w:t>
      </w:r>
      <w:r>
        <w:t xml:space="preserve"> ID </w:t>
      </w:r>
      <w:r>
        <w:rPr>
          <w:rFonts w:hint="eastAsia"/>
        </w:rPr>
        <w:t>为</w:t>
      </w:r>
      <w:r>
        <w:t xml:space="preserve"> 6 </w:t>
      </w:r>
      <w:r>
        <w:rPr>
          <w:rFonts w:hint="eastAsia"/>
        </w:rPr>
        <w:t>位数字：首位表示角色（0</w:t>
      </w:r>
      <w:r>
        <w:t xml:space="preserve"> </w:t>
      </w:r>
      <w:r>
        <w:rPr>
          <w:rFonts w:hint="eastAsia"/>
        </w:rPr>
        <w:t>管理员、1</w:t>
      </w:r>
      <w:r>
        <w:t xml:space="preserve"> </w:t>
      </w:r>
      <w:r>
        <w:rPr>
          <w:rFonts w:hint="eastAsia"/>
        </w:rPr>
        <w:t>医生、2</w:t>
      </w:r>
      <w:r>
        <w:t xml:space="preserve"> </w:t>
      </w:r>
      <w:r>
        <w:rPr>
          <w:rFonts w:hint="eastAsia"/>
        </w:rPr>
        <w:t>护士、3</w:t>
      </w:r>
      <w:r>
        <w:t xml:space="preserve"> </w:t>
      </w:r>
      <w:r>
        <w:rPr>
          <w:rFonts w:hint="eastAsia"/>
        </w:rPr>
        <w:t>药剂师、4</w:t>
      </w:r>
      <w:r>
        <w:t xml:space="preserve"> </w:t>
      </w:r>
      <w:r>
        <w:rPr>
          <w:rFonts w:hint="eastAsia"/>
        </w:rPr>
        <w:t>患者），后五位由对应角色计数器递增生成。挂号、看诊、检查、住院、用药、药品、药品流水等业务记录使用</w:t>
      </w:r>
      <w:r>
        <w:t xml:space="preserve"> </w:t>
      </w:r>
      <w:r>
        <w:rPr>
          <w:rStyle w:val="48"/>
        </w:rPr>
        <w:t>reg</w:t>
      </w:r>
      <w:r>
        <w:t>、</w:t>
      </w:r>
      <w:r>
        <w:rPr>
          <w:rStyle w:val="48"/>
        </w:rPr>
        <w:t>con</w:t>
      </w:r>
      <w:r>
        <w:t>、</w:t>
      </w:r>
      <w:r>
        <w:rPr>
          <w:rStyle w:val="48"/>
        </w:rPr>
        <w:t>exa</w:t>
      </w:r>
      <w:r>
        <w:t>、</w:t>
      </w:r>
      <w:r>
        <w:rPr>
          <w:rStyle w:val="48"/>
        </w:rPr>
        <w:t>hos</w:t>
      </w:r>
      <w:r>
        <w:t>、</w:t>
      </w:r>
      <w:r>
        <w:rPr>
          <w:rStyle w:val="48"/>
        </w:rPr>
        <w:t>mrd</w:t>
      </w:r>
      <w:r>
        <w:t>、</w:t>
      </w:r>
      <w:r>
        <w:rPr>
          <w:rStyle w:val="48"/>
        </w:rPr>
        <w:t>med</w:t>
      </w:r>
      <w:r>
        <w:t>、</w:t>
      </w:r>
      <w:r>
        <w:rPr>
          <w:rStyle w:val="48"/>
        </w:rPr>
        <w:t>mfl</w:t>
      </w:r>
      <w:r>
        <w:t xml:space="preserve"> </w:t>
      </w:r>
      <w:r>
        <w:rPr>
          <w:rFonts w:hint="eastAsia"/>
        </w:rPr>
        <w:t>加</w:t>
      </w:r>
      <w:r>
        <w:t xml:space="preserve"> 6 </w:t>
      </w:r>
      <w:r>
        <w:rPr>
          <w:rFonts w:hint="eastAsia"/>
        </w:rPr>
        <w:t>位数字的形式生成。</w:t>
      </w:r>
    </w:p>
    <w:p w14:paraId="07BC09B1">
      <w:pPr>
        <w:numPr>
          <w:ilvl w:val="0"/>
          <w:numId w:val="3"/>
        </w:numPr>
      </w:pPr>
      <w:r>
        <w:rPr>
          <w:rFonts w:hint="eastAsia"/>
        </w:rPr>
        <w:t>为保护账户安全，系统不保存明文密码。注册和修改密码时使用随机盐值和</w:t>
      </w:r>
      <w:r>
        <w:t xml:space="preserve"> SHA-256 </w:t>
      </w:r>
      <w:r>
        <w:rPr>
          <w:rFonts w:hint="eastAsia"/>
        </w:rPr>
        <w:t>哈希函数进行</w:t>
      </w:r>
      <w:r>
        <w:t xml:space="preserve"> 1000 </w:t>
      </w:r>
      <w:r>
        <w:rPr>
          <w:rFonts w:hint="eastAsia"/>
        </w:rPr>
        <w:t>次迭代，保存格式为</w:t>
      </w:r>
      <w:r>
        <w:t xml:space="preserve"> </w:t>
      </w:r>
      <w:r>
        <w:rPr>
          <w:rStyle w:val="48"/>
        </w:rPr>
        <w:t>salt$hash</w:t>
      </w:r>
      <w:r>
        <w:rPr>
          <w:rFonts w:hint="eastAsia"/>
        </w:rPr>
        <w:t>；登录时通过</w:t>
      </w:r>
      <w:r>
        <w:t xml:space="preserve"> </w:t>
      </w:r>
      <w:r>
        <w:rPr>
          <w:rStyle w:val="48"/>
        </w:rPr>
        <w:t>SHA256Verify()</w:t>
      </w:r>
      <w:r>
        <w:t xml:space="preserve"> </w:t>
      </w:r>
      <w:r>
        <w:rPr>
          <w:rFonts w:hint="eastAsia"/>
        </w:rPr>
        <w:t>进行校验，并采用逐字节异或比较减少时序差异。</w:t>
      </w:r>
    </w:p>
    <w:p w14:paraId="034A9ADB">
      <w:pPr>
        <w:numPr>
          <w:ilvl w:val="0"/>
          <w:numId w:val="3"/>
        </w:numPr>
      </w:pPr>
      <w:r>
        <w:rPr>
          <w:rFonts w:hint="eastAsia"/>
        </w:rPr>
        <w:t>系统设置连续登录失败次数限制。用户连续</w:t>
      </w:r>
      <w:r>
        <w:t xml:space="preserve"> 5 </w:t>
      </w:r>
      <w:r>
        <w:rPr>
          <w:rFonts w:hint="eastAsia"/>
        </w:rPr>
        <w:t>次输入错误密码后，账户状态被置为锁定，之后不能继续登录，需由管理员通过账号封锁管理功能重新激活。</w:t>
      </w:r>
    </w:p>
    <w:p w14:paraId="15075B31">
      <w:pPr>
        <w:numPr>
          <w:ilvl w:val="0"/>
          <w:numId w:val="3"/>
        </w:numPr>
      </w:pPr>
      <w:r>
        <w:rPr>
          <w:rFonts w:hint="eastAsia"/>
        </w:rPr>
        <w:t>程序首次启动时若未读取到管理员数据，会要求先创建管理员账户，否则系统不能继续运行。</w:t>
      </w:r>
    </w:p>
    <w:bookmarkEnd w:id="2"/>
    <w:p w14:paraId="3A0DD279">
      <w:pPr>
        <w:pStyle w:val="5"/>
      </w:pPr>
      <w:bookmarkStart w:id="3" w:name="核心信息管理"/>
      <w:r>
        <w:t xml:space="preserve">2. </w:t>
      </w:r>
      <w:r>
        <w:rPr>
          <w:rFonts w:hint="eastAsia"/>
        </w:rPr>
        <w:t>核心信息管理</w:t>
      </w:r>
    </w:p>
    <w:p w14:paraId="3070F8DA">
      <w:pPr>
        <w:numPr>
          <w:ilvl w:val="0"/>
          <w:numId w:val="4"/>
        </w:numPr>
      </w:pPr>
      <w:r>
        <w:rPr>
          <w:rFonts w:hint="eastAsia"/>
        </w:rPr>
        <w:t>系统使用动态内存双向链表作为主要数据结构。每类节点均包含</w:t>
      </w:r>
      <w:r>
        <w:t xml:space="preserve"> </w:t>
      </w:r>
      <w:r>
        <w:rPr>
          <w:rStyle w:val="48"/>
        </w:rPr>
        <w:t>prev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48"/>
        </w:rPr>
        <w:t>next</w:t>
      </w:r>
      <w:r>
        <w:t xml:space="preserve"> </w:t>
      </w:r>
      <w:r>
        <w:rPr>
          <w:rFonts w:hint="eastAsia"/>
        </w:rPr>
        <w:t>指针，新增数据采用头插法加入链表，删除操作采用逻辑删除方式设置</w:t>
      </w:r>
      <w:r>
        <w:t xml:space="preserve"> </w:t>
      </w:r>
      <w:r>
        <w:rPr>
          <w:rStyle w:val="48"/>
        </w:rPr>
        <w:t>isDeleted</w:t>
      </w:r>
      <w:r>
        <w:t xml:space="preserve"> </w:t>
      </w:r>
      <w:r>
        <w:rPr>
          <w:rFonts w:hint="eastAsia"/>
        </w:rPr>
        <w:t>标志。</w:t>
      </w:r>
    </w:p>
    <w:p w14:paraId="25B7FF19">
      <w:pPr>
        <w:numPr>
          <w:ilvl w:val="0"/>
          <w:numId w:val="4"/>
        </w:numPr>
      </w:pPr>
      <w:r>
        <w:rPr>
          <w:rFonts w:hint="eastAsia"/>
        </w:rPr>
        <w:t>用户类数据共五类：</w:t>
      </w:r>
    </w:p>
    <w:p w14:paraId="5A36F235">
      <w:pPr>
        <w:pStyle w:val="24"/>
        <w:numPr>
          <w:ilvl w:val="0"/>
          <w:numId w:val="2"/>
        </w:numPr>
      </w:pPr>
      <w:r>
        <w:rPr>
          <w:rStyle w:val="48"/>
        </w:rPr>
        <w:t>Admin</w:t>
      </w:r>
      <w:r>
        <w:rPr>
          <w:rFonts w:hint="eastAsia"/>
        </w:rPr>
        <w:t>：管理员账户基本信息、账户状态和创建时间；</w:t>
      </w:r>
    </w:p>
    <w:p w14:paraId="222641ED">
      <w:pPr>
        <w:pStyle w:val="24"/>
        <w:numPr>
          <w:ilvl w:val="0"/>
          <w:numId w:val="2"/>
        </w:numPr>
      </w:pPr>
      <w:r>
        <w:rPr>
          <w:rStyle w:val="48"/>
        </w:rPr>
        <w:t>Doctor</w:t>
      </w:r>
      <w:r>
        <w:rPr>
          <w:rFonts w:hint="eastAsia"/>
        </w:rPr>
        <w:t>：医生</w:t>
      </w:r>
      <w:r>
        <w:t xml:space="preserve"> </w:t>
      </w:r>
      <w:r>
        <w:rPr>
          <w:rFonts w:hint="eastAsia"/>
        </w:rPr>
        <w:t>ID、科室、职称、擅长方向、排班信息、在岗状态、累计接诊数、累计检查数、累计开具住院证数；</w:t>
      </w:r>
    </w:p>
    <w:p w14:paraId="2D9CDFBF">
      <w:pPr>
        <w:pStyle w:val="24"/>
        <w:numPr>
          <w:ilvl w:val="0"/>
          <w:numId w:val="2"/>
        </w:numPr>
      </w:pPr>
      <w:r>
        <w:rPr>
          <w:rStyle w:val="48"/>
        </w:rPr>
        <w:t>Nurse</w:t>
      </w:r>
      <w:r>
        <w:rPr>
          <w:rFonts w:hint="eastAsia"/>
        </w:rPr>
        <w:t>：护士</w:t>
      </w:r>
      <w:r>
        <w:t xml:space="preserve"> </w:t>
      </w:r>
      <w:r>
        <w:rPr>
          <w:rFonts w:hint="eastAsia"/>
        </w:rPr>
        <w:t>ID、科室、等级、排班信息、在岗状态、护理人数和床位管理次数；</w:t>
      </w:r>
    </w:p>
    <w:p w14:paraId="24CF994D">
      <w:pPr>
        <w:pStyle w:val="24"/>
        <w:numPr>
          <w:ilvl w:val="0"/>
          <w:numId w:val="2"/>
        </w:numPr>
      </w:pPr>
      <w:r>
        <w:rPr>
          <w:rStyle w:val="48"/>
        </w:rPr>
        <w:t>Pharmacist</w:t>
      </w:r>
      <w:r>
        <w:rPr>
          <w:rFonts w:hint="eastAsia"/>
        </w:rPr>
        <w:t>：药剂师</w:t>
      </w:r>
      <w:r>
        <w:t xml:space="preserve"> </w:t>
      </w:r>
      <w:r>
        <w:rPr>
          <w:rFonts w:hint="eastAsia"/>
        </w:rPr>
        <w:t>ID、科室、等级、排班信息、在岗状态、审核次数、发药次数和库存管理次数；</w:t>
      </w:r>
    </w:p>
    <w:p w14:paraId="3B68604F">
      <w:pPr>
        <w:pStyle w:val="24"/>
        <w:numPr>
          <w:ilvl w:val="0"/>
          <w:numId w:val="2"/>
        </w:numPr>
      </w:pPr>
      <w:r>
        <w:rPr>
          <w:rStyle w:val="48"/>
        </w:rPr>
        <w:t>Patient</w:t>
      </w:r>
      <w:r>
        <w:rPr>
          <w:rFonts w:hint="eastAsia"/>
        </w:rPr>
        <w:t>：患者</w:t>
      </w:r>
      <w:r>
        <w:t xml:space="preserve"> </w:t>
      </w:r>
      <w:r>
        <w:rPr>
          <w:rFonts w:hint="eastAsia"/>
        </w:rPr>
        <w:t>ID、就诊科室、身份证号、地址、紧急联系人、过敏史、既往病史、婚姻状况、账户余额、是否住院中及各类就医次数。</w:t>
      </w:r>
    </w:p>
    <w:p w14:paraId="49A15467">
      <w:pPr>
        <w:pStyle w:val="24"/>
        <w:numPr>
          <w:ilvl w:val="0"/>
          <w:numId w:val="5"/>
        </w:numPr>
      </w:pPr>
      <w:r>
        <w:rPr>
          <w:rFonts w:hint="eastAsia"/>
        </w:rPr>
        <w:t>医疗与资源类数据共八类：</w:t>
      </w:r>
    </w:p>
    <w:p w14:paraId="6DD9E1F2">
      <w:pPr>
        <w:pStyle w:val="24"/>
        <w:numPr>
          <w:ilvl w:val="0"/>
          <w:numId w:val="2"/>
        </w:numPr>
      </w:pPr>
      <w:r>
        <w:rPr>
          <w:rStyle w:val="48"/>
        </w:rPr>
        <w:t>Registration</w:t>
      </w:r>
      <w:r>
        <w:rPr>
          <w:rFonts w:hint="eastAsia"/>
        </w:rPr>
        <w:t>：挂号</w:t>
      </w:r>
      <w:r>
        <w:t xml:space="preserve"> </w:t>
      </w:r>
      <w:r>
        <w:rPr>
          <w:rFonts w:hint="eastAsia"/>
        </w:rPr>
        <w:t>ID、患者</w:t>
      </w:r>
      <w:r>
        <w:t xml:space="preserve"> </w:t>
      </w:r>
      <w:r>
        <w:rPr>
          <w:rFonts w:hint="eastAsia"/>
        </w:rPr>
        <w:t>ID、科室、医生</w:t>
      </w:r>
      <w:r>
        <w:t xml:space="preserve"> </w:t>
      </w:r>
      <w:r>
        <w:rPr>
          <w:rFonts w:hint="eastAsia"/>
        </w:rPr>
        <w:t>ID、挂号时间、挂号费、状态和备注；</w:t>
      </w:r>
    </w:p>
    <w:p w14:paraId="62B46189">
      <w:pPr>
        <w:pStyle w:val="24"/>
        <w:numPr>
          <w:ilvl w:val="0"/>
          <w:numId w:val="2"/>
        </w:numPr>
      </w:pPr>
      <w:r>
        <w:rPr>
          <w:rStyle w:val="48"/>
        </w:rPr>
        <w:t>Consultation</w:t>
      </w:r>
      <w:r>
        <w:rPr>
          <w:rFonts w:hint="eastAsia"/>
        </w:rPr>
        <w:t>：看诊</w:t>
      </w:r>
      <w:r>
        <w:t xml:space="preserve"> </w:t>
      </w:r>
      <w:r>
        <w:rPr>
          <w:rFonts w:hint="eastAsia"/>
        </w:rPr>
        <w:t>ID、关联挂号</w:t>
      </w:r>
      <w:r>
        <w:t xml:space="preserve"> </w:t>
      </w:r>
      <w:r>
        <w:rPr>
          <w:rFonts w:hint="eastAsia"/>
        </w:rPr>
        <w:t>ID、患者</w:t>
      </w:r>
      <w:r>
        <w:t xml:space="preserve"> </w:t>
      </w:r>
      <w:r>
        <w:rPr>
          <w:rFonts w:hint="eastAsia"/>
        </w:rPr>
        <w:t>ID、医生</w:t>
      </w:r>
      <w:r>
        <w:t xml:space="preserve"> </w:t>
      </w:r>
      <w:r>
        <w:rPr>
          <w:rFonts w:hint="eastAsia"/>
        </w:rPr>
        <w:t>ID、科室、看诊时间、病史信息、初步诊断、检查项目列表、处方列表、处方审核标志、住院建议和状态；</w:t>
      </w:r>
    </w:p>
    <w:p w14:paraId="1AFD772B">
      <w:pPr>
        <w:pStyle w:val="24"/>
        <w:numPr>
          <w:ilvl w:val="0"/>
          <w:numId w:val="2"/>
        </w:numPr>
      </w:pPr>
      <w:r>
        <w:rPr>
          <w:rStyle w:val="48"/>
        </w:rPr>
        <w:t>Examination</w:t>
      </w:r>
      <w:r>
        <w:rPr>
          <w:rFonts w:hint="eastAsia"/>
        </w:rPr>
        <w:t>：检查</w:t>
      </w:r>
      <w:r>
        <w:t xml:space="preserve"> </w:t>
      </w:r>
      <w:r>
        <w:rPr>
          <w:rFonts w:hint="eastAsia"/>
        </w:rPr>
        <w:t>ID、关联看诊</w:t>
      </w:r>
      <w:r>
        <w:t xml:space="preserve"> </w:t>
      </w:r>
      <w:r>
        <w:rPr>
          <w:rFonts w:hint="eastAsia"/>
        </w:rPr>
        <w:t>ID、患者</w:t>
      </w:r>
      <w:r>
        <w:t xml:space="preserve"> </w:t>
      </w:r>
      <w:r>
        <w:rPr>
          <w:rFonts w:hint="eastAsia"/>
        </w:rPr>
        <w:t>ID、医生</w:t>
      </w:r>
      <w:r>
        <w:t xml:space="preserve"> </w:t>
      </w:r>
      <w:r>
        <w:rPr>
          <w:rFonts w:hint="eastAsia"/>
        </w:rPr>
        <w:t>ID、科室、检查项目、下单时间、报告时间、报告摘要、生命体征、费用和状态；</w:t>
      </w:r>
    </w:p>
    <w:p w14:paraId="620FC468">
      <w:pPr>
        <w:pStyle w:val="24"/>
        <w:numPr>
          <w:ilvl w:val="0"/>
          <w:numId w:val="2"/>
        </w:numPr>
      </w:pPr>
      <w:r>
        <w:rPr>
          <w:rStyle w:val="48"/>
        </w:rPr>
        <w:t>Hospitalization</w:t>
      </w:r>
      <w:r>
        <w:rPr>
          <w:rFonts w:hint="eastAsia"/>
        </w:rPr>
        <w:t>：住院</w:t>
      </w:r>
      <w:r>
        <w:t xml:space="preserve"> </w:t>
      </w:r>
      <w:r>
        <w:rPr>
          <w:rFonts w:hint="eastAsia"/>
        </w:rPr>
        <w:t>ID、关联看诊</w:t>
      </w:r>
      <w:r>
        <w:t xml:space="preserve"> </w:t>
      </w:r>
      <w:r>
        <w:rPr>
          <w:rFonts w:hint="eastAsia"/>
        </w:rPr>
        <w:t>ID、患者</w:t>
      </w:r>
      <w:r>
        <w:t xml:space="preserve"> </w:t>
      </w:r>
      <w:r>
        <w:rPr>
          <w:rFonts w:hint="eastAsia"/>
        </w:rPr>
        <w:t>ID、医生</w:t>
      </w:r>
      <w:r>
        <w:t xml:space="preserve"> </w:t>
      </w:r>
      <w:r>
        <w:rPr>
          <w:rFonts w:hint="eastAsia"/>
        </w:rPr>
        <w:t>ID、护士</w:t>
      </w:r>
      <w:r>
        <w:t xml:space="preserve"> </w:t>
      </w:r>
      <w:r>
        <w:rPr>
          <w:rFonts w:hint="eastAsia"/>
        </w:rPr>
        <w:t>ID、科室、病房类型、床位号、申请时间、入院时间、出院时间、押金、总费用和状态；</w:t>
      </w:r>
    </w:p>
    <w:p w14:paraId="211CFF18">
      <w:pPr>
        <w:pStyle w:val="24"/>
        <w:numPr>
          <w:ilvl w:val="0"/>
          <w:numId w:val="2"/>
        </w:numPr>
      </w:pPr>
      <w:r>
        <w:rPr>
          <w:rStyle w:val="48"/>
        </w:rPr>
        <w:t>MedicationRecord</w:t>
      </w:r>
      <w:r>
        <w:rPr>
          <w:rFonts w:hint="eastAsia"/>
        </w:rPr>
        <w:t>：用药记录</w:t>
      </w:r>
      <w:r>
        <w:t xml:space="preserve"> </w:t>
      </w:r>
      <w:r>
        <w:rPr>
          <w:rFonts w:hint="eastAsia"/>
        </w:rPr>
        <w:t>ID、关联看诊</w:t>
      </w:r>
      <w:r>
        <w:t xml:space="preserve"> </w:t>
      </w:r>
      <w:r>
        <w:rPr>
          <w:rFonts w:hint="eastAsia"/>
        </w:rPr>
        <w:t>ID、医生</w:t>
      </w:r>
      <w:r>
        <w:t xml:space="preserve"> </w:t>
      </w:r>
      <w:r>
        <w:rPr>
          <w:rFonts w:hint="eastAsia"/>
        </w:rPr>
        <w:t>ID、药剂师</w:t>
      </w:r>
      <w:r>
        <w:t xml:space="preserve"> </w:t>
      </w:r>
      <w:r>
        <w:rPr>
          <w:rFonts w:hint="eastAsia"/>
        </w:rPr>
        <w:t>ID、患者</w:t>
      </w:r>
      <w:r>
        <w:t xml:space="preserve"> </w:t>
      </w:r>
      <w:r>
        <w:rPr>
          <w:rFonts w:hint="eastAsia"/>
        </w:rPr>
        <w:t>ID、科室、创建时间、药品明细、总费用、审核状态、缴费/发药状态和备注；</w:t>
      </w:r>
    </w:p>
    <w:p w14:paraId="550119C4">
      <w:pPr>
        <w:pStyle w:val="24"/>
        <w:numPr>
          <w:ilvl w:val="0"/>
          <w:numId w:val="2"/>
        </w:numPr>
      </w:pPr>
      <w:r>
        <w:rPr>
          <w:rStyle w:val="48"/>
        </w:rPr>
        <w:t>Medicine</w:t>
      </w:r>
      <w:r>
        <w:rPr>
          <w:rFonts w:hint="eastAsia"/>
        </w:rPr>
        <w:t>：药品</w:t>
      </w:r>
      <w:r>
        <w:t xml:space="preserve"> </w:t>
      </w:r>
      <w:r>
        <w:rPr>
          <w:rFonts w:hint="eastAsia"/>
        </w:rPr>
        <w:t>ID、名称、规格、生产厂家、进价、售价、库存、安全库存、生产日期、有效期、所属科室、通用名、别名列表、状态和备注；</w:t>
      </w:r>
    </w:p>
    <w:p w14:paraId="64A383CB">
      <w:pPr>
        <w:pStyle w:val="24"/>
        <w:numPr>
          <w:ilvl w:val="0"/>
          <w:numId w:val="2"/>
        </w:numPr>
      </w:pPr>
      <w:r>
        <w:rPr>
          <w:rStyle w:val="48"/>
        </w:rPr>
        <w:t>MedicineFlow</w:t>
      </w:r>
      <w:r>
        <w:rPr>
          <w:rFonts w:hint="eastAsia"/>
        </w:rPr>
        <w:t>：流水</w:t>
      </w:r>
      <w:r>
        <w:t xml:space="preserve"> </w:t>
      </w:r>
      <w:r>
        <w:rPr>
          <w:rFonts w:hint="eastAsia"/>
        </w:rPr>
        <w:t>ID、药品</w:t>
      </w:r>
      <w:r>
        <w:t xml:space="preserve"> </w:t>
      </w:r>
      <w:r>
        <w:rPr>
          <w:rFonts w:hint="eastAsia"/>
        </w:rPr>
        <w:t>ID、入库或出库类型、数量、操作人、原因、时间和备注；</w:t>
      </w:r>
    </w:p>
    <w:p w14:paraId="6CD8FDE7">
      <w:pPr>
        <w:pStyle w:val="24"/>
        <w:numPr>
          <w:ilvl w:val="0"/>
          <w:numId w:val="2"/>
        </w:numPr>
      </w:pPr>
      <w:r>
        <w:rPr>
          <w:rStyle w:val="48"/>
        </w:rPr>
        <w:t>bedInfo</w:t>
      </w:r>
      <w:r>
        <w:rPr>
          <w:rFonts w:hint="eastAsia"/>
        </w:rPr>
        <w:t>：床位</w:t>
      </w:r>
      <w:r>
        <w:t xml:space="preserve"> </w:t>
      </w:r>
      <w:r>
        <w:rPr>
          <w:rFonts w:hint="eastAsia"/>
        </w:rPr>
        <w:t>ID、状态、病房类型、科室、区域号、病房号、床位号、备注、生命体征、绑定患者</w:t>
      </w:r>
      <w:r>
        <w:t xml:space="preserve"> </w:t>
      </w:r>
      <w:r>
        <w:rPr>
          <w:rFonts w:hint="eastAsia"/>
        </w:rPr>
        <w:t>ID、绑定护士</w:t>
      </w:r>
      <w:r>
        <w:t xml:space="preserve"> </w:t>
      </w:r>
      <w:r>
        <w:rPr>
          <w:rFonts w:hint="eastAsia"/>
        </w:rPr>
        <w:t>ID、使用次数和占用天数。</w:t>
      </w:r>
    </w:p>
    <w:p w14:paraId="6450429F">
      <w:pPr>
        <w:numPr>
          <w:ilvl w:val="0"/>
          <w:numId w:val="6"/>
        </w:numPr>
      </w:pPr>
      <w:r>
        <w:rPr>
          <w:rFonts w:hint="eastAsia"/>
        </w:rPr>
        <w:t>系统预设五个科室：内科、外科、妇产科、急诊科、儿科。管理员查询时支持选择“全院”或指定科室；其他角色按自身身份和科室限制查看、修改相应记录。</w:t>
      </w:r>
    </w:p>
    <w:p w14:paraId="5D171734">
      <w:pPr>
        <w:numPr>
          <w:ilvl w:val="0"/>
          <w:numId w:val="6"/>
        </w:numPr>
      </w:pPr>
      <w:r>
        <w:rPr>
          <w:rFonts w:hint="eastAsia"/>
        </w:rPr>
        <w:t>费用由代码中固定规则计算：</w:t>
      </w:r>
    </w:p>
    <w:tbl>
      <w:tblPr>
        <w:tblStyle w:val="1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41"/>
        <w:gridCol w:w="2841"/>
      </w:tblGrid>
      <w:tr w14:paraId="337DEA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8ED5FDC">
            <w:pPr>
              <w:pStyle w:val="24"/>
            </w:pPr>
            <w:r>
              <w:rPr>
                <w:rFonts w:hint="eastAsia"/>
              </w:rPr>
              <w:t>项目</w:t>
            </w:r>
          </w:p>
        </w:tc>
        <w:tc>
          <w:p w14:paraId="1B5DE1E4">
            <w:pPr>
              <w:pStyle w:val="24"/>
            </w:pPr>
            <w:r>
              <w:rPr>
                <w:rFonts w:hint="eastAsia"/>
              </w:rPr>
              <w:t>计费依据</w:t>
            </w:r>
          </w:p>
        </w:tc>
        <w:tc>
          <w:p w14:paraId="58F1047F">
            <w:pPr>
              <w:pStyle w:val="24"/>
            </w:pPr>
            <w:r>
              <w:rPr>
                <w:rFonts w:hint="eastAsia"/>
              </w:rPr>
              <w:t>标准</w:t>
            </w:r>
          </w:p>
        </w:tc>
      </w:tr>
      <w:tr w14:paraId="1CC0A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B494AE">
            <w:pPr>
              <w:pStyle w:val="24"/>
            </w:pPr>
            <w:r>
              <w:rPr>
                <w:rFonts w:hint="eastAsia"/>
              </w:rPr>
              <w:t>挂号费</w:t>
            </w:r>
          </w:p>
        </w:tc>
        <w:tc>
          <w:p w14:paraId="3F294630">
            <w:pPr>
              <w:pStyle w:val="24"/>
            </w:pPr>
            <w:r>
              <w:rPr>
                <w:rFonts w:hint="eastAsia"/>
              </w:rPr>
              <w:t>医生职称</w:t>
            </w:r>
          </w:p>
        </w:tc>
        <w:tc>
          <w:p w14:paraId="3379E86A">
            <w:pPr>
              <w:pStyle w:val="24"/>
            </w:pPr>
            <w:r>
              <w:rPr>
                <w:rFonts w:hint="eastAsia"/>
              </w:rPr>
              <w:t>实习医师</w:t>
            </w:r>
            <w:r>
              <w:t xml:space="preserve"> 10 </w:t>
            </w:r>
            <w:r>
              <w:rPr>
                <w:rFonts w:hint="eastAsia"/>
              </w:rPr>
              <w:t>元、住院医师</w:t>
            </w:r>
            <w:r>
              <w:t xml:space="preserve"> 20 </w:t>
            </w:r>
            <w:r>
              <w:rPr>
                <w:rFonts w:hint="eastAsia"/>
              </w:rPr>
              <w:t>元、主治医师</w:t>
            </w:r>
            <w:r>
              <w:t xml:space="preserve"> 30 </w:t>
            </w:r>
            <w:r>
              <w:rPr>
                <w:rFonts w:hint="eastAsia"/>
              </w:rPr>
              <w:t>元、副主任医师</w:t>
            </w:r>
            <w:r>
              <w:t xml:space="preserve"> 40 </w:t>
            </w:r>
            <w:r>
              <w:rPr>
                <w:rFonts w:hint="eastAsia"/>
              </w:rPr>
              <w:t>元、主任医师</w:t>
            </w:r>
            <w:r>
              <w:t xml:space="preserve"> 50 </w:t>
            </w:r>
            <w:r>
              <w:rPr>
                <w:rFonts w:hint="eastAsia"/>
              </w:rPr>
              <w:t>元</w:t>
            </w:r>
          </w:p>
        </w:tc>
      </w:tr>
      <w:tr w14:paraId="4728E8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E19062">
            <w:pPr>
              <w:pStyle w:val="24"/>
            </w:pPr>
            <w:r>
              <w:rPr>
                <w:rFonts w:hint="eastAsia"/>
              </w:rPr>
              <w:t>检查费</w:t>
            </w:r>
          </w:p>
        </w:tc>
        <w:tc>
          <w:p w14:paraId="5F33E96F">
            <w:pPr>
              <w:pStyle w:val="24"/>
            </w:pPr>
            <w:r>
              <w:rPr>
                <w:rFonts w:hint="eastAsia"/>
              </w:rPr>
              <w:t>检查项目</w:t>
            </w:r>
          </w:p>
        </w:tc>
        <w:tc>
          <w:p w14:paraId="18157638">
            <w:pPr>
              <w:pStyle w:val="24"/>
            </w:pPr>
            <w:r>
              <w:rPr>
                <w:rFonts w:hint="eastAsia"/>
              </w:rPr>
              <w:t>体温</w:t>
            </w:r>
            <w:r>
              <w:t xml:space="preserve"> 5 </w:t>
            </w:r>
            <w:r>
              <w:rPr>
                <w:rFonts w:hint="eastAsia"/>
              </w:rPr>
              <w:t>元、血压</w:t>
            </w:r>
            <w:r>
              <w:t xml:space="preserve"> 8 </w:t>
            </w:r>
            <w:r>
              <w:rPr>
                <w:rFonts w:hint="eastAsia"/>
              </w:rPr>
              <w:t>元、心率</w:t>
            </w:r>
            <w:r>
              <w:t xml:space="preserve"> 5 </w:t>
            </w:r>
            <w:r>
              <w:rPr>
                <w:rFonts w:hint="eastAsia"/>
              </w:rPr>
              <w:t>元、呼吸频率</w:t>
            </w:r>
            <w:r>
              <w:t xml:space="preserve"> 5 </w:t>
            </w:r>
            <w:r>
              <w:rPr>
                <w:rFonts w:hint="eastAsia"/>
              </w:rPr>
              <w:t>元、血氧</w:t>
            </w:r>
            <w:r>
              <w:t xml:space="preserve"> 10 </w:t>
            </w:r>
            <w:r>
              <w:rPr>
                <w:rFonts w:hint="eastAsia"/>
              </w:rPr>
              <w:t>元、身高</w:t>
            </w:r>
            <w:r>
              <w:t xml:space="preserve"> 5 </w:t>
            </w:r>
            <w:r>
              <w:rPr>
                <w:rFonts w:hint="eastAsia"/>
              </w:rPr>
              <w:t>元、体重</w:t>
            </w:r>
            <w:r>
              <w:t xml:space="preserve"> 5 </w:t>
            </w:r>
            <w:r>
              <w:rPr>
                <w:rFonts w:hint="eastAsia"/>
              </w:rPr>
              <w:t>元、BMI</w:t>
            </w:r>
            <w:r>
              <w:t xml:space="preserve"> 5 </w:t>
            </w:r>
            <w:r>
              <w:rPr>
                <w:rFonts w:hint="eastAsia"/>
              </w:rPr>
              <w:t>元、疼痛评分</w:t>
            </w:r>
            <w:r>
              <w:t xml:space="preserve"> 2 </w:t>
            </w:r>
            <w:r>
              <w:rPr>
                <w:rFonts w:hint="eastAsia"/>
              </w:rPr>
              <w:t>元、腰围</w:t>
            </w:r>
            <w:r>
              <w:t xml:space="preserve"> 5 </w:t>
            </w:r>
            <w:r>
              <w:rPr>
                <w:rFonts w:hint="eastAsia"/>
              </w:rPr>
              <w:t>元、血糖</w:t>
            </w:r>
            <w:r>
              <w:t xml:space="preserve"> 20 </w:t>
            </w:r>
            <w:r>
              <w:rPr>
                <w:rFonts w:hint="eastAsia"/>
              </w:rPr>
              <w:t>元、体脂</w:t>
            </w:r>
            <w:r>
              <w:t xml:space="preserve"> 30 </w:t>
            </w:r>
            <w:r>
              <w:rPr>
                <w:rFonts w:hint="eastAsia"/>
              </w:rPr>
              <w:t>元、尿酸</w:t>
            </w:r>
            <w:r>
              <w:t xml:space="preserve"> 25 </w:t>
            </w:r>
            <w:r>
              <w:rPr>
                <w:rFonts w:hint="eastAsia"/>
              </w:rPr>
              <w:t>元、血脂</w:t>
            </w:r>
            <w:r>
              <w:t xml:space="preserve"> 25 </w:t>
            </w:r>
            <w:r>
              <w:rPr>
                <w:rFonts w:hint="eastAsia"/>
              </w:rPr>
              <w:t>元</w:t>
            </w:r>
          </w:p>
        </w:tc>
      </w:tr>
      <w:tr w14:paraId="77BE9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761C1D">
            <w:pPr>
              <w:pStyle w:val="24"/>
            </w:pPr>
            <w:r>
              <w:rPr>
                <w:rFonts w:hint="eastAsia"/>
              </w:rPr>
              <w:t>住院费</w:t>
            </w:r>
          </w:p>
        </w:tc>
        <w:tc>
          <w:p w14:paraId="5A9F9A45">
            <w:pPr>
              <w:pStyle w:val="24"/>
            </w:pPr>
            <w:r>
              <w:rPr>
                <w:rFonts w:hint="eastAsia"/>
              </w:rPr>
              <w:t>病房类型乘住院天数</w:t>
            </w:r>
          </w:p>
        </w:tc>
        <w:tc>
          <w:p w14:paraId="5A1B06F0">
            <w:pPr>
              <w:pStyle w:val="24"/>
            </w:pPr>
            <w:r>
              <w:rPr>
                <w:rFonts w:hint="eastAsia"/>
              </w:rPr>
              <w:t>普通病房</w:t>
            </w:r>
            <w:r>
              <w:t xml:space="preserve"> 50 </w:t>
            </w:r>
            <w:r>
              <w:rPr>
                <w:rFonts w:hint="eastAsia"/>
              </w:rPr>
              <w:t>元/天、隔离病房</w:t>
            </w:r>
            <w:r>
              <w:t xml:space="preserve"> 100 </w:t>
            </w:r>
            <w:r>
              <w:rPr>
                <w:rFonts w:hint="eastAsia"/>
              </w:rPr>
              <w:t>元/天、VIP</w:t>
            </w:r>
            <w:r>
              <w:t xml:space="preserve"> </w:t>
            </w:r>
            <w:r>
              <w:rPr>
                <w:rFonts w:hint="eastAsia"/>
              </w:rPr>
              <w:t>病房</w:t>
            </w:r>
            <w:r>
              <w:t xml:space="preserve"> 200 </w:t>
            </w:r>
            <w:r>
              <w:rPr>
                <w:rFonts w:hint="eastAsia"/>
              </w:rPr>
              <w:t>元/天、ICU</w:t>
            </w:r>
            <w:r>
              <w:t xml:space="preserve"> </w:t>
            </w:r>
            <w:r>
              <w:rPr>
                <w:rFonts w:hint="eastAsia"/>
              </w:rPr>
              <w:t>病房</w:t>
            </w:r>
            <w:r>
              <w:t xml:space="preserve"> 500 </w:t>
            </w:r>
            <w:r>
              <w:rPr>
                <w:rFonts w:hint="eastAsia"/>
              </w:rPr>
              <w:t>元/天</w:t>
            </w:r>
          </w:p>
        </w:tc>
      </w:tr>
      <w:bookmarkEnd w:id="3"/>
    </w:tbl>
    <w:p w14:paraId="34FD839E">
      <w:pPr>
        <w:pStyle w:val="5"/>
      </w:pPr>
      <w:bookmarkStart w:id="4" w:name="数据文件管理"/>
      <w:r>
        <w:t xml:space="preserve">3. </w:t>
      </w:r>
      <w:r>
        <w:rPr>
          <w:rFonts w:hint="eastAsia"/>
        </w:rPr>
        <w:t>数据文件管理</w:t>
      </w:r>
    </w:p>
    <w:p w14:paraId="3D6A21D0">
      <w:pPr>
        <w:numPr>
          <w:ilvl w:val="0"/>
          <w:numId w:val="7"/>
        </w:numPr>
      </w:pPr>
      <w:r>
        <w:rPr>
          <w:rFonts w:hint="eastAsia"/>
        </w:rPr>
        <w:t>程序启动后通过</w:t>
      </w:r>
      <w:r>
        <w:t xml:space="preserve"> </w:t>
      </w:r>
      <w:r>
        <w:rPr>
          <w:rStyle w:val="48"/>
        </w:rPr>
        <w:t>LoadData.cpp</w:t>
      </w:r>
      <w:r>
        <w:t xml:space="preserve"> </w:t>
      </w:r>
      <w:r>
        <w:rPr>
          <w:rFonts w:hint="eastAsia"/>
        </w:rPr>
        <w:t>将</w:t>
      </w:r>
      <w:r>
        <w:t xml:space="preserve"> txt </w:t>
      </w:r>
      <w:r>
        <w:rPr>
          <w:rFonts w:hint="eastAsia"/>
        </w:rPr>
        <w:t>文件中的数据读入对应链表；程序正常退出、发生受控异常或收到</w:t>
      </w:r>
      <w:r>
        <w:t xml:space="preserve"> SIGINT、SIGABRT、SIGTERM </w:t>
      </w:r>
      <w:r>
        <w:rPr>
          <w:rFonts w:hint="eastAsia"/>
        </w:rPr>
        <w:t>信号时，通过</w:t>
      </w:r>
      <w:r>
        <w:t xml:space="preserve"> </w:t>
      </w:r>
      <w:r>
        <w:rPr>
          <w:rStyle w:val="48"/>
        </w:rPr>
        <w:t>SaveData.cpp</w:t>
      </w:r>
      <w:r>
        <w:t xml:space="preserve"> </w:t>
      </w:r>
      <w:r>
        <w:rPr>
          <w:rFonts w:hint="eastAsia"/>
        </w:rPr>
        <w:t>将链表数据写回文件。</w:t>
      </w:r>
    </w:p>
    <w:p w14:paraId="4D6E7A55">
      <w:pPr>
        <w:numPr>
          <w:ilvl w:val="0"/>
          <w:numId w:val="7"/>
        </w:numPr>
      </w:pPr>
      <w:r>
        <w:rPr>
          <w:rFonts w:hint="eastAsia"/>
        </w:rPr>
        <w:t>数据文件采用英文逗号分隔的文本格式。空字段统一使用</w:t>
      </w:r>
      <w:r>
        <w:t xml:space="preserve"> </w:t>
      </w:r>
      <w:r>
        <w:rPr>
          <w:rStyle w:val="48"/>
        </w:rPr>
        <w:t>"#"</w:t>
      </w:r>
      <w:r>
        <w:t xml:space="preserve"> </w:t>
      </w:r>
      <w:r>
        <w:rPr>
          <w:rFonts w:hint="eastAsia"/>
        </w:rPr>
        <w:t>作为占位符。输入校验函数禁止在普通文本字段中录入英文逗号和中文逗号，以避免破坏文件字段结构。</w:t>
      </w:r>
    </w:p>
    <w:p w14:paraId="41A6D468">
      <w:pPr>
        <w:numPr>
          <w:ilvl w:val="0"/>
          <w:numId w:val="7"/>
        </w:numPr>
      </w:pPr>
      <w:r>
        <w:rPr>
          <w:rFonts w:hint="eastAsia"/>
        </w:rPr>
        <w:t>文件路径在</w:t>
      </w:r>
      <w:r>
        <w:t xml:space="preserve"> </w:t>
      </w:r>
      <w:r>
        <w:rPr>
          <w:rStyle w:val="48"/>
        </w:rPr>
        <w:t>User.h</w:t>
      </w:r>
      <w:r>
        <w:t xml:space="preserve"> </w:t>
      </w:r>
      <w:r>
        <w:rPr>
          <w:rFonts w:hint="eastAsia"/>
        </w:rPr>
        <w:t>中以宏定义保存，程序需要从</w:t>
      </w:r>
      <w:r>
        <w:t xml:space="preserve"> </w:t>
      </w:r>
      <w:r>
        <w:rPr>
          <w:rStyle w:val="48"/>
        </w:rPr>
        <w:t>build/</w:t>
      </w:r>
      <w:r>
        <w:t xml:space="preserve"> </w:t>
      </w:r>
      <w:r>
        <w:rPr>
          <w:rFonts w:hint="eastAsia"/>
        </w:rPr>
        <w:t>目录运行，使相对路径</w:t>
      </w:r>
      <w:r>
        <w:t xml:space="preserve"> </w:t>
      </w:r>
      <w:r>
        <w:rPr>
          <w:rStyle w:val="48"/>
        </w:rPr>
        <w:t>../Data/</w:t>
      </w:r>
      <w:r>
        <w:t xml:space="preserve"> </w:t>
      </w:r>
      <w:r>
        <w:rPr>
          <w:rFonts w:hint="eastAsia"/>
        </w:rPr>
        <w:t>能正确定位数据目录。</w:t>
      </w:r>
    </w:p>
    <w:tbl>
      <w:tblPr>
        <w:tblStyle w:val="1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0FFE5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0D1E5F1">
            <w:pPr>
              <w:pStyle w:val="24"/>
            </w:pPr>
            <w:r>
              <w:rPr>
                <w:rFonts w:hint="eastAsia"/>
              </w:rPr>
              <w:t>数据类型</w:t>
            </w:r>
          </w:p>
        </w:tc>
        <w:tc>
          <w:p w14:paraId="564FB1E5">
            <w:pPr>
              <w:pStyle w:val="24"/>
            </w:pPr>
            <w:r>
              <w:rPr>
                <w:rFonts w:hint="eastAsia"/>
              </w:rPr>
              <w:t>文件路径</w:t>
            </w:r>
          </w:p>
        </w:tc>
      </w:tr>
      <w:tr w14:paraId="36044C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6B7641">
            <w:pPr>
              <w:pStyle w:val="24"/>
            </w:pPr>
            <w:r>
              <w:rPr>
                <w:rFonts w:hint="eastAsia"/>
              </w:rPr>
              <w:t>管理员</w:t>
            </w:r>
          </w:p>
        </w:tc>
        <w:tc>
          <w:p w14:paraId="77186728">
            <w:pPr>
              <w:pStyle w:val="24"/>
            </w:pPr>
            <w:r>
              <w:rPr>
                <w:rStyle w:val="48"/>
              </w:rPr>
              <w:t>Data/UserData/AdminChainData/admin_users.txt</w:t>
            </w:r>
          </w:p>
        </w:tc>
      </w:tr>
      <w:tr w14:paraId="7E2452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BC2708">
            <w:pPr>
              <w:pStyle w:val="24"/>
            </w:pPr>
            <w:r>
              <w:rPr>
                <w:rFonts w:hint="eastAsia"/>
              </w:rPr>
              <w:t>医生</w:t>
            </w:r>
          </w:p>
        </w:tc>
        <w:tc>
          <w:p w14:paraId="06187B3E">
            <w:pPr>
              <w:pStyle w:val="24"/>
            </w:pPr>
            <w:r>
              <w:rPr>
                <w:rStyle w:val="48"/>
              </w:rPr>
              <w:t>Data/UserData/DoctorChainData/doctor_users.txt</w:t>
            </w:r>
          </w:p>
        </w:tc>
      </w:tr>
      <w:tr w14:paraId="44D147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31741F">
            <w:pPr>
              <w:pStyle w:val="24"/>
            </w:pPr>
            <w:r>
              <w:rPr>
                <w:rFonts w:hint="eastAsia"/>
              </w:rPr>
              <w:t>护士</w:t>
            </w:r>
          </w:p>
        </w:tc>
        <w:tc>
          <w:p w14:paraId="4666ABD0">
            <w:pPr>
              <w:pStyle w:val="24"/>
            </w:pPr>
            <w:r>
              <w:rPr>
                <w:rStyle w:val="48"/>
              </w:rPr>
              <w:t>Data/UserData/NurseChainData/nurse_users.txt</w:t>
            </w:r>
          </w:p>
        </w:tc>
      </w:tr>
      <w:tr w14:paraId="231F4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869DE8">
            <w:pPr>
              <w:pStyle w:val="24"/>
            </w:pPr>
            <w:r>
              <w:rPr>
                <w:rFonts w:hint="eastAsia"/>
              </w:rPr>
              <w:t>药剂师</w:t>
            </w:r>
          </w:p>
        </w:tc>
        <w:tc>
          <w:p w14:paraId="5CFC85F2">
            <w:pPr>
              <w:pStyle w:val="24"/>
            </w:pPr>
            <w:r>
              <w:rPr>
                <w:rStyle w:val="48"/>
              </w:rPr>
              <w:t>Data/UserData/PharmacistChainData/pharmacist_users.txt</w:t>
            </w:r>
          </w:p>
        </w:tc>
      </w:tr>
      <w:tr w14:paraId="1ECC1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F372A5">
            <w:pPr>
              <w:pStyle w:val="24"/>
            </w:pPr>
            <w:r>
              <w:rPr>
                <w:rFonts w:hint="eastAsia"/>
              </w:rPr>
              <w:t>患者</w:t>
            </w:r>
          </w:p>
        </w:tc>
        <w:tc>
          <w:p w14:paraId="03028F52">
            <w:pPr>
              <w:pStyle w:val="24"/>
            </w:pPr>
            <w:r>
              <w:rPr>
                <w:rStyle w:val="48"/>
              </w:rPr>
              <w:t>Data/UserData/PatientChainData/patient_users.txt</w:t>
            </w:r>
          </w:p>
        </w:tc>
      </w:tr>
      <w:tr w14:paraId="344D3F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221500">
            <w:pPr>
              <w:pStyle w:val="24"/>
            </w:pPr>
            <w:r>
              <w:rPr>
                <w:rFonts w:hint="eastAsia"/>
              </w:rPr>
              <w:t>挂号记录</w:t>
            </w:r>
          </w:p>
        </w:tc>
        <w:tc>
          <w:p w14:paraId="369FAD90">
            <w:pPr>
              <w:pStyle w:val="24"/>
            </w:pPr>
            <w:r>
              <w:rPr>
                <w:rStyle w:val="48"/>
              </w:rPr>
              <w:t>Data/RecordData/RegistrationChainData/registrations.txt</w:t>
            </w:r>
          </w:p>
        </w:tc>
      </w:tr>
      <w:tr w14:paraId="7D155B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4D4FA3">
            <w:pPr>
              <w:pStyle w:val="24"/>
            </w:pPr>
            <w:r>
              <w:rPr>
                <w:rFonts w:hint="eastAsia"/>
              </w:rPr>
              <w:t>看诊记录</w:t>
            </w:r>
          </w:p>
        </w:tc>
        <w:tc>
          <w:p w14:paraId="02923F56">
            <w:pPr>
              <w:pStyle w:val="24"/>
            </w:pPr>
            <w:r>
              <w:rPr>
                <w:rStyle w:val="48"/>
              </w:rPr>
              <w:t>Data/RecordData/ConsultationChainData/consultations.txt</w:t>
            </w:r>
          </w:p>
        </w:tc>
      </w:tr>
      <w:tr w14:paraId="38A00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6AC4CD">
            <w:pPr>
              <w:pStyle w:val="24"/>
            </w:pPr>
            <w:r>
              <w:rPr>
                <w:rFonts w:hint="eastAsia"/>
              </w:rPr>
              <w:t>检查记录</w:t>
            </w:r>
          </w:p>
        </w:tc>
        <w:tc>
          <w:p w14:paraId="1DABFCD0">
            <w:pPr>
              <w:pStyle w:val="24"/>
            </w:pPr>
            <w:r>
              <w:rPr>
                <w:rStyle w:val="48"/>
              </w:rPr>
              <w:t>Data/RecordData/ExaminationChainData/examinations.txt</w:t>
            </w:r>
          </w:p>
        </w:tc>
      </w:tr>
      <w:tr w14:paraId="418775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4ED239">
            <w:pPr>
              <w:pStyle w:val="24"/>
            </w:pPr>
            <w:r>
              <w:rPr>
                <w:rFonts w:hint="eastAsia"/>
              </w:rPr>
              <w:t>住院记录</w:t>
            </w:r>
          </w:p>
        </w:tc>
        <w:tc>
          <w:p w14:paraId="513293A6">
            <w:pPr>
              <w:pStyle w:val="24"/>
            </w:pPr>
            <w:r>
              <w:rPr>
                <w:rStyle w:val="48"/>
              </w:rPr>
              <w:t>Data/RecordData/HospitalizationChainData/hospitalizations.txt</w:t>
            </w:r>
          </w:p>
        </w:tc>
      </w:tr>
      <w:tr w14:paraId="0E2DAF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017CD6">
            <w:pPr>
              <w:pStyle w:val="24"/>
            </w:pPr>
            <w:r>
              <w:rPr>
                <w:rFonts w:hint="eastAsia"/>
              </w:rPr>
              <w:t>床位信息</w:t>
            </w:r>
          </w:p>
        </w:tc>
        <w:tc>
          <w:p w14:paraId="09716FE2">
            <w:pPr>
              <w:pStyle w:val="24"/>
            </w:pPr>
            <w:r>
              <w:rPr>
                <w:rStyle w:val="48"/>
              </w:rPr>
              <w:t>Data/RecordData/HospitalizationChainData/bed_info.txt</w:t>
            </w:r>
          </w:p>
        </w:tc>
      </w:tr>
      <w:tr w14:paraId="372796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EFA40E">
            <w:pPr>
              <w:pStyle w:val="24"/>
            </w:pPr>
            <w:r>
              <w:rPr>
                <w:rFonts w:hint="eastAsia"/>
              </w:rPr>
              <w:t>用药记录</w:t>
            </w:r>
          </w:p>
        </w:tc>
        <w:tc>
          <w:p w14:paraId="7023999A">
            <w:pPr>
              <w:pStyle w:val="24"/>
            </w:pPr>
            <w:r>
              <w:rPr>
                <w:rStyle w:val="48"/>
              </w:rPr>
              <w:t>Data/RecordData/MedicineChainData/medication_records.txt</w:t>
            </w:r>
          </w:p>
        </w:tc>
      </w:tr>
      <w:tr w14:paraId="6CF685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B45D3B">
            <w:pPr>
              <w:pStyle w:val="24"/>
            </w:pPr>
            <w:r>
              <w:rPr>
                <w:rFonts w:hint="eastAsia"/>
              </w:rPr>
              <w:t>药品信息</w:t>
            </w:r>
          </w:p>
        </w:tc>
        <w:tc>
          <w:p w14:paraId="78F77AE2">
            <w:pPr>
              <w:pStyle w:val="24"/>
            </w:pPr>
            <w:r>
              <w:rPr>
                <w:rStyle w:val="48"/>
              </w:rPr>
              <w:t>Data/RecordData/MedicineChainData/medicines.txt</w:t>
            </w:r>
          </w:p>
        </w:tc>
      </w:tr>
      <w:tr w14:paraId="209605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11B1F0">
            <w:pPr>
              <w:pStyle w:val="24"/>
            </w:pPr>
            <w:r>
              <w:rPr>
                <w:rFonts w:hint="eastAsia"/>
              </w:rPr>
              <w:t>药品流水</w:t>
            </w:r>
          </w:p>
        </w:tc>
        <w:tc>
          <w:p w14:paraId="4A9AE1AE">
            <w:pPr>
              <w:pStyle w:val="24"/>
            </w:pPr>
            <w:r>
              <w:rPr>
                <w:rStyle w:val="48"/>
              </w:rPr>
              <w:t>Data/RecordData/MedicineChainData/medicine_flow.txt</w:t>
            </w:r>
          </w:p>
        </w:tc>
      </w:tr>
    </w:tbl>
    <w:p w14:paraId="13FA9D28">
      <w:pPr>
        <w:pStyle w:val="24"/>
        <w:numPr>
          <w:ilvl w:val="0"/>
          <w:numId w:val="8"/>
        </w:numPr>
      </w:pPr>
      <w:r>
        <w:rPr>
          <w:rFonts w:hint="eastAsia"/>
        </w:rPr>
        <w:t>对处方、附件、相关记录</w:t>
      </w:r>
      <w:r>
        <w:t xml:space="preserve"> </w:t>
      </w:r>
      <w:r>
        <w:rPr>
          <w:rFonts w:hint="eastAsia"/>
        </w:rPr>
        <w:t>ID、药品别名等一条主记录下的多项信息，保存函数采用附加行方式写入，例如</w:t>
      </w:r>
      <w:r>
        <w:t xml:space="preserve"> </w:t>
      </w:r>
      <w:r>
        <w:rPr>
          <w:rStyle w:val="48"/>
        </w:rPr>
        <w:t>PRESCRIPTION:</w:t>
      </w:r>
      <w:r>
        <w:t>、</w:t>
      </w:r>
      <w:r>
        <w:rPr>
          <w:rStyle w:val="48"/>
        </w:rPr>
        <w:t>ATTACHMENT:</w:t>
      </w:r>
      <w:r>
        <w:t>、</w:t>
      </w:r>
      <w:r>
        <w:rPr>
          <w:rStyle w:val="48"/>
        </w:rPr>
        <w:t>RELATED_...: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48"/>
        </w:rPr>
        <w:t>ALIAS:</w:t>
      </w:r>
      <w:r>
        <w:t>。</w:t>
      </w:r>
    </w:p>
    <w:bookmarkEnd w:id="4"/>
    <w:p w14:paraId="1BCDE3CC">
      <w:pPr>
        <w:pStyle w:val="5"/>
      </w:pPr>
      <w:bookmarkStart w:id="5" w:name="信息查询与统计报表"/>
      <w:r>
        <w:t xml:space="preserve">4. </w:t>
      </w:r>
      <w:r>
        <w:rPr>
          <w:rFonts w:hint="eastAsia"/>
        </w:rPr>
        <w:t>信息查询与统计报表</w:t>
      </w:r>
    </w:p>
    <w:p w14:paraId="22E62AAA">
      <w:pPr>
        <w:numPr>
          <w:ilvl w:val="0"/>
          <w:numId w:val="9"/>
        </w:numPr>
      </w:pPr>
      <w:r>
        <w:rPr>
          <w:rFonts w:hint="eastAsia"/>
        </w:rPr>
        <w:t>系统按照角色提供多种查询方式，包括按</w:t>
      </w:r>
      <w:r>
        <w:t xml:space="preserve"> </w:t>
      </w:r>
      <w:r>
        <w:rPr>
          <w:rFonts w:hint="eastAsia"/>
        </w:rPr>
        <w:t>ID、科室、状态、患者</w:t>
      </w:r>
      <w:r>
        <w:t xml:space="preserve"> </w:t>
      </w:r>
      <w:r>
        <w:rPr>
          <w:rFonts w:hint="eastAsia"/>
        </w:rPr>
        <w:t>ID、医生</w:t>
      </w:r>
      <w:r>
        <w:t xml:space="preserve"> </w:t>
      </w:r>
      <w:r>
        <w:rPr>
          <w:rFonts w:hint="eastAsia"/>
        </w:rPr>
        <w:t>ID、护士</w:t>
      </w:r>
      <w:r>
        <w:t xml:space="preserve"> </w:t>
      </w:r>
      <w:r>
        <w:rPr>
          <w:rFonts w:hint="eastAsia"/>
        </w:rPr>
        <w:t>ID、药剂师</w:t>
      </w:r>
      <w:r>
        <w:t xml:space="preserve"> </w:t>
      </w:r>
      <w:r>
        <w:rPr>
          <w:rFonts w:hint="eastAsia"/>
        </w:rPr>
        <w:t>ID、药品</w:t>
      </w:r>
      <w:r>
        <w:t xml:space="preserve"> </w:t>
      </w:r>
      <w:r>
        <w:rPr>
          <w:rFonts w:hint="eastAsia"/>
        </w:rPr>
        <w:t>ID、药品名称、病房类型、床位状态和时间范围等条件查询。</w:t>
      </w:r>
    </w:p>
    <w:p w14:paraId="412FE507">
      <w:pPr>
        <w:numPr>
          <w:ilvl w:val="0"/>
          <w:numId w:val="9"/>
        </w:numPr>
      </w:pPr>
      <w:r>
        <w:rPr>
          <w:rFonts w:hint="eastAsia"/>
        </w:rPr>
        <w:t>管理员可以从全院或科室视角查询人员、医疗记录、药品、流水和床位信息。患者只能查看与本人相关的挂号、看诊、检查、用药和住院记录；医生、护士、药剂师则主要查看与本人或本科室相关的数据。</w:t>
      </w:r>
    </w:p>
    <w:p w14:paraId="5425C4CD">
      <w:pPr>
        <w:numPr>
          <w:ilvl w:val="0"/>
          <w:numId w:val="9"/>
        </w:numPr>
      </w:pPr>
      <w:r>
        <w:rPr>
          <w:rFonts w:hint="eastAsia"/>
        </w:rPr>
        <w:t>管理员统计报表包含以下内容：</w:t>
      </w:r>
    </w:p>
    <w:p w14:paraId="0DB180BE">
      <w:pPr>
        <w:pStyle w:val="24"/>
        <w:numPr>
          <w:ilvl w:val="0"/>
          <w:numId w:val="2"/>
        </w:numPr>
      </w:pPr>
      <w:r>
        <w:rPr>
          <w:rFonts w:hint="eastAsia"/>
        </w:rPr>
        <w:t>科室统计总览：统计各科室医生数、挂号数、看诊数和挂号收入；</w:t>
      </w:r>
    </w:p>
    <w:p w14:paraId="20570C19">
      <w:pPr>
        <w:pStyle w:val="24"/>
        <w:numPr>
          <w:ilvl w:val="0"/>
          <w:numId w:val="2"/>
        </w:numPr>
      </w:pPr>
      <w:r>
        <w:rPr>
          <w:rFonts w:hint="eastAsia"/>
        </w:rPr>
        <w:t>医生工作量统计：展示医生科室、职称、看诊数、检查数和住院证数量；</w:t>
      </w:r>
    </w:p>
    <w:p w14:paraId="6C02C609">
      <w:pPr>
        <w:pStyle w:val="24"/>
        <w:numPr>
          <w:ilvl w:val="0"/>
          <w:numId w:val="2"/>
        </w:numPr>
      </w:pPr>
      <w:r>
        <w:rPr>
          <w:rFonts w:hint="eastAsia"/>
        </w:rPr>
        <w:t>患者就诊统计：统计患者总数、住院中人数、账户余额合计、时间范围内挂号和看诊数量；</w:t>
      </w:r>
    </w:p>
    <w:p w14:paraId="769BF4FE">
      <w:pPr>
        <w:pStyle w:val="24"/>
        <w:numPr>
          <w:ilvl w:val="0"/>
          <w:numId w:val="2"/>
        </w:numPr>
      </w:pPr>
      <w:r>
        <w:rPr>
          <w:rFonts w:hint="eastAsia"/>
        </w:rPr>
        <w:t>床位使用率统计：统计床位总数、占用数、可用数及各科室占用情况；</w:t>
      </w:r>
    </w:p>
    <w:p w14:paraId="46C07030">
      <w:pPr>
        <w:pStyle w:val="24"/>
        <w:numPr>
          <w:ilvl w:val="0"/>
          <w:numId w:val="2"/>
        </w:numPr>
      </w:pPr>
      <w:r>
        <w:rPr>
          <w:rFonts w:hint="eastAsia"/>
        </w:rPr>
        <w:t>药品库存统计：统计药品种类、库存价值、低库存药品、过期药品以及时间范围内出入库数量。</w:t>
      </w:r>
    </w:p>
    <w:bookmarkEnd w:id="5"/>
    <w:p w14:paraId="695ABE45">
      <w:pPr>
        <w:pStyle w:val="5"/>
      </w:pPr>
      <w:bookmarkStart w:id="6" w:name="非法输入检测"/>
      <w:r>
        <w:t xml:space="preserve">5. </w:t>
      </w:r>
      <w:r>
        <w:rPr>
          <w:rFonts w:hint="eastAsia"/>
        </w:rPr>
        <w:t>非法输入检测</w:t>
      </w:r>
    </w:p>
    <w:p w14:paraId="4952408A">
      <w:pPr>
        <w:pStyle w:val="23"/>
      </w:pPr>
      <w:r>
        <w:rPr>
          <w:rFonts w:hint="eastAsia"/>
        </w:rPr>
        <w:t>系统在主要终端输入位置均设置校验函数，降低异常输入导致程序逻辑错误的可能性。</w:t>
      </w:r>
    </w:p>
    <w:p w14:paraId="476C3B38">
      <w:pPr>
        <w:pStyle w:val="24"/>
        <w:numPr>
          <w:ilvl w:val="0"/>
          <w:numId w:val="2"/>
        </w:numPr>
      </w:pPr>
      <w:r>
        <w:rPr>
          <w:rStyle w:val="48"/>
        </w:rPr>
        <w:t>selectIntCheck()</w:t>
      </w:r>
      <w:r>
        <w:rPr>
          <w:rFonts w:hint="eastAsia"/>
        </w:rPr>
        <w:t>：限定菜单选项范围；</w:t>
      </w:r>
    </w:p>
    <w:p w14:paraId="175D4524">
      <w:pPr>
        <w:pStyle w:val="24"/>
        <w:numPr>
          <w:ilvl w:val="0"/>
          <w:numId w:val="2"/>
        </w:numPr>
      </w:pPr>
      <w:r>
        <w:rPr>
          <w:rStyle w:val="48"/>
        </w:rPr>
        <w:t>inputFeeCheck()</w:t>
      </w:r>
      <w:r>
        <w:t>、</w:t>
      </w:r>
      <w:r>
        <w:rPr>
          <w:rStyle w:val="48"/>
        </w:rPr>
        <w:t>inputDoubleCheck()</w:t>
      </w:r>
      <w:r>
        <w:t>、</w:t>
      </w:r>
      <w:r>
        <w:rPr>
          <w:rStyle w:val="48"/>
        </w:rPr>
        <w:t>inputIntCheck()</w:t>
      </w:r>
      <w:r>
        <w:rPr>
          <w:rFonts w:hint="eastAsia"/>
        </w:rPr>
        <w:t>：校验金额、浮点数和整数范围；</w:t>
      </w:r>
    </w:p>
    <w:p w14:paraId="19B498B2">
      <w:pPr>
        <w:pStyle w:val="24"/>
        <w:numPr>
          <w:ilvl w:val="0"/>
          <w:numId w:val="2"/>
        </w:numPr>
      </w:pPr>
      <w:r>
        <w:rPr>
          <w:rStyle w:val="48"/>
        </w:rPr>
        <w:t>inputStringCheck()</w:t>
      </w:r>
      <w:r>
        <w:rPr>
          <w:rFonts w:hint="eastAsia"/>
        </w:rPr>
        <w:t>：过滤空字符串和逗号；</w:t>
      </w:r>
    </w:p>
    <w:p w14:paraId="59CB277A">
      <w:pPr>
        <w:pStyle w:val="24"/>
        <w:numPr>
          <w:ilvl w:val="0"/>
          <w:numId w:val="2"/>
        </w:numPr>
      </w:pPr>
      <w:r>
        <w:rPr>
          <w:rStyle w:val="48"/>
        </w:rPr>
        <w:t>inputIDCheck()</w:t>
      </w:r>
      <w:r>
        <w:rPr>
          <w:rFonts w:hint="eastAsia"/>
        </w:rPr>
        <w:t>：校验</w:t>
      </w:r>
      <w:r>
        <w:t xml:space="preserve"> 6 </w:t>
      </w:r>
      <w:r>
        <w:rPr>
          <w:rFonts w:hint="eastAsia"/>
        </w:rPr>
        <w:t>位用户</w:t>
      </w:r>
      <w:r>
        <w:t xml:space="preserve"> </w:t>
      </w:r>
      <w:r>
        <w:rPr>
          <w:rFonts w:hint="eastAsia"/>
        </w:rPr>
        <w:t>ID，首位必须为</w:t>
      </w:r>
      <w:r>
        <w:t xml:space="preserve"> 0 </w:t>
      </w:r>
      <w:r>
        <w:rPr>
          <w:rFonts w:hint="eastAsia"/>
        </w:rPr>
        <w:t>至</w:t>
      </w:r>
      <w:r>
        <w:t xml:space="preserve"> </w:t>
      </w:r>
      <w:r>
        <w:rPr>
          <w:rFonts w:hint="eastAsia"/>
        </w:rPr>
        <w:t>4；</w:t>
      </w:r>
    </w:p>
    <w:p w14:paraId="5743ECB1">
      <w:pPr>
        <w:pStyle w:val="24"/>
        <w:numPr>
          <w:ilvl w:val="0"/>
          <w:numId w:val="2"/>
        </w:numPr>
      </w:pPr>
      <w:r>
        <w:rPr>
          <w:rStyle w:val="48"/>
        </w:rPr>
        <w:t>inputRecordIDCheck()</w:t>
      </w:r>
      <w:r>
        <w:rPr>
          <w:rFonts w:hint="eastAsia"/>
        </w:rPr>
        <w:t>：校验</w:t>
      </w:r>
      <w:r>
        <w:t xml:space="preserve"> </w:t>
      </w:r>
      <w:r>
        <w:rPr>
          <w:rStyle w:val="48"/>
        </w:rPr>
        <w:t>reg</w:t>
      </w:r>
      <w:r>
        <w:t>、</w:t>
      </w:r>
      <w:r>
        <w:rPr>
          <w:rStyle w:val="48"/>
        </w:rPr>
        <w:t>con</w:t>
      </w:r>
      <w:r>
        <w:t>、</w:t>
      </w:r>
      <w:r>
        <w:rPr>
          <w:rStyle w:val="48"/>
        </w:rPr>
        <w:t>exa</w:t>
      </w:r>
      <w:r>
        <w:t>、</w:t>
      </w:r>
      <w:r>
        <w:rPr>
          <w:rStyle w:val="48"/>
        </w:rPr>
        <w:t>hos</w:t>
      </w:r>
      <w:r>
        <w:t>、</w:t>
      </w:r>
      <w:r>
        <w:rPr>
          <w:rStyle w:val="48"/>
        </w:rPr>
        <w:t>mrd</w:t>
      </w:r>
      <w:r>
        <w:t>、</w:t>
      </w:r>
      <w:r>
        <w:rPr>
          <w:rStyle w:val="48"/>
        </w:rPr>
        <w:t>med</w:t>
      </w:r>
      <w:r>
        <w:t>、</w:t>
      </w:r>
      <w:r>
        <w:rPr>
          <w:rStyle w:val="48"/>
        </w:rPr>
        <w:t>mfl</w:t>
      </w:r>
      <w:r>
        <w:t xml:space="preserve"> </w:t>
      </w:r>
      <w:r>
        <w:rPr>
          <w:rFonts w:hint="eastAsia"/>
        </w:rPr>
        <w:t>等记录</w:t>
      </w:r>
      <w:r>
        <w:t xml:space="preserve"> ID </w:t>
      </w:r>
      <w:r>
        <w:rPr>
          <w:rFonts w:hint="eastAsia"/>
        </w:rPr>
        <w:t>前缀和</w:t>
      </w:r>
      <w:r>
        <w:t xml:space="preserve"> 6 </w:t>
      </w:r>
      <w:r>
        <w:rPr>
          <w:rFonts w:hint="eastAsia"/>
        </w:rPr>
        <w:t>位数字后缀；</w:t>
      </w:r>
    </w:p>
    <w:p w14:paraId="06D7D430">
      <w:pPr>
        <w:pStyle w:val="24"/>
        <w:numPr>
          <w:ilvl w:val="0"/>
          <w:numId w:val="2"/>
        </w:numPr>
      </w:pPr>
      <w:r>
        <w:rPr>
          <w:rStyle w:val="48"/>
        </w:rPr>
        <w:t>inputPwdCheck()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Style w:val="48"/>
        </w:rPr>
        <w:t>inputHiddenPwdCheck()</w:t>
      </w:r>
      <w:r>
        <w:rPr>
          <w:rFonts w:hint="eastAsia"/>
        </w:rPr>
        <w:t>：校验密码复杂度，并在登录时隐藏密码输入；</w:t>
      </w:r>
    </w:p>
    <w:p w14:paraId="01168065">
      <w:pPr>
        <w:pStyle w:val="24"/>
        <w:numPr>
          <w:ilvl w:val="0"/>
          <w:numId w:val="2"/>
        </w:numPr>
      </w:pPr>
      <w:r>
        <w:rPr>
          <w:rStyle w:val="48"/>
        </w:rPr>
        <w:t>inputGenderCheck()</w:t>
      </w:r>
      <w:r>
        <w:t>、</w:t>
      </w:r>
      <w:r>
        <w:rPr>
          <w:rStyle w:val="48"/>
        </w:rPr>
        <w:t>inputTelephoneCheck()</w:t>
      </w:r>
      <w:r>
        <w:t>、</w:t>
      </w:r>
      <w:r>
        <w:rPr>
          <w:rStyle w:val="48"/>
        </w:rPr>
        <w:t>inputEmailCheck()</w:t>
      </w:r>
      <w:r>
        <w:t>、</w:t>
      </w:r>
      <w:r>
        <w:rPr>
          <w:rStyle w:val="48"/>
        </w:rPr>
        <w:t>inputAgeCheck()</w:t>
      </w:r>
      <w:r>
        <w:t>、</w:t>
      </w:r>
      <w:r>
        <w:rPr>
          <w:rStyle w:val="48"/>
        </w:rPr>
        <w:t>inputDateCheck()</w:t>
      </w:r>
      <w:r>
        <w:t>、</w:t>
      </w:r>
      <w:r>
        <w:rPr>
          <w:rStyle w:val="48"/>
        </w:rPr>
        <w:t>inputDepartmentCheck()</w:t>
      </w:r>
      <w:r>
        <w:t>、</w:t>
      </w:r>
      <w:r>
        <w:rPr>
          <w:rStyle w:val="48"/>
        </w:rPr>
        <w:t>inputIDcardCheck()</w:t>
      </w:r>
      <w:r>
        <w:rPr>
          <w:rFonts w:hint="eastAsia"/>
        </w:rPr>
        <w:t>：校验性别、电话、邮箱、年龄、日期、科室和身份证号；</w:t>
      </w:r>
    </w:p>
    <w:p w14:paraId="791151E3">
      <w:pPr>
        <w:pStyle w:val="24"/>
        <w:numPr>
          <w:ilvl w:val="0"/>
          <w:numId w:val="2"/>
        </w:numPr>
      </w:pPr>
      <w:r>
        <w:rPr>
          <w:rStyle w:val="48"/>
        </w:rPr>
        <w:t>inputBedNumberCheck()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Style w:val="48"/>
        </w:rPr>
        <w:t>autoGenerateBedID()</w:t>
      </w:r>
      <w:r>
        <w:rPr>
          <w:rFonts w:hint="eastAsia"/>
        </w:rPr>
        <w:t>：校验或生成床位编号。</w:t>
      </w:r>
    </w:p>
    <w:bookmarkEnd w:id="6"/>
    <w:p w14:paraId="1733E9AD">
      <w:pPr>
        <w:pStyle w:val="5"/>
      </w:pPr>
      <w:bookmarkStart w:id="7" w:name="特色功能"/>
      <w:r>
        <w:t xml:space="preserve">6. </w:t>
      </w:r>
      <w:r>
        <w:rPr>
          <w:rFonts w:hint="eastAsia"/>
        </w:rPr>
        <w:t>特色功能</w:t>
      </w:r>
    </w:p>
    <w:p w14:paraId="63789CD9">
      <w:pPr>
        <w:numPr>
          <w:ilvl w:val="0"/>
          <w:numId w:val="10"/>
        </w:numPr>
      </w:pPr>
      <w:r>
        <w:rPr>
          <w:rFonts w:hint="eastAsia"/>
          <w:b/>
          <w:bCs/>
        </w:rPr>
        <w:t>双向链表统一建模</w:t>
      </w:r>
      <w:r>
        <w:rPr>
          <w:rFonts w:hint="eastAsia"/>
        </w:rPr>
        <w:t>：系统主要数据均以双向链表节点保存，便于在课程设计要求下完成动态增删查改，并在链表遍历时按角色权限筛选可见数据。</w:t>
      </w:r>
    </w:p>
    <w:p w14:paraId="039A3619">
      <w:pPr>
        <w:numPr>
          <w:ilvl w:val="0"/>
          <w:numId w:val="10"/>
        </w:numPr>
      </w:pPr>
      <w:r>
        <w:rPr>
          <w:rFonts w:hint="eastAsia"/>
          <w:b/>
          <w:bCs/>
        </w:rPr>
        <w:t>密码加盐哈希与账户锁定</w:t>
      </w:r>
      <w:r>
        <w:rPr>
          <w:rFonts w:hint="eastAsia"/>
        </w:rPr>
        <w:t>：自实现</w:t>
      </w:r>
      <w:r>
        <w:t xml:space="preserve"> SHA-256 </w:t>
      </w:r>
      <w:r>
        <w:rPr>
          <w:rFonts w:hint="eastAsia"/>
        </w:rPr>
        <w:t>相关函数，结合随机盐值和</w:t>
      </w:r>
      <w:r>
        <w:t xml:space="preserve"> 1000 </w:t>
      </w:r>
      <w:r>
        <w:rPr>
          <w:rFonts w:hint="eastAsia"/>
        </w:rPr>
        <w:t>次迭代保存密码；连续失败</w:t>
      </w:r>
      <w:r>
        <w:t xml:space="preserve"> 5 </w:t>
      </w:r>
      <w:r>
        <w:rPr>
          <w:rFonts w:hint="eastAsia"/>
        </w:rPr>
        <w:t>次后锁定账户，由管理员统一激活或封锁。</w:t>
      </w:r>
    </w:p>
    <w:p w14:paraId="7AE37839">
      <w:pPr>
        <w:numPr>
          <w:ilvl w:val="0"/>
          <w:numId w:val="10"/>
        </w:numPr>
      </w:pPr>
      <w:r>
        <w:rPr>
          <w:rFonts w:hint="eastAsia"/>
          <w:b/>
          <w:bCs/>
        </w:rPr>
        <w:t>终端交互界面</w:t>
      </w:r>
      <w:r>
        <w:rPr>
          <w:rFonts w:hint="eastAsia"/>
        </w:rPr>
        <w:t>：</w:t>
      </w:r>
      <w:r>
        <w:rPr>
          <w:rStyle w:val="48"/>
        </w:rPr>
        <w:t>UI.cpp</w:t>
      </w:r>
      <w:r>
        <w:t xml:space="preserve"> </w:t>
      </w:r>
      <w:r>
        <w:rPr>
          <w:rFonts w:hint="eastAsia"/>
        </w:rPr>
        <w:t>使用</w:t>
      </w:r>
      <w:r>
        <w:t xml:space="preserve"> Unicode </w:t>
      </w:r>
      <w:r>
        <w:rPr>
          <w:rFonts w:hint="eastAsia"/>
        </w:rPr>
        <w:t>双线框绘制菜单，提供彩色提示、CJK</w:t>
      </w:r>
      <w:r>
        <w:t xml:space="preserve"> </w:t>
      </w:r>
      <w:r>
        <w:rPr>
          <w:rFonts w:hint="eastAsia"/>
        </w:rPr>
        <w:t>字符宽度计算、信息卡片、分页显示、面包屑式暂停提示和隐藏密码输入。</w:t>
      </w:r>
    </w:p>
    <w:p w14:paraId="1C2D30E9">
      <w:pPr>
        <w:numPr>
          <w:ilvl w:val="0"/>
          <w:numId w:val="10"/>
        </w:numPr>
      </w:pPr>
      <w:r>
        <w:rPr>
          <w:rFonts w:hint="eastAsia"/>
          <w:b/>
          <w:bCs/>
        </w:rPr>
        <w:t>操作日志</w:t>
      </w:r>
      <w:r>
        <w:rPr>
          <w:rFonts w:hint="eastAsia"/>
        </w:rPr>
        <w:t>：</w:t>
      </w:r>
      <w:r>
        <w:rPr>
          <w:rStyle w:val="48"/>
        </w:rPr>
        <w:t>LogManager</w:t>
      </w:r>
      <w:r>
        <w:t xml:space="preserve"> </w:t>
      </w:r>
      <w:r>
        <w:rPr>
          <w:rFonts w:hint="eastAsia"/>
        </w:rPr>
        <w:t>单例使用互斥锁写入日志，记录登录、注册、数据修改等关键操作，日志按日期保存到</w:t>
      </w:r>
      <w:r>
        <w:t xml:space="preserve"> </w:t>
      </w:r>
      <w:r>
        <w:rPr>
          <w:rStyle w:val="48"/>
        </w:rPr>
        <w:t>Data/OperationLog/</w:t>
      </w:r>
      <w:r>
        <w:t>。</w:t>
      </w:r>
    </w:p>
    <w:p w14:paraId="0F2E69C1">
      <w:pPr>
        <w:numPr>
          <w:ilvl w:val="0"/>
          <w:numId w:val="10"/>
        </w:numPr>
      </w:pPr>
      <w:r>
        <w:rPr>
          <w:rFonts w:hint="eastAsia"/>
          <w:b/>
          <w:bCs/>
        </w:rPr>
        <w:t>紧急保存机制</w:t>
      </w:r>
      <w:r>
        <w:rPr>
          <w:rFonts w:hint="eastAsia"/>
        </w:rPr>
        <w:t>：</w:t>
      </w:r>
      <w:r>
        <w:rPr>
          <w:rStyle w:val="48"/>
        </w:rPr>
        <w:t>main.cpp</w:t>
      </w:r>
      <w:r>
        <w:t xml:space="preserve"> </w:t>
      </w:r>
      <w:r>
        <w:rPr>
          <w:rFonts w:hint="eastAsia"/>
        </w:rPr>
        <w:t>注册信号处理函数，并在异常捕获中调用</w:t>
      </w:r>
      <w:r>
        <w:t xml:space="preserve"> </w:t>
      </w:r>
      <w:r>
        <w:rPr>
          <w:rStyle w:val="48"/>
        </w:rPr>
        <w:t>emergencySave()</w:t>
      </w:r>
      <w:r>
        <w:rPr>
          <w:rFonts w:hint="eastAsia"/>
        </w:rPr>
        <w:t>，尽量保证程序非正常退出时仍可将内存中的链表写回数据文件。</w:t>
      </w:r>
    </w:p>
    <w:p w14:paraId="407B2CDF">
      <w:pPr>
        <w:numPr>
          <w:ilvl w:val="0"/>
          <w:numId w:val="10"/>
        </w:numPr>
      </w:pPr>
      <w:r>
        <w:rPr>
          <w:rFonts w:hint="eastAsia"/>
          <w:b/>
          <w:bCs/>
        </w:rPr>
        <w:t>泛型账户管理</w:t>
      </w:r>
      <w:r>
        <w:rPr>
          <w:rFonts w:hint="eastAsia"/>
        </w:rPr>
        <w:t>：</w:t>
      </w:r>
      <w:r>
        <w:rPr>
          <w:rStyle w:val="48"/>
        </w:rPr>
        <w:t>Login.h</w:t>
      </w:r>
      <w:r>
        <w:t xml:space="preserve"> </w:t>
      </w:r>
      <w:r>
        <w:rPr>
          <w:rFonts w:hint="eastAsia"/>
        </w:rPr>
        <w:t>中的</w:t>
      </w:r>
      <w:r>
        <w:t xml:space="preserve"> </w:t>
      </w:r>
      <w:r>
        <w:rPr>
          <w:rStyle w:val="48"/>
        </w:rPr>
        <w:t>AccountManageGeneric&lt;UserType&gt;()</w:t>
      </w:r>
      <w:r>
        <w:t xml:space="preserve"> </w:t>
      </w:r>
      <w:r>
        <w:rPr>
          <w:rFonts w:hint="eastAsia"/>
        </w:rPr>
        <w:t>使用模板函数统一处理不同角色账户的激活和封锁逻辑，减少重复代码。</w:t>
      </w:r>
    </w:p>
    <w:p w14:paraId="2D84F976">
      <w:pPr>
        <w:numPr>
          <w:ilvl w:val="0"/>
          <w:numId w:val="10"/>
        </w:numPr>
      </w:pPr>
      <w:r>
        <w:rPr>
          <w:rFonts w:hint="eastAsia"/>
          <w:b/>
          <w:bCs/>
        </w:rPr>
        <w:t>模块化源码组织</w:t>
      </w:r>
      <w:r>
        <w:rPr>
          <w:rFonts w:hint="eastAsia"/>
        </w:rPr>
        <w:t>：程序按头文件和实现文件分离，</w:t>
      </w:r>
      <w:r>
        <w:rPr>
          <w:rStyle w:val="48"/>
        </w:rPr>
        <w:t>User</w:t>
      </w:r>
      <w:r>
        <w:t xml:space="preserve"> </w:t>
      </w:r>
      <w:r>
        <w:rPr>
          <w:rFonts w:hint="eastAsia"/>
        </w:rPr>
        <w:t>为基类，</w:t>
      </w:r>
      <w:r>
        <w:rPr>
          <w:rStyle w:val="48"/>
        </w:rPr>
        <w:t>Admin</w:t>
      </w:r>
      <w:r>
        <w:t>、</w:t>
      </w:r>
      <w:r>
        <w:rPr>
          <w:rStyle w:val="48"/>
        </w:rPr>
        <w:t>Doctor</w:t>
      </w:r>
      <w:r>
        <w:t>、</w:t>
      </w:r>
      <w:r>
        <w:rPr>
          <w:rStyle w:val="48"/>
        </w:rPr>
        <w:t>Nurse</w:t>
      </w:r>
      <w:r>
        <w:t>、</w:t>
      </w:r>
      <w:r>
        <w:rPr>
          <w:rStyle w:val="48"/>
        </w:rPr>
        <w:t>Pharmacist</w:t>
      </w:r>
      <w:r>
        <w:t>、</w:t>
      </w:r>
      <w:r>
        <w:rPr>
          <w:rStyle w:val="48"/>
        </w:rPr>
        <w:t>Patient</w:t>
      </w:r>
      <w:r>
        <w:t xml:space="preserve"> </w:t>
      </w:r>
      <w:r>
        <w:rPr>
          <w:rFonts w:hint="eastAsia"/>
        </w:rPr>
        <w:t>为派生类，数据加载、保存、登录、界面和时间功能分别放在独立文件中，便于小组分工和后续维护。</w:t>
      </w:r>
    </w:p>
    <w:bookmarkEnd w:id="7"/>
    <w:p w14:paraId="7E11BF87">
      <w:pPr>
        <w:pStyle w:val="5"/>
      </w:pPr>
      <w:bookmarkStart w:id="8" w:name="小组工作流"/>
      <w:r>
        <w:t xml:space="preserve">7. </w:t>
      </w:r>
      <w:r>
        <w:rPr>
          <w:rFonts w:hint="eastAsia"/>
        </w:rPr>
        <w:t>小组工作流</w:t>
      </w:r>
    </w:p>
    <w:p w14:paraId="17C154BB">
      <w:pPr>
        <w:numPr>
          <w:ilvl w:val="0"/>
          <w:numId w:val="11"/>
        </w:numPr>
      </w:pPr>
      <w:r>
        <w:rPr>
          <w:rFonts w:hint="eastAsia"/>
        </w:rPr>
        <w:t>使用</w:t>
      </w:r>
      <w:r>
        <w:t xml:space="preserve"> Git </w:t>
      </w:r>
      <w:r>
        <w:rPr>
          <w:rFonts w:hint="eastAsia"/>
        </w:rPr>
        <w:t>管理代码版本，并维护开发日志记录阶段性修改内容、已知问题和修复情况。</w:t>
      </w:r>
    </w:p>
    <w:p w14:paraId="0811025E">
      <w:pPr>
        <w:numPr>
          <w:ilvl w:val="0"/>
          <w:numId w:val="11"/>
        </w:numPr>
      </w:pPr>
      <w:r>
        <w:rPr>
          <w:rFonts w:hint="eastAsia"/>
        </w:rPr>
        <w:t>使用</w:t>
      </w:r>
      <w:r>
        <w:t xml:space="preserve"> CMake </w:t>
      </w:r>
      <w:r>
        <w:rPr>
          <w:rFonts w:hint="eastAsia"/>
        </w:rPr>
        <w:t>描述控制台程序构建目标，采用</w:t>
      </w:r>
      <w:r>
        <w:t xml:space="preserve"> C++17 </w:t>
      </w:r>
      <w:r>
        <w:rPr>
          <w:rFonts w:hint="eastAsia"/>
        </w:rPr>
        <w:t>标准编译。最终提交版本以</w:t>
      </w:r>
      <w:r>
        <w:t xml:space="preserve"> </w:t>
      </w:r>
      <w:r>
        <w:rPr>
          <w:rStyle w:val="48"/>
        </w:rPr>
        <w:t>main.cpp</w:t>
      </w:r>
      <w:r>
        <w:t xml:space="preserve"> </w:t>
      </w:r>
      <w:r>
        <w:rPr>
          <w:rFonts w:hint="eastAsia"/>
        </w:rPr>
        <w:t>为入口，通过终端菜单完成全部功能。</w:t>
      </w:r>
    </w:p>
    <w:p w14:paraId="711C1782">
      <w:pPr>
        <w:numPr>
          <w:ilvl w:val="0"/>
          <w:numId w:val="11"/>
        </w:numPr>
      </w:pPr>
      <w:r>
        <w:rPr>
          <w:rFonts w:hint="eastAsia"/>
        </w:rPr>
        <w:t>代码命名尽量保持统一：头文件采用</w:t>
      </w:r>
      <w:r>
        <w:t xml:space="preserve"> </w:t>
      </w:r>
      <w:r>
        <w:rPr>
          <w:rFonts w:hint="eastAsia"/>
        </w:rPr>
        <w:t>PascalCase，成员函数和普通函数多采用</w:t>
      </w:r>
      <w:r>
        <w:t xml:space="preserve"> </w:t>
      </w:r>
      <w:r>
        <w:rPr>
          <w:rFonts w:hint="eastAsia"/>
        </w:rPr>
        <w:t>camelCase，业务结构体和枚举集中定义在</w:t>
      </w:r>
      <w:r>
        <w:t xml:space="preserve"> </w:t>
      </w:r>
      <w:r>
        <w:rPr>
          <w:rStyle w:val="48"/>
        </w:rPr>
        <w:t>Head/</w:t>
      </w:r>
      <w:r>
        <w:t xml:space="preserve"> </w:t>
      </w:r>
      <w:r>
        <w:rPr>
          <w:rFonts w:hint="eastAsia"/>
        </w:rPr>
        <w:t>下。</w:t>
      </w:r>
    </w:p>
    <w:p w14:paraId="632552CD">
      <w:pPr>
        <w:numPr>
          <w:ilvl w:val="0"/>
          <w:numId w:val="11"/>
        </w:numPr>
      </w:pPr>
      <w:r>
        <w:rPr>
          <w:rFonts w:hint="eastAsia"/>
        </w:rPr>
        <w:t>文档与数据文件随项目同步维护，保证现场检查时可以直接配置、编译、运行并读取</w:t>
      </w:r>
      <w:r>
        <w:t xml:space="preserve"> </w:t>
      </w:r>
      <w:r>
        <w:rPr>
          <w:rStyle w:val="48"/>
        </w:rPr>
        <w:t>Data/</w:t>
      </w:r>
      <w:r>
        <w:t xml:space="preserve"> </w:t>
      </w:r>
      <w:r>
        <w:rPr>
          <w:rFonts w:hint="eastAsia"/>
        </w:rPr>
        <w:t>下的</w:t>
      </w:r>
      <w:r>
        <w:t xml:space="preserve"> txt </w:t>
      </w:r>
      <w:r>
        <w:rPr>
          <w:rFonts w:hint="eastAsia"/>
        </w:rPr>
        <w:t>数据。</w:t>
      </w:r>
    </w:p>
    <w:bookmarkEnd w:id="8"/>
    <w:p w14:paraId="5DFC650E">
      <w:pPr>
        <w:pStyle w:val="5"/>
      </w:pPr>
      <w:bookmarkStart w:id="9" w:name="程序主要功能简图"/>
      <w:r>
        <w:t xml:space="preserve">8. </w:t>
      </w:r>
      <w:r>
        <w:rPr>
          <w:rFonts w:hint="eastAsia"/>
        </w:rPr>
        <w:t>程序主要功能简图</w:t>
      </w:r>
    </w:p>
    <w:p w14:paraId="589A937D">
      <w:pPr>
        <w:pStyle w:val="47"/>
      </w:pPr>
      <w:r>
        <w:drawing>
          <wp:inline distT="0" distB="0" distL="114300" distR="114300">
            <wp:extent cx="5270500" cy="1747520"/>
            <wp:effectExtent l="0" t="0" r="0" b="0"/>
            <wp:docPr id="17" name="Picture" descr="程序主要功能简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程序主要功能简图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4786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DF9460">
      <w:pPr>
        <w:pStyle w:val="45"/>
      </w:pPr>
      <w:r>
        <w:rPr>
          <w:rFonts w:hint="eastAsia"/>
        </w:rPr>
        <w:t>程序主要功能简图</w:t>
      </w:r>
    </w:p>
    <w:bookmarkEnd w:id="0"/>
    <w:bookmarkEnd w:id="1"/>
    <w:bookmarkEnd w:id="9"/>
    <w:sectPr>
      <w:footnotePr>
        <w:numRestart w:val="eachSect"/>
      </w:footnotePr>
      <w:pgSz w:w="11906" w:h="16838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721"/>
    <w:multiLevelType w:val="multilevel"/>
    <w:tmpl w:val="00A99721"/>
    <w:lvl w:ilvl="0" w:tentative="0">
      <w:start w:val="1"/>
      <w:numFmt w:val="lowerLetter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)"/>
      <w:lvlJc w:val="left"/>
      <w:pPr>
        <w:ind w:left="1440" w:hanging="360"/>
      </w:pPr>
    </w:lvl>
    <w:lvl w:ilvl="2" w:tentative="0">
      <w:start w:val="1"/>
      <w:numFmt w:val="lowerLetter"/>
      <w:lvlText w:val="%3)"/>
      <w:lvlJc w:val="left"/>
      <w:pPr>
        <w:ind w:left="2160" w:hanging="360"/>
      </w:pPr>
    </w:lvl>
    <w:lvl w:ilvl="3" w:tentative="0">
      <w:start w:val="1"/>
      <w:numFmt w:val="lowerLetter"/>
      <w:lvlText w:val="%4)"/>
      <w:lvlJc w:val="left"/>
      <w:pPr>
        <w:ind w:left="2880" w:hanging="360"/>
      </w:pPr>
    </w:lvl>
    <w:lvl w:ilvl="4" w:tentative="0">
      <w:start w:val="1"/>
      <w:numFmt w:val="lowerLetter"/>
      <w:lvlText w:val="%5)"/>
      <w:lvlJc w:val="left"/>
      <w:pPr>
        <w:ind w:left="3600" w:hanging="360"/>
      </w:pPr>
    </w:lvl>
    <w:lvl w:ilvl="5" w:tentative="0">
      <w:start w:val="1"/>
      <w:numFmt w:val="lowerLetter"/>
      <w:lvlText w:val="%6)"/>
      <w:lvlJc w:val="left"/>
      <w:pPr>
        <w:ind w:left="4320" w:hanging="360"/>
      </w:pPr>
    </w:lvl>
    <w:lvl w:ilvl="6" w:tentative="0">
      <w:start w:val="1"/>
      <w:numFmt w:val="lowerLetter"/>
      <w:lvlText w:val="%7)"/>
      <w:lvlJc w:val="left"/>
      <w:pPr>
        <w:ind w:left="5040" w:hanging="360"/>
      </w:pPr>
    </w:lvl>
    <w:lvl w:ilvl="7" w:tentative="0">
      <w:start w:val="1"/>
      <w:numFmt w:val="lowerLetter"/>
      <w:lvlText w:val="%8)"/>
      <w:lvlJc w:val="left"/>
      <w:pPr>
        <w:ind w:left="5760" w:hanging="360"/>
      </w:pPr>
    </w:lvl>
    <w:lvl w:ilvl="8" w:tentative="0">
      <w:start w:val="1"/>
      <w:numFmt w:val="lowerLetter"/>
      <w:lvlText w:val="%9)"/>
      <w:lvlJc w:val="left"/>
      <w:pPr>
        <w:ind w:left="6480" w:hanging="360"/>
      </w:pPr>
    </w:lvl>
  </w:abstractNum>
  <w:abstractNum w:abstractNumId="2">
    <w:nsid w:val="00A99722"/>
    <w:multiLevelType w:val="multilevel"/>
    <w:tmpl w:val="00A99722"/>
    <w:lvl w:ilvl="0" w:tentative="0">
      <w:start w:val="2"/>
      <w:numFmt w:val="lowerLetter"/>
      <w:lvlText w:val="%1)"/>
      <w:lvlJc w:val="left"/>
      <w:pPr>
        <w:ind w:left="720" w:hanging="360"/>
      </w:pPr>
    </w:lvl>
    <w:lvl w:ilvl="1" w:tentative="0">
      <w:start w:val="2"/>
      <w:numFmt w:val="lowerLetter"/>
      <w:lvlText w:val="%2)"/>
      <w:lvlJc w:val="left"/>
      <w:pPr>
        <w:ind w:left="1440" w:hanging="360"/>
      </w:pPr>
    </w:lvl>
    <w:lvl w:ilvl="2" w:tentative="0">
      <w:start w:val="2"/>
      <w:numFmt w:val="lowerLetter"/>
      <w:lvlText w:val="%3)"/>
      <w:lvlJc w:val="left"/>
      <w:pPr>
        <w:ind w:left="2160" w:hanging="360"/>
      </w:pPr>
    </w:lvl>
    <w:lvl w:ilvl="3" w:tentative="0">
      <w:start w:val="2"/>
      <w:numFmt w:val="lowerLetter"/>
      <w:lvlText w:val="%4)"/>
      <w:lvlJc w:val="left"/>
      <w:pPr>
        <w:ind w:left="2880" w:hanging="360"/>
      </w:pPr>
    </w:lvl>
    <w:lvl w:ilvl="4" w:tentative="0">
      <w:start w:val="2"/>
      <w:numFmt w:val="lowerLetter"/>
      <w:lvlText w:val="%5)"/>
      <w:lvlJc w:val="left"/>
      <w:pPr>
        <w:ind w:left="3600" w:hanging="360"/>
      </w:pPr>
    </w:lvl>
    <w:lvl w:ilvl="5" w:tentative="0">
      <w:start w:val="2"/>
      <w:numFmt w:val="lowerLetter"/>
      <w:lvlText w:val="%6)"/>
      <w:lvlJc w:val="left"/>
      <w:pPr>
        <w:ind w:left="4320" w:hanging="360"/>
      </w:pPr>
    </w:lvl>
    <w:lvl w:ilvl="6" w:tentative="0">
      <w:start w:val="2"/>
      <w:numFmt w:val="lowerLetter"/>
      <w:lvlText w:val="%7)"/>
      <w:lvlJc w:val="left"/>
      <w:pPr>
        <w:ind w:left="5040" w:hanging="360"/>
      </w:pPr>
    </w:lvl>
    <w:lvl w:ilvl="7" w:tentative="0">
      <w:start w:val="2"/>
      <w:numFmt w:val="lowerLetter"/>
      <w:lvlText w:val="%8)"/>
      <w:lvlJc w:val="left"/>
      <w:pPr>
        <w:ind w:left="5760" w:hanging="360"/>
      </w:pPr>
    </w:lvl>
    <w:lvl w:ilvl="8" w:tentative="0">
      <w:start w:val="2"/>
      <w:numFmt w:val="lowerLetter"/>
      <w:lvlText w:val="%9)"/>
      <w:lvlJc w:val="left"/>
      <w:pPr>
        <w:ind w:left="6480" w:hanging="360"/>
      </w:pPr>
    </w:lvl>
  </w:abstractNum>
  <w:abstractNum w:abstractNumId="3">
    <w:nsid w:val="00A99723"/>
    <w:multiLevelType w:val="multilevel"/>
    <w:tmpl w:val="00A99723"/>
    <w:lvl w:ilvl="0" w:tentative="0">
      <w:start w:val="3"/>
      <w:numFmt w:val="lowerLetter"/>
      <w:lvlText w:val="%1)"/>
      <w:lvlJc w:val="left"/>
      <w:pPr>
        <w:ind w:left="720" w:hanging="360"/>
      </w:pPr>
    </w:lvl>
    <w:lvl w:ilvl="1" w:tentative="0">
      <w:start w:val="3"/>
      <w:numFmt w:val="lowerLetter"/>
      <w:lvlText w:val="%2)"/>
      <w:lvlJc w:val="left"/>
      <w:pPr>
        <w:ind w:left="1440" w:hanging="360"/>
      </w:pPr>
    </w:lvl>
    <w:lvl w:ilvl="2" w:tentative="0">
      <w:start w:val="3"/>
      <w:numFmt w:val="lowerLetter"/>
      <w:lvlText w:val="%3)"/>
      <w:lvlJc w:val="left"/>
      <w:pPr>
        <w:ind w:left="2160" w:hanging="360"/>
      </w:pPr>
    </w:lvl>
    <w:lvl w:ilvl="3" w:tentative="0">
      <w:start w:val="3"/>
      <w:numFmt w:val="lowerLetter"/>
      <w:lvlText w:val="%4)"/>
      <w:lvlJc w:val="left"/>
      <w:pPr>
        <w:ind w:left="2880" w:hanging="360"/>
      </w:pPr>
    </w:lvl>
    <w:lvl w:ilvl="4" w:tentative="0">
      <w:start w:val="3"/>
      <w:numFmt w:val="lowerLetter"/>
      <w:lvlText w:val="%5)"/>
      <w:lvlJc w:val="left"/>
      <w:pPr>
        <w:ind w:left="3600" w:hanging="360"/>
      </w:pPr>
    </w:lvl>
    <w:lvl w:ilvl="5" w:tentative="0">
      <w:start w:val="3"/>
      <w:numFmt w:val="lowerLetter"/>
      <w:lvlText w:val="%6)"/>
      <w:lvlJc w:val="left"/>
      <w:pPr>
        <w:ind w:left="4320" w:hanging="360"/>
      </w:pPr>
    </w:lvl>
    <w:lvl w:ilvl="6" w:tentative="0">
      <w:start w:val="3"/>
      <w:numFmt w:val="lowerLetter"/>
      <w:lvlText w:val="%7)"/>
      <w:lvlJc w:val="left"/>
      <w:pPr>
        <w:ind w:left="5040" w:hanging="360"/>
      </w:pPr>
    </w:lvl>
    <w:lvl w:ilvl="7" w:tentative="0">
      <w:start w:val="3"/>
      <w:numFmt w:val="lowerLetter"/>
      <w:lvlText w:val="%8)"/>
      <w:lvlJc w:val="left"/>
      <w:pPr>
        <w:ind w:left="5760" w:hanging="360"/>
      </w:pPr>
    </w:lvl>
    <w:lvl w:ilvl="8" w:tentative="0">
      <w:start w:val="3"/>
      <w:numFmt w:val="lowerLetter"/>
      <w:lvlText w:val="%9)"/>
      <w:lvlJc w:val="left"/>
      <w:pPr>
        <w:ind w:left="6480" w:hanging="360"/>
      </w:pPr>
    </w:lvl>
  </w:abstractNum>
  <w:abstractNum w:abstractNumId="4">
    <w:nsid w:val="00A99724"/>
    <w:multiLevelType w:val="multilevel"/>
    <w:tmpl w:val="00A99724"/>
    <w:lvl w:ilvl="0" w:tentative="0">
      <w:start w:val="4"/>
      <w:numFmt w:val="lowerLetter"/>
      <w:lvlText w:val="%1)"/>
      <w:lvlJc w:val="left"/>
      <w:pPr>
        <w:ind w:left="720" w:hanging="360"/>
      </w:pPr>
    </w:lvl>
    <w:lvl w:ilvl="1" w:tentative="0">
      <w:start w:val="4"/>
      <w:numFmt w:val="lowerLetter"/>
      <w:lvlText w:val="%2)"/>
      <w:lvlJc w:val="left"/>
      <w:pPr>
        <w:ind w:left="1440" w:hanging="360"/>
      </w:pPr>
    </w:lvl>
    <w:lvl w:ilvl="2" w:tentative="0">
      <w:start w:val="4"/>
      <w:numFmt w:val="lowerLetter"/>
      <w:lvlText w:val="%3)"/>
      <w:lvlJc w:val="left"/>
      <w:pPr>
        <w:ind w:left="2160" w:hanging="360"/>
      </w:pPr>
    </w:lvl>
    <w:lvl w:ilvl="3" w:tentative="0">
      <w:start w:val="4"/>
      <w:numFmt w:val="lowerLetter"/>
      <w:lvlText w:val="%4)"/>
      <w:lvlJc w:val="left"/>
      <w:pPr>
        <w:ind w:left="2880" w:hanging="360"/>
      </w:pPr>
    </w:lvl>
    <w:lvl w:ilvl="4" w:tentative="0">
      <w:start w:val="4"/>
      <w:numFmt w:val="lowerLetter"/>
      <w:lvlText w:val="%5)"/>
      <w:lvlJc w:val="left"/>
      <w:pPr>
        <w:ind w:left="3600" w:hanging="360"/>
      </w:pPr>
    </w:lvl>
    <w:lvl w:ilvl="5" w:tentative="0">
      <w:start w:val="4"/>
      <w:numFmt w:val="lowerLetter"/>
      <w:lvlText w:val="%6)"/>
      <w:lvlJc w:val="left"/>
      <w:pPr>
        <w:ind w:left="4320" w:hanging="360"/>
      </w:pPr>
    </w:lvl>
    <w:lvl w:ilvl="6" w:tentative="0">
      <w:start w:val="4"/>
      <w:numFmt w:val="lowerLetter"/>
      <w:lvlText w:val="%7)"/>
      <w:lvlJc w:val="left"/>
      <w:pPr>
        <w:ind w:left="5040" w:hanging="360"/>
      </w:pPr>
    </w:lvl>
    <w:lvl w:ilvl="7" w:tentative="0">
      <w:start w:val="4"/>
      <w:numFmt w:val="lowerLetter"/>
      <w:lvlText w:val="%8)"/>
      <w:lvlJc w:val="left"/>
      <w:pPr>
        <w:ind w:left="5760" w:hanging="360"/>
      </w:pPr>
    </w:lvl>
    <w:lvl w:ilvl="8" w:tentative="0">
      <w:start w:val="4"/>
      <w:numFmt w:val="lowerLetter"/>
      <w:lvlText w:val="%9)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073C44E4"/>
    <w:rsid w:val="167872A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spacing w:before="240" w:after="60" w:line="300" w:lineRule="auto"/>
      <w:ind w:firstLine="0"/>
      <w:jc w:val="center"/>
      <w:outlineLvl w:val="0"/>
    </w:pPr>
    <w:rPr>
      <w:rFonts w:asciiTheme="majorHAnsi" w:hAnsiTheme="majorHAnsi" w:eastAsiaTheme="majorEastAsia" w:cstheme="majorBidi"/>
      <w:b/>
      <w:bCs/>
      <w:color w:val="0F4761" w:themeColor="accent1" w:themeShade="BF"/>
      <w:sz w:val="32"/>
      <w:szCs w:val="32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spacing w:before="160" w:after="60" w:line="300" w:lineRule="auto"/>
      <w:ind w:firstLine="0"/>
      <w:outlineLvl w:val="1"/>
    </w:pPr>
    <w:rPr>
      <w:rFonts w:asciiTheme="majorHAnsi" w:hAnsiTheme="majorHAnsi" w:eastAsiaTheme="majorEastAsia" w:cstheme="majorBidi"/>
      <w:b/>
      <w:bCs/>
      <w:color w:val="0F4761" w:themeColor="accent1" w:themeShade="BF"/>
      <w:sz w:val="24"/>
      <w:szCs w:val="24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spacing w:before="120" w:after="40" w:line="300" w:lineRule="auto"/>
      <w:ind w:firstLine="0"/>
      <w:outlineLvl w:val="2"/>
    </w:pPr>
    <w:rPr>
      <w:rFonts w:ascii="Times New Roman" w:hAnsi="Times New Roman" w:eastAsiaTheme="majorEastAsia" w:cstheme="majorBidi"/>
      <w:b/>
      <w:bCs/>
      <w:color w:val="0F4761" w:themeColor="accent1" w:themeShade="BF"/>
      <w:sz w:val="22"/>
      <w:szCs w:val="22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spacing w:before="80" w:after="40" w:line="300" w:lineRule="auto"/>
      <w:ind w:firstLine="0"/>
      <w:outlineLvl w:val="3"/>
    </w:pPr>
    <w:rPr>
      <w:rFonts w:ascii="Times New Roman" w:hAnsi="Times New Roman" w:eastAsiaTheme="majorEastAsia" w:cstheme="majorBidi"/>
      <w:b/>
      <w:bCs/>
      <w:color w:val="0F4761" w:themeColor="accent1" w:themeShade="BF"/>
      <w:sz w:val="21"/>
      <w:szCs w:val="21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spacing w:before="60" w:after="20" w:line="300" w:lineRule="auto"/>
      <w:ind w:firstLine="0"/>
      <w:outlineLvl w:val="4"/>
    </w:pPr>
    <w:rPr>
      <w:rFonts w:ascii="Times New Roman" w:hAnsi="Times New Roman" w:eastAsiaTheme="majorEastAsia" w:cstheme="majorBidi"/>
      <w:b/>
      <w:bCs/>
      <w:color w:val="0F4761" w:themeColor="accent1" w:themeShade="BF"/>
      <w:sz w:val="21"/>
      <w:szCs w:val="21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spacing w:before="40" w:after="20" w:line="300" w:lineRule="auto"/>
      <w:ind w:firstLine="0"/>
      <w:outlineLvl w:val="5"/>
    </w:pPr>
    <w:rPr>
      <w:rFonts w:ascii="Times New Roman" w:hAnsi="Times New Roman" w:eastAsiaTheme="majorEastAsia" w:cstheme="majorBidi"/>
      <w:b/>
      <w:bCs/>
      <w:color w:val="585858" w:themeColor="text1" w:themeTint="A6"/>
      <w:sz w:val="21"/>
      <w:szCs w:val="21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spacing w:before="40" w:after="20" w:line="300" w:lineRule="auto"/>
      <w:ind w:firstLine="0"/>
      <w:outlineLvl w:val="6"/>
    </w:pPr>
    <w:rPr>
      <w:rFonts w:ascii="Times New Roman" w:hAnsi="Times New Roman" w:eastAsiaTheme="majorEastAsia" w:cstheme="majorBidi"/>
      <w:b/>
      <w:bCs/>
      <w:color w:val="585858" w:themeColor="text1" w:themeTint="A6"/>
      <w:sz w:val="21"/>
      <w:szCs w:val="21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spacing w:before="40" w:after="20" w:line="300" w:lineRule="auto"/>
      <w:ind w:firstLine="0"/>
      <w:outlineLvl w:val="7"/>
    </w:pPr>
    <w:rPr>
      <w:rFonts w:ascii="Times New Roman" w:hAnsi="Times New Roman" w:eastAsiaTheme="majorEastAsia" w:cstheme="majorBidi"/>
      <w:b/>
      <w:bCs/>
      <w:color w:val="262626" w:themeColor="text1" w:themeTint="D8"/>
      <w:sz w:val="21"/>
      <w:szCs w:val="21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spacing w:before="40" w:after="20" w:line="300" w:lineRule="auto"/>
      <w:ind w:firstLine="0"/>
      <w:outlineLvl w:val="8"/>
    </w:pPr>
    <w:rPr>
      <w:rFonts w:ascii="Times New Roman" w:hAnsi="Times New Roman" w:eastAsiaTheme="majorEastAsia" w:cstheme="majorBidi"/>
      <w:b/>
      <w:bCs/>
      <w:color w:val="262626" w:themeColor="text1" w:themeTint="D8"/>
      <w:sz w:val="21"/>
      <w:szCs w:val="21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styleId="12">
    <w:name w:val="caption"/>
    <w:basedOn w:val="1"/>
    <w:next w:val="3"/>
    <w:qFormat/>
    <w:uiPriority w:val="0"/>
    <w:pPr>
      <w:spacing w:before="40" w:after="80" w:line="260" w:lineRule="auto"/>
      <w:ind w:firstLine="0"/>
      <w:jc w:val="center"/>
    </w:pPr>
    <w:rPr>
      <w:rFonts w:ascii="Times New Roman" w:hAnsi="Times New Roman" w:eastAsia="宋体" w:cs="Times New Roman"/>
      <w:color w:val="000000"/>
      <w:sz w:val="20"/>
      <w:szCs w:val="20"/>
    </w:rPr>
  </w:style>
  <w:style w:type="paragraph" w:styleId="13">
    <w:name w:val="Block Text"/>
    <w:basedOn w:val="3"/>
    <w:next w:val="3"/>
    <w:unhideWhenUsed/>
    <w:qFormat/>
    <w:uiPriority w:val="9"/>
    <w:pPr>
      <w:spacing w:before="80" w:after="80" w:line="300" w:lineRule="auto"/>
      <w:ind w:left="420" w:firstLine="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styleId="14">
    <w:name w:val="Date"/>
    <w:basedOn w:val="15"/>
    <w:next w:val="3"/>
    <w:qFormat/>
    <w:uiPriority w:val="0"/>
    <w:pPr>
      <w:spacing w:before="0" w:after="120" w:line="300" w:lineRule="auto"/>
      <w:ind w:firstLine="0"/>
      <w:jc w:val="center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styleId="15">
    <w:name w:val="Subtitle"/>
    <w:basedOn w:val="16"/>
    <w:next w:val="3"/>
    <w:link w:val="26"/>
    <w:qFormat/>
    <w:uiPriority w:val="11"/>
    <w:pPr>
      <w:spacing w:before="0" w:after="60" w:line="300" w:lineRule="auto"/>
      <w:ind w:firstLine="0"/>
      <w:jc w:val="center"/>
    </w:pPr>
    <w:rPr>
      <w:rFonts w:ascii="Times New Roman" w:hAnsi="Times New Roman" w:eastAsiaTheme="majorEastAsia" w:cstheme="majorBidi"/>
      <w:color w:val="000000"/>
      <w:spacing w:val="15"/>
      <w:sz w:val="21"/>
      <w:szCs w:val="21"/>
    </w:rPr>
  </w:style>
  <w:style w:type="paragraph" w:styleId="16">
    <w:name w:val="Title"/>
    <w:basedOn w:val="1"/>
    <w:next w:val="3"/>
    <w:link w:val="25"/>
    <w:qFormat/>
    <w:uiPriority w:val="10"/>
    <w:pPr>
      <w:keepNext/>
      <w:spacing w:before="240" w:after="60" w:line="300" w:lineRule="auto"/>
      <w:ind w:firstLine="0"/>
      <w:contextualSpacing/>
      <w:jc w:val="center"/>
    </w:pPr>
    <w:rPr>
      <w:rFonts w:asciiTheme="majorHAnsi" w:hAnsiTheme="majorHAnsi" w:eastAsiaTheme="majorEastAsia" w:cstheme="majorBidi"/>
      <w:b/>
      <w:bCs/>
      <w:color w:val="000000"/>
      <w:sz w:val="32"/>
      <w:szCs w:val="32"/>
    </w:rPr>
  </w:style>
  <w:style w:type="paragraph" w:styleId="17">
    <w:name w:val="footnote text"/>
    <w:basedOn w:val="1"/>
    <w:next w:val="3"/>
    <w:unhideWhenUsed/>
    <w:qFormat/>
    <w:uiPriority w:val="9"/>
    <w:pPr>
      <w:spacing w:before="0" w:after="0" w:line="240" w:lineRule="auto"/>
      <w:ind w:firstLine="0"/>
    </w:pPr>
    <w:rPr>
      <w:rFonts w:ascii="Times New Roman" w:hAnsi="Times New Roman" w:eastAsia="宋体" w:cs="Times New Roman"/>
      <w:color w:val="000000"/>
      <w:sz w:val="18"/>
      <w:szCs w:val="18"/>
    </w:rPr>
  </w:style>
  <w:style w:type="character" w:styleId="20">
    <w:name w:val="Hyperlink"/>
    <w:basedOn w:val="21"/>
    <w:qFormat/>
    <w:uiPriority w:val="0"/>
    <w:rPr>
      <w:rFonts w:ascii="Times New Roman" w:hAnsi="Times New Roman" w:eastAsia="宋体" w:cs="Times New Roman"/>
      <w:color w:val="156082" w:themeColor="accent1"/>
      <w:sz w:val="21"/>
      <w:szCs w:val="21"/>
    </w:rPr>
  </w:style>
  <w:style w:type="character" w:customStyle="1" w:styleId="21">
    <w:name w:val="Body Text Char"/>
    <w:basedOn w:val="19"/>
    <w:link w:val="3"/>
    <w:qFormat/>
    <w:uiPriority w:val="0"/>
    <w:rPr>
      <w:rFonts w:ascii="Times New Roman" w:hAnsi="Times New Roman" w:eastAsia="宋体" w:cs="Times New Roman"/>
      <w:color w:val="000000"/>
      <w:sz w:val="21"/>
      <w:szCs w:val="21"/>
    </w:rPr>
  </w:style>
  <w:style w:type="character" w:styleId="22">
    <w:name w:val="footnote reference"/>
    <w:basedOn w:val="21"/>
    <w:qFormat/>
    <w:uiPriority w:val="0"/>
    <w:rPr>
      <w:rFonts w:ascii="Times New Roman" w:hAnsi="Times New Roman" w:eastAsia="宋体" w:cs="Times New Roman"/>
      <w:color w:val="000000"/>
      <w:sz w:val="16"/>
      <w:szCs w:val="16"/>
      <w:vertAlign w:val="superscript"/>
    </w:rPr>
  </w:style>
  <w:style w:type="paragraph" w:customStyle="1" w:styleId="23">
    <w:name w:val="First Paragraph"/>
    <w:basedOn w:val="3"/>
    <w:next w:val="3"/>
    <w:qFormat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24">
    <w:name w:val="Compact"/>
    <w:basedOn w:val="3"/>
    <w:qFormat/>
    <w:uiPriority w:val="0"/>
    <w:pPr>
      <w:spacing w:before="0" w:after="0" w:line="260" w:lineRule="auto"/>
      <w:ind w:firstLine="0"/>
    </w:pPr>
    <w:rPr>
      <w:rFonts w:ascii="Times New Roman" w:hAnsi="Times New Roman" w:eastAsia="宋体" w:cs="Times New Roman"/>
      <w:color w:val="000000"/>
      <w:sz w:val="21"/>
      <w:szCs w:val="21"/>
    </w:rPr>
  </w:style>
  <w:style w:type="character" w:customStyle="1" w:styleId="25">
    <w:name w:val="Title Char"/>
    <w:basedOn w:val="19"/>
    <w:link w:val="16"/>
    <w:uiPriority w:val="10"/>
    <w:rPr>
      <w:rFonts w:asciiTheme="majorHAnsi" w:hAnsiTheme="majorHAnsi" w:eastAsiaTheme="majorEastAsia" w:cstheme="majorBidi"/>
      <w:b/>
      <w:bCs/>
      <w:color w:val="000000"/>
      <w:sz w:val="32"/>
      <w:szCs w:val="32"/>
    </w:rPr>
  </w:style>
  <w:style w:type="character" w:customStyle="1" w:styleId="26">
    <w:name w:val="Subtitle Char"/>
    <w:basedOn w:val="19"/>
    <w:link w:val="15"/>
    <w:uiPriority w:val="11"/>
    <w:rPr>
      <w:rFonts w:ascii="Times New Roman" w:hAnsi="Times New Roman" w:eastAsiaTheme="majorEastAsia" w:cstheme="majorBidi"/>
      <w:color w:val="585858" w:themeColor="text1" w:themeTint="A6"/>
      <w:spacing w:val="15"/>
      <w:sz w:val="21"/>
      <w:szCs w:val="21"/>
    </w:rPr>
  </w:style>
  <w:style w:type="paragraph" w:customStyle="1" w:styleId="27">
    <w:name w:val="Author"/>
    <w:basedOn w:val="15"/>
    <w:next w:val="14"/>
    <w:qFormat/>
    <w:uiPriority w:val="0"/>
    <w:pPr>
      <w:spacing w:before="0" w:after="0" w:line="300" w:lineRule="auto"/>
      <w:ind w:firstLine="0"/>
      <w:jc w:val="center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28">
    <w:name w:val="Abstract Title"/>
    <w:basedOn w:val="2"/>
    <w:next w:val="29"/>
    <w:qFormat/>
    <w:uiPriority w:val="0"/>
    <w:pPr>
      <w:keepNext/>
      <w:spacing w:before="160" w:after="60" w:line="300" w:lineRule="auto"/>
      <w:ind w:firstLine="0"/>
      <w:jc w:val="center"/>
    </w:pPr>
    <w:rPr>
      <w:rFonts w:ascii="Times New Roman" w:hAnsi="Times New Roman" w:eastAsia="黑体" w:cs="Times New Roman"/>
      <w:color w:val="000000"/>
      <w:sz w:val="24"/>
      <w:szCs w:val="24"/>
    </w:rPr>
  </w:style>
  <w:style w:type="paragraph" w:customStyle="1" w:styleId="29">
    <w:name w:val="Abstract"/>
    <w:basedOn w:val="3"/>
    <w:next w:val="3"/>
    <w:qFormat/>
    <w:uiPriority w:val="0"/>
    <w:pPr>
      <w:spacing w:before="0" w:after="12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30">
    <w:name w:val="Bibliography"/>
    <w:basedOn w:val="3"/>
    <w:qFormat/>
    <w:uiPriority w:val="0"/>
    <w:pPr>
      <w:spacing w:before="0" w:after="60" w:line="300" w:lineRule="auto"/>
      <w:ind w:firstLine="0"/>
    </w:pPr>
    <w:rPr>
      <w:rFonts w:ascii="Times New Roman" w:hAnsi="Times New Roman" w:eastAsia="宋体" w:cs="Times New Roman"/>
      <w:color w:val="000000"/>
      <w:sz w:val="21"/>
      <w:szCs w:val="21"/>
    </w:rPr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b/>
      <w:bCs/>
      <w:color w:val="0F4761" w:themeColor="accent1" w:themeShade="BF"/>
      <w:sz w:val="32"/>
      <w:szCs w:val="32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b/>
      <w:bCs/>
      <w:color w:val="0F4761" w:themeColor="accent1" w:themeShade="BF"/>
      <w:sz w:val="24"/>
      <w:szCs w:val="24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ascii="Times New Roman" w:hAnsi="Times New Roman" w:eastAsiaTheme="majorEastAsia" w:cstheme="majorBidi"/>
      <w:b/>
      <w:bCs/>
      <w:color w:val="0F4761" w:themeColor="accent1" w:themeShade="BF"/>
      <w:sz w:val="22"/>
      <w:szCs w:val="22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ascii="Times New Roman" w:hAnsi="Times New Roman" w:eastAsiaTheme="majorEastAsia" w:cstheme="majorBidi"/>
      <w:b/>
      <w:bCs/>
      <w:color w:val="0F4761" w:themeColor="accent1" w:themeShade="BF"/>
      <w:sz w:val="21"/>
      <w:szCs w:val="21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ascii="Times New Roman" w:hAnsi="Times New Roman" w:eastAsiaTheme="majorEastAsia" w:cstheme="majorBidi"/>
      <w:b/>
      <w:bCs/>
      <w:color w:val="0F4761" w:themeColor="accent1" w:themeShade="BF"/>
      <w:sz w:val="21"/>
      <w:szCs w:val="21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ascii="Times New Roman" w:hAnsi="Times New Roman" w:eastAsiaTheme="majorEastAsia" w:cstheme="majorBidi"/>
      <w:b/>
      <w:bCs/>
      <w:color w:val="585858" w:themeColor="text1" w:themeTint="A6"/>
      <w:sz w:val="21"/>
      <w:szCs w:val="21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ascii="Times New Roman" w:hAnsi="Times New Roman" w:eastAsiaTheme="majorEastAsia" w:cstheme="majorBidi"/>
      <w:b/>
      <w:bCs/>
      <w:color w:val="585858" w:themeColor="text1" w:themeTint="A6"/>
      <w:sz w:val="21"/>
      <w:szCs w:val="21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ascii="Times New Roman" w:hAnsi="Times New Roman" w:eastAsiaTheme="majorEastAsia" w:cstheme="majorBidi"/>
      <w:b/>
      <w:bCs/>
      <w:color w:val="262626" w:themeColor="text1" w:themeTint="D8"/>
      <w:sz w:val="21"/>
      <w:szCs w:val="21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ascii="Times New Roman" w:hAnsi="Times New Roman" w:eastAsiaTheme="majorEastAsia" w:cstheme="majorBidi"/>
      <w:b/>
      <w:bCs/>
      <w:color w:val="262626" w:themeColor="text1" w:themeTint="D8"/>
      <w:sz w:val="21"/>
      <w:szCs w:val="21"/>
    </w:rPr>
  </w:style>
  <w:style w:type="paragraph" w:customStyle="1" w:styleId="40">
    <w:name w:val="Footnote Block Text"/>
    <w:basedOn w:val="17"/>
    <w:unhideWhenUsed/>
    <w:qFormat/>
    <w:uiPriority w:val="9"/>
    <w:pPr>
      <w:spacing w:before="0" w:after="0" w:line="240" w:lineRule="auto"/>
      <w:ind w:left="360" w:firstLine="0"/>
    </w:pPr>
    <w:rPr>
      <w:rFonts w:ascii="Times New Roman" w:hAnsi="Times New Roman" w:eastAsia="宋体" w:cs="Times New Roman"/>
      <w:color w:val="000000"/>
      <w:sz w:val="18"/>
      <w:szCs w:val="18"/>
    </w:rPr>
  </w:style>
  <w:style w:type="table" w:customStyle="1" w:styleId="41">
    <w:name w:val="Table"/>
    <w:semiHidden/>
    <w:unhideWhenUsed/>
    <w:qFormat/>
    <w:uiPriority w:val="0"/>
    <w:rPr>
      <w:rFonts w:ascii="Times New Roman" w:hAnsi="Times New Roman" w:eastAsia="宋体" w:cs="Times New Roman"/>
      <w:color w:val="000000"/>
      <w:sz w:val="21"/>
      <w:szCs w:val="21"/>
    </w:rPr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b/>
      <w:bCs/>
      <w:color w:val="000000"/>
      <w:sz w:val="21"/>
      <w:szCs w:val="21"/>
    </w:rPr>
  </w:style>
  <w:style w:type="paragraph" w:customStyle="1" w:styleId="43">
    <w:name w:val="Definition"/>
    <w:basedOn w:val="1"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44">
    <w:name w:val="Table Caption"/>
    <w:basedOn w:val="12"/>
    <w:next w:val="3"/>
    <w:qFormat/>
    <w:uiPriority w:val="0"/>
    <w:pPr>
      <w:spacing w:before="60" w:after="40" w:line="260" w:lineRule="auto"/>
      <w:ind w:firstLine="0"/>
      <w:jc w:val="center"/>
    </w:pPr>
    <w:rPr>
      <w:rFonts w:ascii="Times New Roman" w:hAnsi="Times New Roman" w:eastAsia="宋体" w:cs="Times New Roman"/>
      <w:color w:val="000000"/>
      <w:sz w:val="20"/>
      <w:szCs w:val="20"/>
    </w:rPr>
  </w:style>
  <w:style w:type="paragraph" w:customStyle="1" w:styleId="45">
    <w:name w:val="Image Caption"/>
    <w:basedOn w:val="12"/>
    <w:next w:val="3"/>
    <w:qFormat/>
    <w:uiPriority w:val="0"/>
    <w:pPr>
      <w:spacing w:before="60" w:after="40" w:line="260" w:lineRule="auto"/>
      <w:ind w:firstLine="0"/>
      <w:jc w:val="center"/>
    </w:pPr>
    <w:rPr>
      <w:rFonts w:ascii="Times New Roman" w:hAnsi="Times New Roman" w:eastAsia="宋体" w:cs="Times New Roman"/>
      <w:color w:val="000000"/>
      <w:sz w:val="20"/>
      <w:szCs w:val="20"/>
    </w:rPr>
  </w:style>
  <w:style w:type="paragraph" w:customStyle="1" w:styleId="46">
    <w:name w:val="Figure"/>
    <w:basedOn w:val="3"/>
    <w:next w:val="3"/>
    <w:qFormat/>
    <w:uiPriority w:val="0"/>
    <w:pPr>
      <w:spacing w:before="80" w:after="80" w:line="300" w:lineRule="auto"/>
      <w:ind w:firstLine="0"/>
      <w:jc w:val="center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47">
    <w:name w:val="Captioned Figure"/>
    <w:basedOn w:val="46"/>
    <w:next w:val="3"/>
    <w:qFormat/>
    <w:uiPriority w:val="0"/>
    <w:pPr>
      <w:spacing w:before="80" w:after="80" w:line="300" w:lineRule="auto"/>
      <w:ind w:firstLine="0"/>
      <w:jc w:val="center"/>
    </w:pPr>
    <w:rPr>
      <w:rFonts w:ascii="Times New Roman" w:hAnsi="Times New Roman" w:eastAsia="宋体" w:cs="Times New Roman"/>
      <w:color w:val="000000"/>
      <w:sz w:val="21"/>
      <w:szCs w:val="21"/>
    </w:rPr>
  </w:style>
  <w:style w:type="character" w:customStyle="1" w:styleId="48">
    <w:name w:val="Verbatim Char"/>
    <w:basedOn w:val="21"/>
    <w:uiPriority w:val="0"/>
    <w:rPr>
      <w:rFonts w:ascii="Consolas" w:hAnsi="Consolas" w:eastAsia="Consolas" w:cs="Consolas"/>
      <w:color w:val="404040"/>
      <w:sz w:val="19"/>
      <w:szCs w:val="19"/>
    </w:rPr>
  </w:style>
  <w:style w:type="character" w:customStyle="1" w:styleId="49">
    <w:name w:val="Section Number"/>
    <w:basedOn w:val="21"/>
    <w:qFormat/>
    <w:uiPriority w:val="0"/>
    <w:rPr>
      <w:rFonts w:ascii="Times New Roman" w:hAnsi="Times New Roman" w:eastAsia="宋体" w:cs="Times New Roman"/>
      <w:b/>
      <w:bCs/>
      <w:color w:val="000000"/>
      <w:sz w:val="21"/>
      <w:szCs w:val="21"/>
    </w:rPr>
  </w:style>
  <w:style w:type="paragraph" w:customStyle="1" w:styleId="50">
    <w:name w:val="TOC Heading"/>
    <w:basedOn w:val="2"/>
    <w:next w:val="3"/>
    <w:unhideWhenUsed/>
    <w:qFormat/>
    <w:uiPriority w:val="39"/>
    <w:pPr>
      <w:keepNext/>
      <w:spacing w:before="160" w:after="80" w:line="300" w:lineRule="auto"/>
      <w:ind w:firstLine="0"/>
      <w:outlineLvl w:val="0"/>
    </w:pPr>
    <w:rPr>
      <w:rFonts w:asciiTheme="majorHAnsi" w:hAnsiTheme="majorHAnsi" w:eastAsiaTheme="majorEastAsia" w:cstheme="majorBidi"/>
      <w:color w:val="0F4761" w:themeColor="accent1" w:themeShade="BF"/>
      <w:sz w:val="28"/>
      <w:szCs w:val="28"/>
    </w:rPr>
  </w:style>
  <w:style w:type="paragraph" w:styleId="51">
    <w:name w:val="List Paragraph"/>
    <w:basedOn w:val="1"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52">
    <w:name w:val="Source Code"/>
    <w:basedOn w:val="1"/>
    <w:next w:val="3"/>
    <w:qFormat/>
    <w:uiPriority w:val="0"/>
    <w:pPr>
      <w:spacing w:before="60" w:after="60" w:line="260" w:lineRule="auto"/>
      <w:ind w:firstLine="0"/>
    </w:pPr>
    <w:rPr>
      <w:rFonts w:ascii="Consolas" w:hAnsi="Consolas" w:eastAsia="Consolas" w:cs="Consolas"/>
      <w:color w:val="404040"/>
      <w:sz w:val="19"/>
      <w:szCs w:val="19"/>
      <w:shd w:val="clear" w:color="auto" w:fill="F2F2F2"/>
    </w:rPr>
  </w:style>
  <w:style w:type="paragraph" w:customStyle="1" w:styleId="53">
    <w:name w:val="Code"/>
    <w:basedOn w:val="52"/>
    <w:next w:val="3"/>
    <w:uiPriority w:val="0"/>
    <w:pPr>
      <w:spacing w:before="60" w:after="60" w:line="260" w:lineRule="auto"/>
      <w:ind w:firstLine="0"/>
    </w:pPr>
    <w:rPr>
      <w:rFonts w:ascii="Consolas" w:hAnsi="Consolas" w:eastAsia="Consolas" w:cs="Consolas"/>
      <w:color w:val="404040"/>
      <w:sz w:val="19"/>
      <w:szCs w:val="19"/>
      <w:shd w:val="clear" w:color="auto" w:fill="F2F2F2"/>
    </w:rPr>
  </w:style>
  <w:style w:type="character" w:customStyle="1" w:styleId="54">
    <w:name w:val="Code Char"/>
    <w:qFormat/>
    <w:uiPriority w:val="0"/>
    <w:rPr>
      <w:rFonts w:ascii="Consolas" w:hAnsi="Consolas" w:eastAsia="Consolas" w:cs="Consolas"/>
      <w:color w:val="404040"/>
      <w:sz w:val="19"/>
      <w:szCs w:val="19"/>
    </w:rPr>
  </w:style>
  <w:style w:type="character" w:customStyle="1" w:styleId="55">
    <w:name w:val="KeywordTok"/>
    <w:uiPriority w:val="0"/>
    <w:rPr>
      <w:b/>
      <w:color w:val="007020"/>
    </w:rPr>
  </w:style>
  <w:style w:type="character" w:customStyle="1" w:styleId="56">
    <w:name w:val="DataTypeTok"/>
    <w:uiPriority w:val="0"/>
    <w:rPr>
      <w:color w:val="902000"/>
    </w:rPr>
  </w:style>
  <w:style w:type="character" w:customStyle="1" w:styleId="57">
    <w:name w:val="DecValTok"/>
    <w:uiPriority w:val="0"/>
    <w:rPr>
      <w:color w:val="40A070"/>
    </w:rPr>
  </w:style>
  <w:style w:type="character" w:customStyle="1" w:styleId="58">
    <w:name w:val="BaseNTok"/>
    <w:uiPriority w:val="0"/>
    <w:rPr>
      <w:color w:val="40A070"/>
    </w:rPr>
  </w:style>
  <w:style w:type="character" w:customStyle="1" w:styleId="59">
    <w:name w:val="FloatTok"/>
    <w:uiPriority w:val="0"/>
    <w:rPr>
      <w:color w:val="40A070"/>
    </w:rPr>
  </w:style>
  <w:style w:type="character" w:customStyle="1" w:styleId="60">
    <w:name w:val="ConstantTok"/>
    <w:uiPriority w:val="0"/>
    <w:rPr>
      <w:color w:val="880000"/>
    </w:rPr>
  </w:style>
  <w:style w:type="character" w:customStyle="1" w:styleId="61">
    <w:name w:val="CharTok"/>
    <w:uiPriority w:val="0"/>
    <w:rPr>
      <w:color w:val="4070A0"/>
    </w:rPr>
  </w:style>
  <w:style w:type="character" w:customStyle="1" w:styleId="62">
    <w:name w:val="SpecialCharTok"/>
    <w:uiPriority w:val="0"/>
    <w:rPr>
      <w:color w:val="4070A0"/>
    </w:rPr>
  </w:style>
  <w:style w:type="character" w:customStyle="1" w:styleId="63">
    <w:name w:val="StringTok"/>
    <w:uiPriority w:val="0"/>
    <w:rPr>
      <w:color w:val="4070A0"/>
    </w:rPr>
  </w:style>
  <w:style w:type="character" w:customStyle="1" w:styleId="64">
    <w:name w:val="VerbatimStringTok"/>
    <w:uiPriority w:val="0"/>
    <w:rPr>
      <w:color w:val="4070A0"/>
    </w:rPr>
  </w:style>
  <w:style w:type="character" w:customStyle="1" w:styleId="65">
    <w:name w:val="SpecialStringTok"/>
    <w:uiPriority w:val="0"/>
    <w:rPr>
      <w:color w:val="BB6688"/>
    </w:rPr>
  </w:style>
  <w:style w:type="character" w:customStyle="1" w:styleId="66">
    <w:name w:val="ImportTok"/>
    <w:qFormat/>
    <w:uiPriority w:val="0"/>
    <w:rPr>
      <w:b/>
      <w:color w:val="008000"/>
    </w:rPr>
  </w:style>
  <w:style w:type="character" w:customStyle="1" w:styleId="67">
    <w:name w:val="CommentTok"/>
    <w:qFormat/>
    <w:uiPriority w:val="0"/>
    <w:rPr>
      <w:i/>
      <w:color w:val="60A0B0"/>
    </w:rPr>
  </w:style>
  <w:style w:type="character" w:customStyle="1" w:styleId="68">
    <w:name w:val="DocumentationTok"/>
    <w:uiPriority w:val="0"/>
    <w:rPr>
      <w:i/>
      <w:color w:val="BA2121"/>
    </w:rPr>
  </w:style>
  <w:style w:type="character" w:customStyle="1" w:styleId="69">
    <w:name w:val="AnnotationTok"/>
    <w:uiPriority w:val="0"/>
    <w:rPr>
      <w:b/>
      <w:i/>
      <w:color w:val="60A0B0"/>
    </w:rPr>
  </w:style>
  <w:style w:type="character" w:customStyle="1" w:styleId="70">
    <w:name w:val="CommentVarTok"/>
    <w:uiPriority w:val="0"/>
    <w:rPr>
      <w:b/>
      <w:i/>
      <w:color w:val="60A0B0"/>
    </w:rPr>
  </w:style>
  <w:style w:type="character" w:customStyle="1" w:styleId="71">
    <w:name w:val="OtherTok"/>
    <w:uiPriority w:val="0"/>
    <w:rPr>
      <w:color w:val="007020"/>
    </w:rPr>
  </w:style>
  <w:style w:type="character" w:customStyle="1" w:styleId="72">
    <w:name w:val="FunctionTok"/>
    <w:uiPriority w:val="0"/>
    <w:rPr>
      <w:color w:val="06287E"/>
    </w:rPr>
  </w:style>
  <w:style w:type="character" w:customStyle="1" w:styleId="73">
    <w:name w:val="VariableTok"/>
    <w:uiPriority w:val="0"/>
    <w:rPr>
      <w:color w:val="19177C"/>
    </w:rPr>
  </w:style>
  <w:style w:type="character" w:customStyle="1" w:styleId="74">
    <w:name w:val="ControlFlowTok"/>
    <w:qFormat/>
    <w:uiPriority w:val="0"/>
    <w:rPr>
      <w:b/>
      <w:color w:val="007020"/>
    </w:rPr>
  </w:style>
  <w:style w:type="character" w:customStyle="1" w:styleId="75">
    <w:name w:val="OperatorTok"/>
    <w:uiPriority w:val="0"/>
    <w:rPr>
      <w:color w:val="666666"/>
    </w:rPr>
  </w:style>
  <w:style w:type="character" w:customStyle="1" w:styleId="76">
    <w:name w:val="BuiltInTok"/>
    <w:uiPriority w:val="0"/>
    <w:rPr>
      <w:color w:val="008000"/>
    </w:rPr>
  </w:style>
  <w:style w:type="character" w:customStyle="1" w:styleId="77">
    <w:name w:val="ExtensionTok"/>
    <w:uiPriority w:val="0"/>
  </w:style>
  <w:style w:type="character" w:customStyle="1" w:styleId="78">
    <w:name w:val="PreprocessorTok"/>
    <w:qFormat/>
    <w:uiPriority w:val="0"/>
    <w:rPr>
      <w:color w:val="BC7A00"/>
    </w:rPr>
  </w:style>
  <w:style w:type="character" w:customStyle="1" w:styleId="79">
    <w:name w:val="AttributeTok"/>
    <w:qFormat/>
    <w:uiPriority w:val="0"/>
    <w:rPr>
      <w:color w:val="7D9029"/>
    </w:rPr>
  </w:style>
  <w:style w:type="character" w:customStyle="1" w:styleId="80">
    <w:name w:val="RegionMarkerTok"/>
    <w:uiPriority w:val="0"/>
  </w:style>
  <w:style w:type="character" w:customStyle="1" w:styleId="81">
    <w:name w:val="InformationTok"/>
    <w:uiPriority w:val="0"/>
    <w:rPr>
      <w:b/>
      <w:i/>
      <w:color w:val="60A0B0"/>
    </w:rPr>
  </w:style>
  <w:style w:type="character" w:customStyle="1" w:styleId="82">
    <w:name w:val="WarningTok"/>
    <w:qFormat/>
    <w:uiPriority w:val="0"/>
    <w:rPr>
      <w:b/>
      <w:i/>
      <w:color w:val="60A0B0"/>
    </w:rPr>
  </w:style>
  <w:style w:type="character" w:customStyle="1" w:styleId="83">
    <w:name w:val="AlertTok"/>
    <w:uiPriority w:val="0"/>
    <w:rPr>
      <w:b/>
      <w:color w:val="FF0000"/>
    </w:rPr>
  </w:style>
  <w:style w:type="character" w:customStyle="1" w:styleId="84">
    <w:name w:val="ErrorTok"/>
    <w:uiPriority w:val="0"/>
    <w:rPr>
      <w:b/>
      <w:color w:val="FF0000"/>
    </w:rPr>
  </w:style>
  <w:style w:type="character" w:customStyle="1" w:styleId="85">
    <w:name w:val="NormalTok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3395</Words>
  <Characters>4954</Characters>
  <Lines>12</Lines>
  <Paragraphs>8</Paragraphs>
  <TotalTime>8</TotalTime>
  <ScaleCrop>false</ScaleCrop>
  <LinksUpToDate>false</LinksUpToDate>
  <CharactersWithSpaces>5160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2026-05-08T15:28:00Z</dcterms:created>
  <dc:creator>郭承宇</dc:creator>
  <cp:lastModifiedBy>郭承宇</cp:lastModifiedBy>
  <dcterms:modified xsi:type="dcterms:W3CDTF">2026-05-08T15:30:26Z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eyJoZGlkIjoiZDdlMDI1NzFlMzJmMjRhNjQyOTdmMjI2ZGEwMDNkMzgiLCJ1c2VySWQiOiIxNjI1MTEyNTI2In0=</vt:lpwstr>
  </property>
  <property fmtid="{D5CDD505-2E9C-101B-9397-08002B2CF9AE}" pid="3" name="KSOProductBuildVer">
    <vt:lpwstr>2052-12.1.0.25225</vt:lpwstr>
  </property>
  <property fmtid="{D5CDD505-2E9C-101B-9397-08002B2CF9AE}" pid="4" name="ICV">
    <vt:lpwstr>57ED9391C82B428AB862EE3C7FAC4BC1_12</vt:lpwstr>
  </property>
</Properties>
</file>