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7B035">
      <w:pPr>
        <w:spacing w:after="160"/>
        <w:jc w:val="center"/>
      </w:pPr>
      <w:r>
        <w:rPr>
          <w:rFonts w:ascii="宋体" w:hAnsi="宋体" w:eastAsia="宋体" w:cs="宋体"/>
          <w:b/>
          <w:i w:val="0"/>
          <w:sz w:val="36"/>
        </w:rPr>
        <w:t>202</w:t>
      </w:r>
      <w:r>
        <w:rPr>
          <w:rFonts w:hint="eastAsia" w:cs="宋体"/>
          <w:b/>
          <w:i w:val="0"/>
          <w:sz w:val="36"/>
          <w:lang w:val="en-US" w:eastAsia="zh-CN"/>
        </w:rPr>
        <w:t>4</w:t>
      </w:r>
      <w:r>
        <w:rPr>
          <w:rFonts w:ascii="宋体" w:hAnsi="宋体" w:eastAsia="宋体" w:cs="宋体"/>
          <w:b/>
          <w:i w:val="0"/>
          <w:sz w:val="36"/>
        </w:rPr>
        <w:t>级《程序设计基础课程设计》总结报告（第</w:t>
      </w:r>
      <w:r>
        <w:rPr>
          <w:rFonts w:hint="eastAsia" w:cs="宋体"/>
          <w:b/>
          <w:i w:val="0"/>
          <w:sz w:val="36"/>
          <w:lang w:val="en-US" w:eastAsia="zh-CN"/>
        </w:rPr>
        <w:t>2</w:t>
      </w:r>
      <w:r>
        <w:rPr>
          <w:rFonts w:ascii="宋体" w:hAnsi="宋体" w:eastAsia="宋体" w:cs="宋体"/>
          <w:b/>
          <w:i w:val="0"/>
          <w:sz w:val="36"/>
        </w:rPr>
        <w:t>组）</w:t>
      </w:r>
    </w:p>
    <w:tbl>
      <w:tblPr>
        <w:tblStyle w:val="5"/>
        <w:tblW w:w="9746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1249"/>
        <w:gridCol w:w="691"/>
        <w:gridCol w:w="970"/>
        <w:gridCol w:w="3608"/>
        <w:gridCol w:w="1245"/>
        <w:gridCol w:w="769"/>
      </w:tblGrid>
      <w:tr w14:paraId="12A0F4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3ECA0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学号</w:t>
            </w:r>
          </w:p>
        </w:tc>
        <w:tc>
          <w:tcPr>
            <w:tcW w:w="1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BFC5F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姓名</w:t>
            </w:r>
          </w:p>
        </w:tc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52B38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性别</w:t>
            </w:r>
          </w:p>
        </w:tc>
        <w:tc>
          <w:tcPr>
            <w:tcW w:w="9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62E53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班级</w:t>
            </w:r>
          </w:p>
        </w:tc>
        <w:tc>
          <w:tcPr>
            <w:tcW w:w="3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A1136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具体任务分工</w:t>
            </w:r>
          </w:p>
        </w:tc>
        <w:tc>
          <w:tcPr>
            <w:tcW w:w="1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2B060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所占比例</w:t>
            </w:r>
          </w:p>
        </w:tc>
        <w:tc>
          <w:tcPr>
            <w:tcW w:w="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E1DA9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成绩</w:t>
            </w:r>
          </w:p>
        </w:tc>
      </w:tr>
      <w:tr w14:paraId="211644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294E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25230726</w:t>
            </w:r>
          </w:p>
        </w:tc>
        <w:tc>
          <w:tcPr>
            <w:tcW w:w="1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C322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郭承宇</w:t>
            </w:r>
          </w:p>
        </w:tc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FB4D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男</w:t>
            </w:r>
          </w:p>
        </w:tc>
        <w:tc>
          <w:tcPr>
            <w:tcW w:w="9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DEB1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lang w:val="en-US" w:eastAsia="zh-CN"/>
              </w:rPr>
              <w:t>552407</w:t>
            </w:r>
          </w:p>
        </w:tc>
        <w:tc>
          <w:tcPr>
            <w:tcW w:w="3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1"/>
              </w:rPr>
              <w:t>组长</w:t>
              <w:br/>
              <w:t>1. 负责系统总体方案、类层次关系和主要业务流程设计；</w:t>
              <w:br/>
              <w:t>2. 负责 main.cpp 主程序流程，包括启动加载、登录注册分发、角色菜单调用、退出保存和异常保存；</w:t>
              <w:br/>
              <w:t>3. 负责 User 基类中枚举类型、公共字段、状态转换、费用计算等公共能力设计；</w:t>
              <w:br/>
              <w:t>4. 负责管理员模块主要功能，包括账户管理、医疗记录管理、药品管理、床位管理、账户激活与封锁、统计报表和管理员个人信息维护；</w:t>
              <w:br/>
              <w:t>5. 负责登录验证、密码加盐哈希、连续失败锁定和模板化账户管理功能；</w:t>
              <w:br/>
              <w:t>6. 负责 LoadData.cpp 与 SaveData.cpp 中用户、医疗记录、药品、床位等 txt 数据文件的读写逻辑；</w:t>
              <w:br/>
              <w:t>7. 负责终端交互公共函数、菜单样式、分页显示、输入校验、操作日志与部分测试数据整理；</w:t>
              <w:br/>
              <w:t>8. 负责主要代码审查、问题定位、开发日志维护和最终文档整理。</w:t>
            </w:r>
          </w:p>
        </w:tc>
        <w:tc>
          <w:tcPr>
            <w:tcW w:w="1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9C64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65%</w:t>
            </w:r>
          </w:p>
        </w:tc>
        <w:tc>
          <w:tcPr>
            <w:tcW w:w="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B7539">
            <w:pPr>
              <w:jc w:val="center"/>
            </w:pPr>
          </w:p>
        </w:tc>
      </w:tr>
      <w:tr w14:paraId="124874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F07D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17230314</w:t>
            </w:r>
          </w:p>
        </w:tc>
        <w:tc>
          <w:tcPr>
            <w:tcW w:w="1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B703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李阳旭</w:t>
            </w:r>
          </w:p>
        </w:tc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13D0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男</w:t>
            </w:r>
          </w:p>
        </w:tc>
        <w:tc>
          <w:tcPr>
            <w:tcW w:w="9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6DD73">
            <w:pPr>
              <w:jc w:val="center"/>
            </w:pPr>
            <w:r>
              <w:rPr>
                <w:rFonts w:hint="eastAsia" w:ascii="宋体" w:hAnsi="宋体" w:eastAsia="宋体"/>
                <w:sz w:val="21"/>
                <w:lang w:val="en-US" w:eastAsia="zh-CN"/>
              </w:rPr>
              <w:t>552413</w:t>
            </w:r>
            <w:bookmarkStart w:id="29" w:name="_GoBack"/>
            <w:bookmarkEnd w:id="29"/>
          </w:p>
        </w:tc>
        <w:tc>
          <w:tcPr>
            <w:tcW w:w="3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1"/>
              </w:rPr>
              <w:t>组员</w:t>
              <w:br/>
              <w:t>1. 负责医生模块功能，包括挂号管理、看诊记录管理、检查记录管理和医生个人信息维护；</w:t>
              <w:br/>
              <w:t>2. 负责护士模块功能，包括检查记录维护、住院记录维护、床位分配、床位调整、出院办理和护士个人信息维护；</w:t>
              <w:br/>
              <w:t>3. 负责药剂师模块功能，包括用药记录创建、处方审核、用药明细维护、发药、库存查看和药剂师个人信息维护；</w:t>
              <w:br/>
              <w:t>4. 负责患者模块功能，包括预约挂号、挂号缴费与撤回、检查缴费、用药缴费、住院押金缴纳、账户充值和患者个人信息维护；</w:t>
              <w:br/>
              <w:t>5. 参与 Registration、Consultation、Examination、Hospitalization、MedicationRecord、Medicine、bedInfo 等结构体字段完善；</w:t>
              <w:br/>
              <w:t>6. 参与各角色菜单联调、数据文件检查、非法输入测试和功能缺陷修复。</w:t>
            </w:r>
          </w:p>
        </w:tc>
        <w:tc>
          <w:tcPr>
            <w:tcW w:w="1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CCCD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35%</w:t>
            </w:r>
          </w:p>
        </w:tc>
        <w:tc>
          <w:tcPr>
            <w:tcW w:w="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1DA39">
            <w:pPr>
              <w:jc w:val="center"/>
            </w:pPr>
          </w:p>
        </w:tc>
      </w:tr>
      <w:tr w14:paraId="0DA0E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833BF">
            <w:pPr>
              <w:jc w:val="center"/>
            </w:pPr>
          </w:p>
        </w:tc>
        <w:tc>
          <w:tcPr>
            <w:tcW w:w="1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B90BC">
            <w:pPr>
              <w:jc w:val="center"/>
            </w:pPr>
          </w:p>
        </w:tc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D5446">
            <w:pPr>
              <w:jc w:val="center"/>
            </w:pPr>
          </w:p>
        </w:tc>
        <w:tc>
          <w:tcPr>
            <w:tcW w:w="9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EE942">
            <w:pPr>
              <w:jc w:val="center"/>
            </w:pPr>
          </w:p>
        </w:tc>
        <w:tc>
          <w:tcPr>
            <w:tcW w:w="3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F12E1"/>
        </w:tc>
        <w:tc>
          <w:tcPr>
            <w:tcW w:w="1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9AB0C">
            <w:pPr>
              <w:jc w:val="center"/>
            </w:pPr>
          </w:p>
        </w:tc>
        <w:tc>
          <w:tcPr>
            <w:tcW w:w="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4599A">
            <w:pPr>
              <w:jc w:val="center"/>
            </w:pPr>
          </w:p>
        </w:tc>
      </w:tr>
      <w:tr w14:paraId="378125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76054">
            <w:pPr>
              <w:jc w:val="center"/>
            </w:pPr>
          </w:p>
        </w:tc>
        <w:tc>
          <w:tcPr>
            <w:tcW w:w="1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699A2">
            <w:pPr>
              <w:jc w:val="center"/>
            </w:pPr>
          </w:p>
        </w:tc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4D4D6">
            <w:pPr>
              <w:jc w:val="center"/>
            </w:pPr>
          </w:p>
        </w:tc>
        <w:tc>
          <w:tcPr>
            <w:tcW w:w="9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3A03E">
            <w:pPr>
              <w:jc w:val="center"/>
            </w:pPr>
          </w:p>
        </w:tc>
        <w:tc>
          <w:tcPr>
            <w:tcW w:w="3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7CA05"/>
        </w:tc>
        <w:tc>
          <w:tcPr>
            <w:tcW w:w="1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48179">
            <w:pPr>
              <w:jc w:val="center"/>
            </w:pPr>
          </w:p>
        </w:tc>
        <w:tc>
          <w:tcPr>
            <w:tcW w:w="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F5DA7">
            <w:pPr>
              <w:jc w:val="center"/>
            </w:pPr>
          </w:p>
        </w:tc>
      </w:tr>
      <w:tr w14:paraId="5964CE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9" w:type="dxa"/>
            <w:gridSpan w:val="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83E64">
            <w:pPr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填写说明：</w:t>
            </w:r>
          </w:p>
        </w:tc>
      </w:tr>
      <w:tr w14:paraId="2BC089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9" w:type="dxa"/>
            <w:gridSpan w:val="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A6287">
            <w:pPr>
              <w:spacing w:after="4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、请将首页红色部分信息填全，其中：学号为8位数字，计算机科学与技术学院通常以21开头、软件学院通常以55开头、人工智能学院通常以40开头；班级为6位数字；所占比例为百分数，比例值个位数为0或5，且所有人的所占比例之和为100%；人数不足的分组请保留后面的多余空行，请勿修改该表的结构。</w:t>
            </w:r>
          </w:p>
          <w:p w14:paraId="1B4CD5A7">
            <w:pPr>
              <w:spacing w:after="4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、请根据实际情况填写具体任务分工，主要任务包括：软件系统的总体分析与设计，具体功能的设计与实现，对应的测试与验证过程（报告正文需要列出若干组具体测试样例与对应结果），系统界面的设计与美工，以及辅助工具、视图和文件等。</w:t>
            </w:r>
          </w:p>
          <w:p w14:paraId="47EED148">
            <w:pPr>
              <w:spacing w:after="4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3、成绩评定由指导教师填写，学生本人请勿填写和修改。</w:t>
            </w:r>
          </w:p>
        </w:tc>
      </w:tr>
    </w:tbl>
    <w:p w14:paraId="0531684C">
      <w:pPr>
        <w:spacing w:before="160" w:after="200"/>
        <w:jc w:val="right"/>
      </w:pPr>
      <w:r>
        <w:rPr>
          <w:rFonts w:ascii="宋体" w:hAnsi="宋体" w:eastAsia="宋体" w:cs="宋体"/>
          <w:b w:val="0"/>
          <w:i w:val="0"/>
          <w:sz w:val="24"/>
        </w:rPr>
        <w:t>提交日期：2026年5月XX日</w:t>
      </w:r>
    </w:p>
    <w:p w14:paraId="59A9A551">
      <w:pPr>
        <w:spacing w:after="80"/>
      </w:pPr>
    </w:p>
    <w:p w14:paraId="2B687B4C">
      <w:pPr>
        <w:spacing w:after="80"/>
        <w:jc w:val="center"/>
      </w:pPr>
      <w:r>
        <w:rPr>
          <w:rFonts w:ascii="宋体" w:hAnsi="宋体" w:eastAsia="宋体" w:cs="宋体"/>
          <w:b/>
          <w:i w:val="0"/>
          <w:sz w:val="36"/>
        </w:rPr>
        <w:t>报告正文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I. 小组分工合作情况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本小组选择“小型医疗管理系统”作为课程设计题目，最终提交程序为 C++17 控制台交互程序。程序入口为 main.cpp，头文件集中在 Head/，实现文件集中在 Source/，运行数据以 txt 文本形式保存在 Data/ 目录下。系统通过终端菜单完成注册、登录、角色权限分发、医疗业务处理、数据保存和退出操作。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开发过程中，小组使用 Git 管理代码版本，并维护 DevelopLog.md 记录阶段性修改内容、已知问题和修复情况。组长负责总体架构、公共能力、管理员模块、登录安全、数据读写、终端交互、输入校验、日志和文档整理；组员负责医生、护士、药剂师和患者四类业务角色模块。两人通过统一的数据结构和 ID 关联规则完成联调。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构建方面，小组使用 CMake 描述控制台程序的编译规则，采用 C++17 标准。实际运行时需要先进入 build/ 目录，因为数据文件路径在代码中统一使用 ../Data/ 相对路径。如果从项目根目录直接运行，程序会找不到数据文件。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2774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774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部分开发日志截图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2779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779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控制台程序编译成功输出截图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II. 系统定位与运行方式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本系统面向小型医院或社区卫生服务场景，目标是用纯终端方式模拟医院信息管理中的核心业务。系统不依赖数据库，也不依赖外部包，所有业务对象在运行时以链表节点存在，退出时写入 txt 文件。这样的设计更贴合程序设计基础课程中对类、结构体、动态内存、链表、文件读写和异常处理的考查。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系统的运行入口是 main.cpp。程序启动后首先设置 Windows 控制台 UTF-8 编码，随后加载各类用户和业务记录，进入登录/注册主循环。用户登录后，main.cpp 根据角色选择调用管理员、医生、护士、药剂师或患者的菜单函数。角色退出后返回登录菜单，系统退出时统一保存所有链表数据。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第一次运行时，如果没有读取到管理员链表，程序会提示必须先创建管理员账号。这样可以保证后续医生、护士、药剂师、患者以及业务数据都有一个最高权限入口进行维护，避免系统在无管理员状态下进入不可管理状态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15768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76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程序主要功能简图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3081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308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登录与注册主菜单截图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5239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523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角色选择菜单截图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III. 类层次与核心数据模型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系统设置管理员、医生、护士、药剂师、患者五类用户。五类用户都继承自 User 基类，User 中保存通用身份字段、密码哈希字段、账户状态字段、基础联系方式、状态转换函数和费用计算函数。这样做的好处是：登录、密码、账户锁定、基础信息、枚举转换、费用计算等公共能力只需要实现一次，各角色只扩展自己的业务字段和菜单操作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Admin 类负责全局管理，包含人员、医疗记录、药品、床位、账号状态和统计报表等入口；Doctor 类负责挂号、看诊、检查和住院建议；Nurse 类负责检查结果、住院记录、床位分配、床位调整和出院办理；Pharmacist 类负责处方审核、用药记录、发药和药品库存维护；Patient 类负责挂号预约、缴费、记录查看、押金缴纳、账户充值和个人信息维护。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所有主要实体都采用双向链表组织。每个节点包含 prev 和 next 指针，新增数据时采用头插法，时间复杂度为 O(1)。删除时不直接释放节点，而是设置 isDeleted 标志进行逻辑删除，查询和保存时跳过已删除节点。这种方式降低了链表指针断裂风险，也便于后续排查数据变更。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一条主记录下存在多项子数据时，系统使用 LinkedList&lt;T&gt; 模板类进行嵌套管理。例如看诊记录中的检查项目列表、处方列表，用药记录中的药品明细，药品信息中的别名列表，都不再依赖固定长度数组，而是使用链式结构动态保存。</w:t>
      </w:r>
    </w:p>
    <w:tbl>
      <w:tblPr>
        <w:tblStyle w:val="5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数据类别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主要结构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用户类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Admin、Doctor、Nurse、Pharmacist、Patient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五类角色均继承 User，共享认证、基础信息和公共工具函数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医疗记录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Registration、Consultation、Examination、Hospitalization、MedicationRecord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围绕挂号、看诊、检查、住院和用药形成业务闭环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资源信息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Medicine、bedInfo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保存药品库存、药品状态、床位状态、病房信息和绑定关系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嵌套集合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LinkedList&lt;T&gt;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用于处方、检查项目、用药明细、药品别名等动态子项</w:t>
            </w:r>
          </w:p>
        </w:tc>
      </w:tr>
    </w:tbl>
    <w:p>
      <w:pPr>
        <w:spacing w:after="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1184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18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用户数据文件截图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30609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060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医疗记录数据文件截图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IV. ID 体系、权限范围与费用规则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系统使用统一 ID 规则区分不同对象。用户 ID 为 6 位数字，首位表示角色：0 为管理员，1 为医生，2 为护士，3 为药剂师，4 为患者；后五位由对应角色计数器递增生成。业务记录则使用英文前缀加 6 位数字，例如 reg 表示挂号记录，con 表示看诊记录，exa 表示检查记录，hos 表示住院记录，mrd 表示用药记录，med 表示药品。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权限控制主要体现在查询和修改范围上。管理员可以从全院或指定科室视角维护系统数据；医生主要处理本人相关挂号、看诊和检查；护士主要处理本科室检查、住院和床位；药剂师处理本科室处方审核、用药记录和药品库存；患者只能查看和支付与本人相关的挂号、看诊、检查、用药和住院记录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费用计算由 User 基类提供公共函数。挂号费按医生职称计算，检查费按检查项目计算，住院费按病房类型和住院天数计算。费用规则集中放在公共层，能保证患者缴费、管理员查看、医生或护士创建记录时使用同一套计费标准。</w:t>
      </w:r>
    </w:p>
    <w:tbl>
      <w:tblPr>
        <w:tblStyle w:val="5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费用类型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计费依据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规则说明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挂号费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医生职称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实习 10 元、住院 20 元、主治 30 元、副高 40 元、正高 50 元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检查费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检查项目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体温、血压、心率、血糖、血脂等项目按固定金额计费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住院费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病房类型 × 天数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普通、隔离、VIP、ICU 病房采用不同日费用标准</w:t>
            </w:r>
          </w:p>
        </w:tc>
      </w:tr>
    </w:tbl>
    <w:p>
      <w:pPr>
        <w:spacing w:after="0"/>
      </w:pP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V. 启动加载、注册登录与账号安全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程序启动阶段会依次调用 loadAdminData、loadDoctorData、loadNurseData、loadPharmacistData、loadPatientData 以及各类业务记录加载函数，把 txt 文件中的数据恢复为内存链表。各加载函数在解析数据时会设置 ID 计数器，保证后续新增记录不会和已有 ID 冲突。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注册时，系统根据用户选择的角色生成 ID，并采集姓名、性别、年龄、电话、邮箱、科室、职称或等级等信息。管理员注册需要额外验证 API Key，防止普通用户随意创建管理员账号。患者还会录入身份证号、地址、紧急联系人、过敏史和既往病史等就医信息。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登录安全是系统的重要特色。系统不保存明文密码，而是生成随机盐值，并使用 SHA-256 进行 1000 次迭代，最终保存为 salt$hash 格式。登录时重新计算哈希并进行逐字节异或比较。连续 5 次密码错误后，账户会被锁定，需要管理员通过账号封锁管理重新激活。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Login.h 中的 AccountManageGeneric&lt;UserType&gt;() 使用模板函数统一处理不同角色的账号激活和封锁。管理员选择角色后，系统展示该角色所有未删除账户及状态，再根据输入的用户 ID 执行激活或封锁操作。模板化处理减少了五类用户账户管理中的重复代码。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8165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81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首次启动创建管理员截图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840480" cy="20438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043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管理员 ID 验证和密码验证截图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2721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72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密码加盐哈希后的用户数据文件截图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37771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777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账户锁定截图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17781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778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账户激活截图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VI. 管理员模块设计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管理员模块是系统的全局维护入口。管理员主菜单包含账户管理、医疗记录管理、药品管理、床位管理、管理员信息管理、个人信息管理、账号封锁管理和统计报表。管理员进入大部分功能前可以选择“全院”或某个科室，从而控制后续查询和修改范围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账户管理用于维护医生、护士、药剂师、患者和管理员信息。管理员可以查看全部记录、按 ID 查询、按姓名或状态筛选，也可以添加新账户、修改已有账户字段或逻辑删除账户。不同角色的字段不同，例如医生包含职称、擅长方向和排班信息，护士包含等级和护理统计，患者包含身份证号、地址、病史和余额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医疗记录管理覆盖挂号、看诊、检查、住院和用药记录。管理员可以查看不同状态的记录，按患者 ID、医生 ID、护士 ID、药剂师 ID 或记录 ID 筛选，也可以在需要时修改状态或逻辑删除。管理员并不直接替代医生、护士、药剂师和患者完成所有业务，而是提供全局维护和异常修正能力。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药品管理用于维护药品基础信息，包括药品名称、规格、厂家、进价、售价、库存、安全库存、生产日期、有效期、所属科室、通用名、别名、状态和备注。药品库存变化最终与用药记录的发药状态相关联，不再单独维护库存变动实体。床位管理用于维护 bedInfo 链表，包括病房类型、科室、区域号、房号、床位号、状态、绑定患者、绑定护士和生命体征等。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统计报表基于当前内存链表遍历汇总。管理员可以查看科室统计总览、医生工作量统计、患者就诊统计、床位使用率统计和药品库存统计。药品库存统计中的用药数量来自已发药的用药记录，因此它体现的是处方发药后的实际库存影响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21859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185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管理员主菜单截图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5531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553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管理员账户管理菜单截图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6803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68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管理员医疗记录管理菜单截图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6697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66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管理员药品管理菜单截图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6913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691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管理员床位管理菜单截图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023360" cy="355032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550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管理员账号封锁管理菜单截图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292719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27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科室统计总览截图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42195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21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药品库存统计截图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VII. 医生模块设计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医生模块围绕挂号、看诊和检查展开。医生登录后只能处理与本人相关或本科室相关的记录，避免跨科室随意修改。医生可以查看挂号记录，按状态、患者 ID、时间范围或挂号 ID 查询，并对合适的挂号记录进行状态维护。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看诊是医生模块的核心。医生根据已缴费挂号创建看诊记录，系统生成 con 开头的看诊 ID，并关联挂号 ID、患者 ID、医生 ID 和科室。看诊记录中保存主诉、现病史、既往史、家族史、初步诊断、检查项目列表、处方列表、处方审核标志、住院建议和状态。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医生可在看诊记录中添加检查项目和处方。检查项目后续可以生成 Examination 记录，由患者缴费后继续处理；处方内容由药剂师审核，通过后转化为 MedicationRecord 用药记录。医生还可以设置住院建议，为护士后续创建住院记录提供依据。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医生个人信息管理包含姓名、性别、年龄、科室、职称、联系电话、邮箱、在岗状态、排班信息和密码修改等内容。医生职称还会影响患者挂号费用，因此职称字段不仅用于展示，也参与业务计算。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5664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566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医生主菜单截图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53442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534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医生挂号记录管理菜单截图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122245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22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医生查看当前挂号记录截图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101711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01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根据挂号创建看诊记录截图一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121767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217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根据挂号创建看诊记录截图二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47675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476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医生看诊记录管理菜单截图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162356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62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医生根据看诊记录创建检查记录截图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VIII. 护士模块设计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护士模块主要处理检查记录、住院记录和床位信息。护士登录后按照科室筛选数据，查看本科室相关检查和住院记录，录入或修改检查结果、报告摘要、附件和备注。检查记录中包含 VitalSigns 生命体征结构体，可保存体温、血压、心率、呼吸频率、血氧、身高、体重、BMI、疼痛评分等信息。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住院管理由医生的住院建议触发。医生在看诊记录中设置住院建议后，护士可以据此创建住院记录，生成 hos 开头的住院 ID。住院记录关联看诊 ID、患者 ID、医生 ID、护士 ID、科室、病房类型、床位号、申请时间、入院时间、出院时间、押金、总费用和状态。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床位管理用于维护 bedInfo 链表。护士可以查看床位状态，分配床位、调整床位、办理出院，并在床位信息中绑定患者和护士。床位状态变化会与住院记录联动，例如分配床位后床位被占用，调整床位时原床位释放，新床位占用，出院后床位恢复可用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住院费用由 User 基类中的住院费用计算函数处理，按病房类型和住院天数计算，不足一天按一天处理。这样护士办理出院时可以统一计算费用，并让患者侧查看和缴纳相关费用。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48035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480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护士主菜单截图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59775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597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护士住院记录管理菜单截图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334741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34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护士根据住院建议创建住院记录截图一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436453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364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护士根据住院建议创建住院记录截图二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186710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67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床位分配截图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177637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776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床位调整截图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273592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735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出院办理截图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IX. 药剂师、用药记录与药品库存设计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药剂师模块以 MedicationRecord 用药记录作为核心，所有处方审核、缴费、发药和库存扣减都围绕用药记录完成。这样可以避免同一发药行为在多个结构中重复保存，也能让用药记录同时承担处方明细、审核状态、支付状态、发药状态和费用统计的作用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医生在看诊记录中开具处方后，药剂师可以审核处方。审核状态包括待审核、审核拒绝、审核通过和医生撤销。审核通过后，系统可以根据处方创建用药记录，生成 mrd 开头的用药记录 ID，并保存医生 ID、药剂师 ID、患者 ID、科室、创建时间、用药明细、总费用、支付时间、发药时间和备注。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用药明细由 MedicationLine 组成，每一行包含药品 ID、药品名称、数量、下单时单价和用法备注。患者缴纳药品费用后，用药记录状态从未缴费变为已缴费未发药；药剂师执行发药后，状态变为已发药，并扣减 Medicine 中的库存数量。库存低于安全库存或药品过期时，可以通过药品状态反映。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药品信息结构 Medicine 保存药品 ID、名称、规格、厂家、进价、售价、库存、安全库存、生产日期、有效期、所属科室、是否专科受限、通用名、别名列表、备注和状态。药剂师和管理员都可以查看药品信息，药剂师侧更强调处方审核、发药和库存可用性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48764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487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药剂师主菜单截图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147553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75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药剂师审核处方截图一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235497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35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药剂师审核处方截图二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67229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672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药剂师用药记录管理截图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152806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52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药剂师发药截图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72670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726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药剂师药品管理截图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376285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762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用药记录详情截图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X. 患者模块设计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患者模块从普通就诊者视角组织功能，包括预约挂号、查看看诊记录、查看检查记录、查看用药记录、查看住院信息和维护个人信息。患者账户中保存余额，缴纳挂号费、检查费、药品费和住院押金时都会从余额扣除，余额不足则不能完成支付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预约挂号时，患者选择科室和医生，系统创建 Registration 记录，状态初始为已预约。患者缴纳挂号费后，挂号状态变为已支付，医生才能基于该挂号创建看诊记录。患者也可以撤回未缴费挂号，避免无效挂号占用医生资源。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患者可以查看本人所有看诊、检查、用药和住院信息。检查记录未缴费时，患者可以完成检查缴费；用药记录审核通过且未缴费时，患者可以缴纳药品费用；住院记录需要押金时，患者可以缴纳住院押金。患者不能修改医生诊断、护士记录或药剂师审核结果，只能查看和支付与本人相关的数据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个人信息管理包括姓名、性别、年龄、身份证号、联系电话、邮箱、家庭住址、紧急联系人、过敏史、既往病史、婚姻状况、账户余额、住院状态和密码修改。患者信息字段较多，主要是为了让后续看诊、住院和用药记录能呈现更完整的就医背景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82691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82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患者主菜单截图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295315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5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患者预约挂号截图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160609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60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患者缴纳挂号费截图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440273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40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患者缴纳检查费截图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200598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005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患者缴纳药品费截图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194278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942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患者缴纳住院押金截图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XI. 数据文件、保存机制与运行维护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系统所有数据文件位于 Data/ 目录下，用户数据和业务数据分目录保存。用户数据包括管理员、医生、护士、药剂师和患者；业务数据包括挂号、看诊、检查、住院、床位、用药记录和药品信息。文件路径通过 User.h 中的宏定义集中维护，便于加载和保存函数统一调用。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txt 文件采用逗号分隔字段，空字段统一保存为 #。为了防止输入内容破坏文件结构，UI 输入校验函数会拒绝普通文本中的英文逗号和中文逗号。对于一条主记录下的多项子内容，系统使用附加行保存，例如处方、附件、检查项目、药品别名等会跟随主记录写入。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正常退出时，main.cpp 会依次保存管理员、医生、护士、药剂师、患者、挂号、看诊、检查、住院、用药记录、药品和床位链表，并释放动态分配的节点。异常退出或 Ctrl+C 中断时，信号处理函数调用 emergencySave()，尽量把当前内存链表写回文件。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操作日志由 LogManager 单例负责，日志按日期保存到 Data/OperationLog/。登录、注册、数据修改等关键操作会记录用户 ID、角色、操作类型和详情，便于现场检查和问题追踪。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200400" cy="376808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768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Data 目录结构截图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76217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76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txt 数据文件内容截图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305079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05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正常退出保存截图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317073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170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操作日志截图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XII. 终端界面、输入校验与测试验证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终端界面由 UI.cpp 统一绘制。菜单使用 Unicode 双线框，配合彩色提示、CJK 字符宽度计算、分页显示、信息卡片、面包屑暂停提示和隐藏密码输入，使纯终端程序也能保持较清晰的交互体验。MENU_INNER_WIDTH 控制菜单内部宽度，printMenuTitle、printMenuItem、printMenuLine 等函数用于统一菜单布局。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输入校验覆盖了主要交互场景。selectIntCheck 用于限制菜单选项范围；inputFeeCheck、inputDoubleCheck、inputIntCheck 用于数值输入；inputStringCheck 拦截空字符串和逗号；inputIDCheck 校验 6 位用户 ID；inputRecordIDCheck 校验业务记录前缀和 6 位数字；inputPwdCheck 和 inputHiddenPwdCheck 校验密码复杂度并隐藏登录密码。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测试主要通过终端交互、数据文件检查和重新启动验证完成。重点测试包括首次启动创建管理员、连续错误密码触发锁定、患者挂号并缴费、医生创建看诊和检查、药剂师审核处方并发药、护士创建住院记录并分配床位、患者缴纳各类费用、非法输入拦截、正常退出保存和操作日志生成。</w:t>
      </w:r>
    </w:p>
    <w:p>
      <w:pPr>
        <w:spacing w:line="300" w:lineRule="auto" w:after="80" w:before="0"/>
        <w:ind w:firstLine="480"/>
      </w:pPr>
      <w:r>
        <w:rPr>
          <w:rFonts w:ascii="宋体" w:hAnsi="宋体" w:eastAsia="宋体"/>
          <w:sz w:val="24"/>
        </w:rPr>
        <w:t>现场答辩建议先展示 build 目录运行和管理员登录，再展示管理员账户管理、医疗记录管理、药品管理、床位管理和统计报表；随后由组员演示患者挂号、医生看诊、药剂师审核发药、护士住院床位管理这一条业务闭环。这样既能体现组长负责的整体架构，也能展示各角色协同完成的系统功能。</w:t>
      </w:r>
    </w:p>
    <w:tbl>
      <w:tblPr>
        <w:tblStyle w:val="5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测试类别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测试步骤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预期与实际结果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首次启动与账户锁定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无管理员数据时启动程序；连续 5 次输入错误密码；由管理员重新激活账户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系统要求先创建管理员；错误次数达到上限后账户锁定；激活后可重新登录，结果符合预期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挂号到用药闭环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患者挂号并缴费；医生创建看诊和检查；药剂师审核处方；患者缴药品费；药剂师发药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记录 ID 依次生成，状态正确流转，药品库存扣减，结果符合预期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住院与床位管理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医生设置住院建议；护士创建住院记录、分配床位、调整床位并办理出院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床位状态正确变化，住院费用按病房类型和天数计算，结果符合预期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药品库存与发药扣减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管理员维护药品基础信息；药剂师根据已缴费用药记录发药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用药记录状态更新，Medicine 库存数量同步扣减，结果符合预期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非法输入拦截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输入越界菜单、错误 ID、负数金额、含逗号字符串、弱密码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程序提示重新输入，不进入错误业务分支，结果符合预期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数据持久化与日志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新增记录后正常退出或 Ctrl+C 中断；重新启动程序；查看日志文件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数据可重新加载，关键操作被写入日志，结果符合预期</w:t>
            </w:r>
          </w:p>
        </w:tc>
      </w:tr>
    </w:tbl>
    <w:p>
      <w:pPr>
        <w:spacing w:after="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291256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12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非法输入提示截图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318028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180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挂号到用药流程测试截图一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216794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167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挂号到用药流程测试截图二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247516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75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住院记录创建截图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1867103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67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床位分配截图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229128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291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宋体" w:hAnsi="宋体" w:eastAsia="宋体"/>
          <w:i/>
          <w:sz w:val="21"/>
        </w:rPr>
        <w:t>▲ 发药后库存扣减截图</w:t>
      </w:r>
    </w:p>
    <w:sectPr>
      <w:footerReference r:id="rId3" w:type="default"/>
      <w:footerReference r:id="rId4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55472">
    <w:pPr>
      <w:pStyle w:val="2"/>
      <w:framePr w:wrap="around" w:vAnchor="text" w:hAnchor="margin" w:xAlign="right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2</w:t>
    </w:r>
    <w:r>
      <w:rPr>
        <w:rStyle w:val="7"/>
      </w:rPr>
      <w:fldChar w:fldCharType="end"/>
    </w:r>
  </w:p>
  <w:p w14:paraId="347833B6"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15DE5">
    <w:pPr>
      <w:pStyle w:val="2"/>
      <w:framePr w:wrap="around" w:vAnchor="text" w:hAnchor="margin" w:xAlign="right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376F87CB">
    <w:pPr>
      <w:pStyle w:val="2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C31"/>
    <w:rsid w:val="00031E0D"/>
    <w:rsid w:val="0003272A"/>
    <w:rsid w:val="00036704"/>
    <w:rsid w:val="001056DC"/>
    <w:rsid w:val="00153C31"/>
    <w:rsid w:val="00173D08"/>
    <w:rsid w:val="001F419E"/>
    <w:rsid w:val="001F5098"/>
    <w:rsid w:val="002A638E"/>
    <w:rsid w:val="002C1341"/>
    <w:rsid w:val="003C7EE6"/>
    <w:rsid w:val="003E23FC"/>
    <w:rsid w:val="0042609F"/>
    <w:rsid w:val="004A7A45"/>
    <w:rsid w:val="004B01A7"/>
    <w:rsid w:val="00503E4A"/>
    <w:rsid w:val="0053690C"/>
    <w:rsid w:val="005B1214"/>
    <w:rsid w:val="0067355B"/>
    <w:rsid w:val="006D4255"/>
    <w:rsid w:val="00717CA2"/>
    <w:rsid w:val="00775FDD"/>
    <w:rsid w:val="0077761D"/>
    <w:rsid w:val="007D5AC7"/>
    <w:rsid w:val="00852DF8"/>
    <w:rsid w:val="008967BA"/>
    <w:rsid w:val="009C2561"/>
    <w:rsid w:val="00AA56B9"/>
    <w:rsid w:val="00AC5998"/>
    <w:rsid w:val="00B53489"/>
    <w:rsid w:val="00B9095E"/>
    <w:rsid w:val="00BC7BAF"/>
    <w:rsid w:val="00C06BF1"/>
    <w:rsid w:val="00C33B20"/>
    <w:rsid w:val="00C93755"/>
    <w:rsid w:val="00D271D2"/>
    <w:rsid w:val="00D51EEB"/>
    <w:rsid w:val="00E56394"/>
    <w:rsid w:val="00E70F4A"/>
    <w:rsid w:val="00E74731"/>
    <w:rsid w:val="00E9328F"/>
    <w:rsid w:val="00EF1A42"/>
    <w:rsid w:val="00F51CBA"/>
    <w:rsid w:val="13C300E2"/>
    <w:rsid w:val="1FBF2383"/>
    <w:rsid w:val="371F74C5"/>
    <w:rsid w:val="37BD0797"/>
    <w:rsid w:val="573E38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link w:val="3"/>
    <w:qFormat/>
    <w:uiPriority w:val="0"/>
    <w:rPr>
      <w:kern w:val="2"/>
      <w:sz w:val="18"/>
      <w:szCs w:val="18"/>
    </w:rPr>
  </w:style>
  <w:style w:type="paragraph" w:customStyle="1" w:styleId="9">
    <w:name w:val="Source Code"/>
    <w:qFormat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10">
    <w:name w:val="KeywordTok"/>
    <w:qFormat/>
    <w:uiPriority w:val="0"/>
    <w:rPr>
      <w:b/>
      <w:color w:val="007020"/>
    </w:rPr>
  </w:style>
  <w:style w:type="character" w:customStyle="1" w:styleId="11">
    <w:name w:val="DataTypeTok"/>
    <w:qFormat/>
    <w:uiPriority w:val="0"/>
    <w:rPr>
      <w:color w:val="902000"/>
    </w:rPr>
  </w:style>
  <w:style w:type="character" w:customStyle="1" w:styleId="12">
    <w:name w:val="DecValTok"/>
    <w:qFormat/>
    <w:uiPriority w:val="0"/>
    <w:rPr>
      <w:color w:val="40A070"/>
    </w:rPr>
  </w:style>
  <w:style w:type="character" w:customStyle="1" w:styleId="13">
    <w:name w:val="BaseNTok"/>
    <w:qFormat/>
    <w:uiPriority w:val="0"/>
    <w:rPr>
      <w:color w:val="40A070"/>
    </w:rPr>
  </w:style>
  <w:style w:type="character" w:customStyle="1" w:styleId="14">
    <w:name w:val="FloatTok"/>
    <w:qFormat/>
    <w:uiPriority w:val="0"/>
    <w:rPr>
      <w:color w:val="40A070"/>
    </w:rPr>
  </w:style>
  <w:style w:type="character" w:customStyle="1" w:styleId="15">
    <w:name w:val="ConstantTok"/>
    <w:qFormat/>
    <w:uiPriority w:val="0"/>
    <w:rPr>
      <w:color w:val="880000"/>
    </w:rPr>
  </w:style>
  <w:style w:type="character" w:customStyle="1" w:styleId="16">
    <w:name w:val="CharTok"/>
    <w:qFormat/>
    <w:uiPriority w:val="0"/>
    <w:rPr>
      <w:color w:val="4070A0"/>
    </w:rPr>
  </w:style>
  <w:style w:type="character" w:customStyle="1" w:styleId="17">
    <w:name w:val="SpecialCharTok"/>
    <w:qFormat/>
    <w:uiPriority w:val="0"/>
    <w:rPr>
      <w:color w:val="4070A0"/>
    </w:rPr>
  </w:style>
  <w:style w:type="character" w:customStyle="1" w:styleId="18">
    <w:name w:val="StringTok"/>
    <w:qFormat/>
    <w:uiPriority w:val="0"/>
    <w:rPr>
      <w:color w:val="4070A0"/>
    </w:rPr>
  </w:style>
  <w:style w:type="character" w:customStyle="1" w:styleId="19">
    <w:name w:val="VerbatimStringTok"/>
    <w:qFormat/>
    <w:uiPriority w:val="0"/>
    <w:rPr>
      <w:color w:val="4070A0"/>
    </w:rPr>
  </w:style>
  <w:style w:type="character" w:customStyle="1" w:styleId="20">
    <w:name w:val="SpecialStringTok"/>
    <w:qFormat/>
    <w:uiPriority w:val="0"/>
    <w:rPr>
      <w:color w:val="BB6688"/>
    </w:rPr>
  </w:style>
  <w:style w:type="character" w:customStyle="1" w:styleId="21">
    <w:name w:val="ImportTok"/>
    <w:qFormat/>
    <w:uiPriority w:val="0"/>
    <w:rPr>
      <w:b/>
      <w:color w:val="008000"/>
    </w:rPr>
  </w:style>
  <w:style w:type="character" w:customStyle="1" w:styleId="22">
    <w:name w:val="CommentTok"/>
    <w:qFormat/>
    <w:uiPriority w:val="0"/>
    <w:rPr>
      <w:i/>
      <w:color w:val="60A0B0"/>
    </w:rPr>
  </w:style>
  <w:style w:type="character" w:customStyle="1" w:styleId="23">
    <w:name w:val="DocumentationTok"/>
    <w:qFormat/>
    <w:uiPriority w:val="0"/>
    <w:rPr>
      <w:i/>
      <w:color w:val="BA2121"/>
    </w:rPr>
  </w:style>
  <w:style w:type="character" w:customStyle="1" w:styleId="24">
    <w:name w:val="AnnotationTok"/>
    <w:qFormat/>
    <w:uiPriority w:val="0"/>
    <w:rPr>
      <w:b/>
      <w:i/>
      <w:color w:val="60A0B0"/>
    </w:rPr>
  </w:style>
  <w:style w:type="character" w:customStyle="1" w:styleId="25">
    <w:name w:val="CommentVarTok"/>
    <w:qFormat/>
    <w:uiPriority w:val="0"/>
    <w:rPr>
      <w:b/>
      <w:i/>
      <w:color w:val="60A0B0"/>
    </w:rPr>
  </w:style>
  <w:style w:type="character" w:customStyle="1" w:styleId="26">
    <w:name w:val="OtherTok"/>
    <w:qFormat/>
    <w:uiPriority w:val="0"/>
    <w:rPr>
      <w:color w:val="007020"/>
    </w:rPr>
  </w:style>
  <w:style w:type="character" w:customStyle="1" w:styleId="27">
    <w:name w:val="FunctionTok"/>
    <w:qFormat/>
    <w:uiPriority w:val="0"/>
    <w:rPr>
      <w:color w:val="06287E"/>
    </w:rPr>
  </w:style>
  <w:style w:type="character" w:customStyle="1" w:styleId="28">
    <w:name w:val="VariableTok"/>
    <w:qFormat/>
    <w:uiPriority w:val="0"/>
    <w:rPr>
      <w:color w:val="19177C"/>
    </w:rPr>
  </w:style>
  <w:style w:type="character" w:customStyle="1" w:styleId="29">
    <w:name w:val="ControlFlowTok"/>
    <w:qFormat/>
    <w:uiPriority w:val="0"/>
    <w:rPr>
      <w:b/>
      <w:color w:val="007020"/>
    </w:rPr>
  </w:style>
  <w:style w:type="character" w:customStyle="1" w:styleId="30">
    <w:name w:val="OperatorTok"/>
    <w:qFormat/>
    <w:uiPriority w:val="0"/>
    <w:rPr>
      <w:color w:val="666666"/>
    </w:rPr>
  </w:style>
  <w:style w:type="character" w:customStyle="1" w:styleId="31">
    <w:name w:val="BuiltInTok"/>
    <w:qFormat/>
    <w:uiPriority w:val="0"/>
    <w:rPr>
      <w:color w:val="008000"/>
    </w:rPr>
  </w:style>
  <w:style w:type="character" w:customStyle="1" w:styleId="32">
    <w:name w:val="ExtensionTok"/>
    <w:qFormat/>
    <w:uiPriority w:val="0"/>
  </w:style>
  <w:style w:type="character" w:customStyle="1" w:styleId="33">
    <w:name w:val="PreprocessorTok"/>
    <w:qFormat/>
    <w:uiPriority w:val="0"/>
    <w:rPr>
      <w:color w:val="BC7A00"/>
    </w:rPr>
  </w:style>
  <w:style w:type="character" w:customStyle="1" w:styleId="34">
    <w:name w:val="AttributeTok"/>
    <w:qFormat/>
    <w:uiPriority w:val="0"/>
    <w:rPr>
      <w:color w:val="7D9029"/>
    </w:rPr>
  </w:style>
  <w:style w:type="character" w:customStyle="1" w:styleId="35">
    <w:name w:val="RegionMarkerTok"/>
    <w:qFormat/>
    <w:uiPriority w:val="0"/>
  </w:style>
  <w:style w:type="character" w:customStyle="1" w:styleId="36">
    <w:name w:val="InformationTok"/>
    <w:qFormat/>
    <w:uiPriority w:val="0"/>
    <w:rPr>
      <w:b/>
      <w:i/>
      <w:color w:val="60A0B0"/>
    </w:rPr>
  </w:style>
  <w:style w:type="character" w:customStyle="1" w:styleId="37">
    <w:name w:val="WarningTok"/>
    <w:qFormat/>
    <w:uiPriority w:val="0"/>
    <w:rPr>
      <w:b/>
      <w:i/>
      <w:color w:val="60A0B0"/>
    </w:rPr>
  </w:style>
  <w:style w:type="character" w:customStyle="1" w:styleId="38">
    <w:name w:val="AlertTok"/>
    <w:qFormat/>
    <w:uiPriority w:val="0"/>
    <w:rPr>
      <w:b/>
      <w:color w:val="FF0000"/>
    </w:rPr>
  </w:style>
  <w:style w:type="character" w:customStyle="1" w:styleId="39">
    <w:name w:val="ErrorTok"/>
    <w:qFormat/>
    <w:uiPriority w:val="0"/>
    <w:rPr>
      <w:b/>
      <w:color w:val="FF0000"/>
    </w:rPr>
  </w:style>
  <w:style w:type="character" w:customStyle="1" w:styleId="40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3" Type="http://schemas.openxmlformats.org/officeDocument/2006/relationships/image" Target="media/image88.png"/><Relationship Id="rId9" Type="http://schemas.openxmlformats.org/officeDocument/2006/relationships/image" Target="media/image4.png"/><Relationship Id="rId87" Type="http://schemas.openxmlformats.org/officeDocument/2006/relationships/image" Target="media/image82.png"/><Relationship Id="rId80" Type="http://schemas.openxmlformats.org/officeDocument/2006/relationships/image" Target="media/image75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2" Type="http://schemas.openxmlformats.org/officeDocument/2006/relationships/image" Target="media/image47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2" Type="http://schemas.openxmlformats.org/officeDocument/2006/relationships/image" Target="media/image37.png"/><Relationship Id="rId4" Type="http://schemas.openxmlformats.org/officeDocument/2006/relationships/footer" Target="footer2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" Type="http://schemas.openxmlformats.org/officeDocument/2006/relationships/footer" Target="footer1.xml"/><Relationship Id="rId27" Type="http://schemas.openxmlformats.org/officeDocument/2006/relationships/image" Target="media/image22.png"/><Relationship Id="rId22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09" Type="http://schemas.openxmlformats.org/officeDocument/2006/relationships/fontTable" Target="fontTable.xml"/><Relationship Id="rId108" Type="http://schemas.openxmlformats.org/officeDocument/2006/relationships/numbering" Target="numbering.xml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3" Type="http://schemas.openxmlformats.org/officeDocument/2006/relationships/image" Target="media/image98.png"/><Relationship Id="rId1" Type="http://schemas.openxmlformats.org/officeDocument/2006/relationships/styles" Target="styles.xml"/><Relationship Id="rId110" Type="http://schemas.openxmlformats.org/officeDocument/2006/relationships/image" Target="media/image10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60</Pages>
  <Words>8163</Words>
  <Characters>10355</Characters>
  <Lines>3</Lines>
  <Paragraphs>1</Paragraphs>
  <TotalTime>0</TotalTime>
  <ScaleCrop>false</ScaleCrop>
  <LinksUpToDate>false</LinksUpToDate>
  <CharactersWithSpaces>10840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2026-05-08T14:17:00Z</dcterms:created>
  <dc:creator>郭承宇</dc:creator>
  <cp:lastModifiedBy>郭承宇</cp:lastModifiedBy>
  <dcterms:modified xsi:type="dcterms:W3CDTF">2026-05-10T07:27:07Z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eyJoZGlkIjoiZDdlMDI1NzFlMzJmMjRhNjQyOTdmMjI2ZGEwMDNkMzgiLCJ1c2VySWQiOiIxNjI1MTEyNTI2In0=</vt:lpwstr>
  </property>
  <property fmtid="{D5CDD505-2E9C-101B-9397-08002B2CF9AE}" pid="3" name="KSOProductBuildVer">
    <vt:lpwstr>2052-12.1.0.26375</vt:lpwstr>
  </property>
  <property fmtid="{D5CDD505-2E9C-101B-9397-08002B2CF9AE}" pid="4" name="ICV">
    <vt:lpwstr>66C27349DC1F4B9CA127467A61008A14_12</vt:lpwstr>
  </property>
</Properties>
</file>