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24D30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b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z w:val="28"/>
          <w:szCs w:val="28"/>
        </w:rPr>
        <w:t>舰船烟幕遮蔽干扰优化</w:t>
      </w:r>
    </w:p>
    <w:p w14:paraId="01C230BA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海面光电对抗作战场景中，光电制导导弹依托可见光、红外成像探测机制，持续识别、锁定并追踪海面舰船目标，实施精准打击。舰载无人机可投掷烟幕干扰弹，在空中形成球状气溶胶遮蔽云团，有效阻隔导弹成像探测光路，遮蔽舰船光学与红外特征，迫使导弹丢失目标、中断制导跟踪，从而实现舰船被动防御与战术规避。</w:t>
      </w:r>
    </w:p>
    <w:p w14:paraId="68D9AAD7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烟幕干扰弹投放后将经历空中惯性飞行阶段与固定起爆延时阶段，起爆后烟幕云团快速扩张至最大遮蔽范围，随后受大气扩散、海风稀释作用，遮蔽半径随时间动态衰减，仅在特定时空窗口内具备有效遮蔽能力。无人机受飞行速度、作战半径、载弹量、投弹间隔、机动性能约束；来袭导弹具备固定飞行参数、成像探测距离、视场约束与追踪弹道特性。</w:t>
      </w:r>
    </w:p>
    <w:p w14:paraId="5EE47EA3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单威胁、长时防御、多机协同、多目标饱和攻击等不同作战场景，需建立多主体耦合运动模型、烟幕时空演化衰减模型、多弹叠加遮蔽模型与多目标资源调度优化模型，求解最优投放时刻、空间坐标、时序策略与协同方案，最大化舰船防御成功率与作战性价比。</w:t>
      </w:r>
    </w:p>
    <w:p w14:paraId="0DE77C5C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用二维水平面直角坐标系xOy开展全部建模分析，所有目标运动、烟幕扩散遮蔽过程均在海面水平面内研究，忽略高度维度影响。舰船保持匀速直线航行，来袭导弹匀速追踪目标，依托距离与视场双重条件锁定舰船；无人机可机动飞行投放干扰弹，干扰弹投放后经固定延时定点起爆，烟幕形成后呈现稳定扩张、恒定遮蔽、线性衰减的时序变化规律。导弹无法探测被烟幕完全遮蔽的舰船目标，以此实现舰船光电防御。</w:t>
      </w:r>
    </w:p>
    <w:p w14:paraId="47B30676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已知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舰船航行速度为15节（1节=0.514m/s），等效被探测半径80m。无人机飞行速度28m/s，最大作战半径12000m，单机最大载弹量3枚，单次投弹响应延时2s，同机连续投弹最小间隔1s。干扰弹起爆延时3.5s，起爆后瞬时达到120m最大遮蔽半径，有效恒定遮蔽时长18s，随后5s内线性衰减至完全失效。来袭导弹飞行速度320m/s，最大成像探测距离8000m，有效探测视场角为±15°。</w:t>
      </w:r>
    </w:p>
    <w:p w14:paraId="03C30DBA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舰船完整等效探测区域完全被烟幕遮蔽覆盖时，判定为遮蔽有效，导弹制导探测失效。导弹全程可探测窗口期内舰船无裸露区域、无法完成打击，即为防御成功。整体优化遵循优先级原则，首要保障舰船100%防御成功率，在此基础上最小化弹药消耗与无人机飞行能耗，最大化有效遮蔽时长与防御稳定性。</w:t>
      </w:r>
    </w:p>
    <w:p w14:paraId="7A5582FE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问题一：单弹单点精准遮蔽耦合建模与最优决策求解</w:t>
      </w:r>
    </w:p>
    <w:p w14:paraId="752D627C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针对单架无人机、单枚干扰弹、单枚导弹独立来袭的标准场景，分别建立舰船匀速运动模型、导弹视场约束追踪模型、无人机机动投弹模型、烟幕时序扩散衰减模型，构建多主体时空耦合动力学系统。</w:t>
      </w:r>
    </w:p>
    <w:p w14:paraId="6C86A9CE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结合无人机最大作战半径、投弹响应延时、干扰弹起爆延时、烟幕有效窗口、导弹探测视场与距离约束，以“全探测窗口期舰船全程有效遮蔽”为核心约束，构建单目标优化模型，求解唯一最优投放空间坐标与最优投放时刻、起爆时刻。</w:t>
      </w:r>
    </w:p>
    <w:p w14:paraId="4D01BAE2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要求完成模型推导、约束方程组整理、求解算法设计，输出量化最优决策结果，并验证遮蔽有效性与模型鲁棒性。</w:t>
      </w:r>
    </w:p>
    <w:p w14:paraId="29BECF4E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问题二：单机多弹时序叠加的长时持续遮蔽优化策略</w:t>
      </w:r>
    </w:p>
    <w:p w14:paraId="1C468C87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单枚烟幕有效遮蔽时长有限，难以应对长持续时间的抵近威胁。现允许单架无人机搭载多枚干扰弹连续投放，基于问题一基础模型，构建多烟幕时空叠加互补遮蔽模型。</w:t>
      </w:r>
    </w:p>
    <w:p w14:paraId="3CBD1B40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需严格满足无人机航程约束、投弹最小间隔约束、单弹烟幕衰减时序特征，通过多弹错位起爆、前后时段覆盖衔接，消除遮蔽空档，实现舰船不间断防护。以最大化连续有效遮蔽总时长为核心优化目标，求解最优投弹时序序列与多弹空间投放匹配方案。</w:t>
      </w:r>
    </w:p>
    <w:p w14:paraId="5C1D5078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对比单弹防御与多弹叠加防御的遮蔽时长、空档风险、容错能力、资源消耗差异，量化分析多弹时序策略的作战增益。</w:t>
      </w:r>
    </w:p>
    <w:p w14:paraId="26B72600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问题三：三机协同多位置联合遮蔽多目标优化模型</w:t>
      </w:r>
    </w:p>
    <w:p w14:paraId="03FD5D07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现有三架同型号无人机协同执行防御任务，每架无人机仅可投放1枚干扰弹，禁止多投。多机作战需规避空域重叠冲突，实现空间互补、时序配合，提升整体遮蔽稳定性。</w:t>
      </w:r>
    </w:p>
    <w:p w14:paraId="4478BCF6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综合考虑多机飞行安全间距、投放位置差异化布局、起爆时序错位协同、烟幕覆盖叠加增益等约束，建立多目标优化模型（防御成功率最大化、覆盖范围最大化、系统冗余容错最大化、机动能耗最小化）。求解三机各自最优投放坐标、投放时刻与起爆协同时序。</w:t>
      </w:r>
    </w:p>
    <w:p w14:paraId="1F5A71F3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对比单机单弹方案与三机协同方案的遮蔽稳定性、抗干扰能力、单点失效容错率，量化论证多机协同作战的优势与适用场景。</w:t>
      </w:r>
    </w:p>
    <w:p w14:paraId="12BD4EB5">
      <w:pPr>
        <w:spacing w:before="120" w:after="120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问题四：多方向多批次导弹来袭的全局资源调度与风险决策模型</w:t>
      </w:r>
    </w:p>
    <w:p w14:paraId="57F937CA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真实战场存在多方向、不同距离、不同速度的多批次导弹同步来袭，威胁程度差异化显著，防御资源有限。现有5架无人机，每架最大载弹3枚，需实现有限资源的最优分配。</w:t>
      </w:r>
    </w:p>
    <w:p w14:paraId="55D4978F">
      <w:pPr>
        <w:spacing w:before="120" w:after="120" w:line="240" w:lineRule="auto"/>
        <w:ind w:left="0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需构建多维度导弹威胁等级评估模型，结合导弹剩余打击时间、来袭距离、入射角度等关键指标，量化区分各来袭目标威胁权重与防护优先级；搭建无人机与弹药动态资源分配模型，针对差异化威胁精准分配防御资源。同时构建全局动态调度优化模型，统筹全部无人机的投放位置、时序与弹药用量，规避空域冲突与资源冗余，实现整体防御成功率最大化。结合5架无人机、单机最多3枚弹药的资源上限，适配资源充足、临界、短缺三种实战工况，制定标准化调度方案与应急防御策略，形成可落地的战场作战指导建议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3BA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399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B2897"/>
    <w:rsid w:val="1405644D"/>
    <w:rsid w:val="1F963D00"/>
    <w:rsid w:val="274E146A"/>
    <w:rsid w:val="34515C51"/>
    <w:rsid w:val="37081C4D"/>
    <w:rsid w:val="375A6BCB"/>
    <w:rsid w:val="46BC42EC"/>
    <w:rsid w:val="4D0E317E"/>
    <w:rsid w:val="59C75354"/>
    <w:rsid w:val="60BB7F81"/>
    <w:rsid w:val="61A145D6"/>
    <w:rsid w:val="64512ACB"/>
    <w:rsid w:val="66135D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2024</Words>
  <Characters>2070</Characters>
  <TotalTime>14</TotalTime>
  <ScaleCrop>false</ScaleCrop>
  <LinksUpToDate>false</LinksUpToDate>
  <CharactersWithSpaces>2070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2026-07-20T04:37:00Z</dcterms:created>
  <dc:creator>Apache POI</dc:creator>
  <cp:lastModifiedBy>SL</cp:lastModifiedBy>
  <dcterms:modified xsi:type="dcterms:W3CDTF">2026-07-29T09:59:06Z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{"Label":"1","ContentProducer":"001191110102MACQD9K64010000","ProduceID":"7664464599961701327","ReservedCode1":"","ContentPropagator":"","PropagateID":"","ReservedCode2":""}</vt:lpwstr>
  </property>
  <property fmtid="{D5CDD505-2E9C-101B-9397-08002B2CF9AE}" pid="3" name="KSOTemplateDocerSaveRecord">
    <vt:lpwstr>eyJoZGlkIjoiNTllNGJmZmZlYjQ1NjI4NGQ1NTkwOGQ0ODZmN2QxMjEiLCJ1c2VySWQiOiI0MjY3NTI5MDUifQ==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716868D4EDB5402FB90D52C0811855A3_13</vt:lpwstr>
  </property>
</Properties>
</file>