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eastAsia="Microsoft YaHei"/>
          <w:b/>
          <w:color w:val="1F4D78"/>
          <w:sz w:val="48"/>
        </w:rPr>
        <w:t>第2问：编程手与论文手任务清单</w:t>
      </w:r>
    </w:p>
    <w:p>
      <w:pPr>
        <w:spacing w:after="320"/>
      </w:pPr>
      <w:r>
        <w:rPr>
          <w:rFonts w:ascii="Calibri" w:hAnsi="Calibri" w:eastAsia="Microsoft YaHei"/>
          <w:color w:val="666666"/>
          <w:sz w:val="24"/>
        </w:rPr>
        <w:t>面向第一次阅读题目的队员｜方案 Q2-O3 / Q2-A｜B 为强制 baseline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2F4F7"/>
            <w:tcMar>
              <w:top w:w="80" w:type="dxa"/>
              <w:start w:w="120" w:type="dxa"/>
              <w:bottom w:w="80" w:type="dxa"/>
              <w:end w:w="120" w:type="dxa"/>
            </w:tcMar>
            <w:vAlign w:val="center"/>
          </w:tcPr>
          <w:p>
            <w:r>
              <w:rPr>
                <w:rFonts w:ascii="Calibri" w:hAnsi="Calibri" w:eastAsia="Microsoft YaHei"/>
                <w:b/>
                <w:color w:val="1F4D78"/>
                <w:sz w:val="21"/>
              </w:rPr>
              <w:t xml:space="preserve">先看结论　</w:t>
            </w:r>
            <w:r>
              <w:rPr>
                <w:rFonts w:ascii="Calibri" w:hAnsi="Calibri" w:eastAsia="Microsoft YaHei"/>
                <w:sz w:val="21"/>
              </w:rPr>
              <w:t>在相对 M1/S1 模型中，1 枚弹最多完整遮蔽约 10.376 s，小于最坏探测窗口 25.361 s；一个两弹方案已被连续时间区间证书与独立几何方法共同验证，因此在允许锁定前预部署的相对模型中，完成全窗口防御的最少弹药数为 2。</w:t>
            </w:r>
          </w:p>
        </w:tc>
        <w:trPr>
          <w:tblHeader/>
        </w:trPr>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4CE"/>
            <w:tcMar>
              <w:top w:w="80" w:type="dxa"/>
              <w:start w:w="120" w:type="dxa"/>
              <w:bottom w:w="80" w:type="dxa"/>
              <w:end w:w="120" w:type="dxa"/>
            </w:tcMar>
            <w:vAlign w:val="center"/>
          </w:tcPr>
          <w:p>
            <w:r>
              <w:rPr>
                <w:rFonts w:ascii="Calibri" w:hAnsi="Calibri" w:eastAsia="Microsoft YaHei"/>
                <w:b/>
                <w:color w:val="9B1C1C"/>
                <w:sz w:val="21"/>
              </w:rPr>
              <w:t xml:space="preserve">必须先统一时间　</w:t>
            </w:r>
            <w:r>
              <w:rPr>
                <w:rFonts w:ascii="Calibri" w:hAnsi="Calibri" w:eastAsia="Microsoft YaHei"/>
                <w:sz w:val="21"/>
              </w:rPr>
              <w:t>t=0 表示导弹进入 8000 m 边界并完成锁定，防御考核窗口为 [0,25.361] s。两弹全窗口方案的第一枚弹需要在 t=0 前接收指令、释放并起爆，所以结论依赖锁定前预警部署。如果规定所有无人机只能从 t=0 开始接受任务，则至少 [0,5.5) s 没有烟幕，不能宣称全窗口防御。</w:t>
            </w:r>
          </w:p>
        </w:tc>
        <w:trPr>
          <w:tblHeader/>
        </w:trPr>
      </w:tr>
    </w:tbl>
    <w:p>
      <w:pPr>
        <w:spacing w:after="0"/>
      </w:pPr>
    </w:p>
    <w:p>
      <w:pPr>
        <w:pStyle w:val="Heading1"/>
        <w:keepNext/>
      </w:pPr>
      <w:r>
        <w:t>一、这道题到底要做什么</w:t>
      </w:r>
    </w:p>
    <w:p>
      <w:r>
        <w:t>把舰船看成半径 80 m 的圆盘，把每一团烟幕看成随时间变化的圆盘。第二问不是只判断“舰船中心是否在烟里”，而是要求舰船整个圆盘在一段连续时间内都落在多团烟幕圆盘的并集里。</w:t>
      </w:r>
    </w:p>
    <w:p>
      <w:pPr>
        <w:pStyle w:val="ListBullet"/>
        <w:spacing w:after="80" w:line="300" w:lineRule="auto"/>
        <w:ind w:left="540" w:hanging="271"/>
      </w:pPr>
      <w:r>
        <w:rPr>
          <w:rFonts w:ascii="Calibri" w:hAnsi="Calibri" w:eastAsia="Microsoft YaHei"/>
          <w:sz w:val="22"/>
        </w:rPr>
        <w:t>优先目标：先判断能否覆盖完整的 M1 探测窗口；能覆盖时，再减少干扰弹数量。</w:t>
      </w:r>
    </w:p>
    <w:p>
      <w:pPr>
        <w:pStyle w:val="ListBullet"/>
        <w:spacing w:after="80" w:line="300" w:lineRule="auto"/>
        <w:ind w:left="540" w:hanging="271"/>
      </w:pPr>
      <w:r>
        <w:rPr>
          <w:rFonts w:ascii="Calibri" w:hAnsi="Calibri" w:eastAsia="Microsoft YaHei"/>
          <w:sz w:val="22"/>
        </w:rPr>
        <w:t>能力目标：分别求 1、2、3 枚弹能够形成的最大连续完整遮蔽时长。</w:t>
      </w:r>
    </w:p>
    <w:p>
      <w:pPr>
        <w:pStyle w:val="ListBullet"/>
        <w:spacing w:after="80" w:line="300" w:lineRule="auto"/>
        <w:ind w:left="540" w:hanging="271"/>
      </w:pPr>
      <w:r>
        <w:rPr>
          <w:rFonts w:ascii="Calibri" w:hAnsi="Calibri" w:eastAsia="Microsoft YaHei"/>
          <w:sz w:val="22"/>
        </w:rPr>
        <w:t>比较目标：用方案 B 的单弹区间接续给出透明、保守、可解释的下界。</w:t>
      </w:r>
    </w:p>
    <w:p>
      <w:pPr>
        <w:pStyle w:val="ListBullet"/>
        <w:spacing w:after="80" w:line="300" w:lineRule="auto"/>
        <w:ind w:left="540" w:hanging="271"/>
      </w:pPr>
      <w:r>
        <w:rPr>
          <w:rFonts w:ascii="Calibri" w:hAnsi="Calibri" w:eastAsia="Microsoft YaHei"/>
          <w:sz w:val="22"/>
        </w:rPr>
        <w:t>禁止误判：不能只检查时间网格，也不能只检查舰船圆周或中心。</w:t>
      </w:r>
    </w:p>
    <w:p>
      <w:pPr>
        <w:pStyle w:val="Heading1"/>
        <w:keepNext/>
      </w:pPr>
      <w:r>
        <w:t>二、已经确认的建模口径</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E8EEF5"/>
            <w:tcMar>
              <w:top w:w="80" w:type="dxa"/>
              <w:start w:w="120" w:type="dxa"/>
              <w:bottom w:w="80" w:type="dxa"/>
              <w:end w:w="120" w:type="dxa"/>
            </w:tcMar>
            <w:vAlign w:val="center"/>
          </w:tcPr>
          <w:p>
            <w:pPr>
              <w:jc w:val="center"/>
            </w:pPr>
            <w:r>
              <w:rPr>
                <w:rFonts w:ascii="Calibri" w:hAnsi="Calibri" w:eastAsia="Microsoft YaHei"/>
                <w:b/>
                <w:color w:val="1F4D78"/>
                <w:sz w:val="19"/>
              </w:rPr>
              <w:t>对象</w:t>
            </w:r>
          </w:p>
        </w:tc>
        <w:tc>
          <w:tcPr>
            <w:tcW w:type="dxa" w:w="7560"/>
            <w:shd w:fill="E8EEF5"/>
            <w:tcMar>
              <w:top w:w="80" w:type="dxa"/>
              <w:start w:w="120" w:type="dxa"/>
              <w:bottom w:w="80" w:type="dxa"/>
              <w:end w:w="120" w:type="dxa"/>
            </w:tcMar>
            <w:vAlign w:val="center"/>
          </w:tcPr>
          <w:p>
            <w:pPr>
              <w:jc w:val="center"/>
            </w:pPr>
            <w:r>
              <w:rPr>
                <w:rFonts w:ascii="Calibri" w:hAnsi="Calibri" w:eastAsia="Microsoft YaHei"/>
                <w:b/>
                <w:color w:val="1F4D78"/>
                <w:sz w:val="19"/>
              </w:rPr>
              <w:t>统一口径</w:t>
            </w:r>
          </w:p>
        </w:tc>
      </w:tr>
      <w:tr>
        <w:tc>
          <w:tcPr>
            <w:tcW w:type="dxa" w:w="1800"/>
            <w:tcMar>
              <w:top w:w="80" w:type="dxa"/>
              <w:start w:w="120" w:type="dxa"/>
              <w:bottom w:w="80" w:type="dxa"/>
              <w:end w:w="120" w:type="dxa"/>
            </w:tcMar>
            <w:vAlign w:val="center"/>
          </w:tcPr>
          <w:p>
            <w:pPr>
              <w:jc w:val="center"/>
            </w:pPr>
            <w:r>
              <w:rPr>
                <w:rFonts w:ascii="Calibri" w:hAnsi="Calibri" w:eastAsia="Microsoft YaHei"/>
                <w:sz w:val="18"/>
              </w:rPr>
              <w:t>舰船</w:t>
            </w:r>
          </w:p>
        </w:tc>
        <w:tc>
          <w:tcPr>
            <w:tcW w:type="dxa" w:w="7560"/>
            <w:tcMar>
              <w:top w:w="80" w:type="dxa"/>
              <w:start w:w="120" w:type="dxa"/>
              <w:bottom w:w="80" w:type="dxa"/>
              <w:end w:w="120" w:type="dxa"/>
            </w:tcMar>
            <w:vAlign w:val="center"/>
          </w:tcPr>
          <w:p>
            <w:pPr>
              <w:jc w:val="left"/>
            </w:pPr>
            <w:r>
              <w:rPr>
                <w:rFonts w:ascii="Calibri" w:hAnsi="Calibri" w:eastAsia="Microsoft YaHei"/>
                <w:sz w:val="18"/>
              </w:rPr>
              <w:t>半径 80 m 的圆盘；圆心沿 x 轴以 7.71 m/s 匀速运动。</w:t>
            </w:r>
          </w:p>
        </w:tc>
      </w:tr>
      <w:tr>
        <w:tc>
          <w:tcPr>
            <w:tcW w:type="dxa" w:w="1800"/>
            <w:tcMar>
              <w:top w:w="80" w:type="dxa"/>
              <w:start w:w="120" w:type="dxa"/>
              <w:bottom w:w="80" w:type="dxa"/>
              <w:end w:w="120" w:type="dxa"/>
            </w:tcMar>
            <w:vAlign w:val="center"/>
          </w:tcPr>
          <w:p>
            <w:pPr>
              <w:jc w:val="center"/>
            </w:pPr>
            <w:r>
              <w:rPr>
                <w:rFonts w:ascii="Calibri" w:hAnsi="Calibri" w:eastAsia="Microsoft YaHei"/>
                <w:sz w:val="18"/>
              </w:rPr>
              <w:t>烟幕</w:t>
            </w:r>
          </w:p>
        </w:tc>
        <w:tc>
          <w:tcPr>
            <w:tcW w:type="dxa" w:w="7560"/>
            <w:tcMar>
              <w:top w:w="80" w:type="dxa"/>
              <w:start w:w="120" w:type="dxa"/>
              <w:bottom w:w="80" w:type="dxa"/>
              <w:end w:w="120" w:type="dxa"/>
            </w:tcMar>
            <w:vAlign w:val="center"/>
          </w:tcPr>
          <w:p>
            <w:pPr>
              <w:jc w:val="left"/>
            </w:pPr>
            <w:r>
              <w:rPr>
                <w:rFonts w:ascii="Calibri" w:hAnsi="Calibri" w:eastAsia="Microsoft YaHei"/>
                <w:sz w:val="18"/>
              </w:rPr>
              <w:t>最大半径 120 m；前 18 s 半径不变，随后 5 s 线性衰减至 0。</w:t>
            </w:r>
          </w:p>
        </w:tc>
      </w:tr>
      <w:tr>
        <w:tc>
          <w:tcPr>
            <w:tcW w:type="dxa" w:w="1800"/>
            <w:tcMar>
              <w:top w:w="80" w:type="dxa"/>
              <w:start w:w="120" w:type="dxa"/>
              <w:bottom w:w="80" w:type="dxa"/>
              <w:end w:w="120" w:type="dxa"/>
            </w:tcMar>
            <w:vAlign w:val="center"/>
          </w:tcPr>
          <w:p>
            <w:pPr>
              <w:jc w:val="center"/>
            </w:pPr>
            <w:r>
              <w:rPr>
                <w:rFonts w:ascii="Calibri" w:hAnsi="Calibri" w:eastAsia="Microsoft YaHei"/>
                <w:sz w:val="18"/>
              </w:rPr>
              <w:t>干扰弹 S1</w:t>
            </w:r>
          </w:p>
        </w:tc>
        <w:tc>
          <w:tcPr>
            <w:tcW w:type="dxa" w:w="7560"/>
            <w:tcMar>
              <w:top w:w="80" w:type="dxa"/>
              <w:start w:w="120" w:type="dxa"/>
              <w:bottom w:w="80" w:type="dxa"/>
              <w:end w:w="120" w:type="dxa"/>
            </w:tcMar>
            <w:vAlign w:val="center"/>
          </w:tcPr>
          <w:p>
            <w:pPr>
              <w:jc w:val="left"/>
            </w:pPr>
            <w:r>
              <w:rPr>
                <w:rFonts w:ascii="Calibri" w:hAnsi="Calibri" w:eastAsia="Microsoft YaHei"/>
                <w:sz w:val="18"/>
              </w:rPr>
              <w:t>投放后 3.5 s 继承无人机投放瞬间水平速度；起爆后烟幕中心固定。</w:t>
            </w:r>
          </w:p>
        </w:tc>
      </w:tr>
      <w:tr>
        <w:tc>
          <w:tcPr>
            <w:tcW w:type="dxa" w:w="1800"/>
            <w:tcMar>
              <w:top w:w="80" w:type="dxa"/>
              <w:start w:w="120" w:type="dxa"/>
              <w:bottom w:w="80" w:type="dxa"/>
              <w:end w:w="120" w:type="dxa"/>
            </w:tcMar>
            <w:vAlign w:val="center"/>
          </w:tcPr>
          <w:p>
            <w:pPr>
              <w:jc w:val="center"/>
            </w:pPr>
            <w:r>
              <w:rPr>
                <w:rFonts w:ascii="Calibri" w:hAnsi="Calibri" w:eastAsia="Microsoft YaHei"/>
                <w:sz w:val="18"/>
              </w:rPr>
              <w:t>导弹 M1</w:t>
            </w:r>
          </w:p>
        </w:tc>
        <w:tc>
          <w:tcPr>
            <w:tcW w:type="dxa" w:w="7560"/>
            <w:tcMar>
              <w:top w:w="80" w:type="dxa"/>
              <w:start w:w="120" w:type="dxa"/>
              <w:bottom w:w="80" w:type="dxa"/>
              <w:end w:w="120" w:type="dxa"/>
            </w:tcMar>
            <w:vAlign w:val="center"/>
          </w:tcPr>
          <w:p>
            <w:pPr>
              <w:jc w:val="left"/>
            </w:pPr>
            <w:r>
              <w:rPr>
                <w:rFonts w:ascii="Calibri" w:hAnsi="Calibri" w:eastAsia="Microsoft YaHei"/>
                <w:sz w:val="18"/>
              </w:rPr>
              <w:t>速度大小恒定，方向实时指向舰船中心；最坏探测窗口 25.3610426206 s。</w:t>
            </w:r>
          </w:p>
        </w:tc>
      </w:tr>
      <w:tr>
        <w:tc>
          <w:tcPr>
            <w:tcW w:type="dxa" w:w="1800"/>
            <w:tcMar>
              <w:top w:w="80" w:type="dxa"/>
              <w:start w:w="120" w:type="dxa"/>
              <w:bottom w:w="80" w:type="dxa"/>
              <w:end w:w="120" w:type="dxa"/>
            </w:tcMar>
            <w:vAlign w:val="center"/>
          </w:tcPr>
          <w:p>
            <w:pPr>
              <w:jc w:val="center"/>
            </w:pPr>
            <w:r>
              <w:rPr>
                <w:rFonts w:ascii="Calibri" w:hAnsi="Calibri" w:eastAsia="Microsoft YaHei"/>
                <w:sz w:val="18"/>
              </w:rPr>
              <w:t>风</w:t>
            </w:r>
          </w:p>
        </w:tc>
        <w:tc>
          <w:tcPr>
            <w:tcW w:type="dxa" w:w="7560"/>
            <w:tcMar>
              <w:top w:w="80" w:type="dxa"/>
              <w:start w:w="120" w:type="dxa"/>
              <w:bottom w:w="80" w:type="dxa"/>
              <w:end w:w="120" w:type="dxa"/>
            </w:tcMar>
            <w:vAlign w:val="center"/>
          </w:tcPr>
          <w:p>
            <w:pPr>
              <w:jc w:val="left"/>
            </w:pPr>
            <w:r>
              <w:rPr>
                <w:rFonts w:ascii="Calibri" w:hAnsi="Calibri" w:eastAsia="Microsoft YaHei"/>
                <w:sz w:val="18"/>
              </w:rPr>
              <w:t>题面未给风向、风速，本轮不引入；漂移只作为后续鲁棒性参数。</w:t>
            </w:r>
          </w:p>
        </w:tc>
      </w:tr>
      <w:tr>
        <w:tc>
          <w:tcPr>
            <w:tcW w:type="dxa" w:w="1800"/>
            <w:tcMar>
              <w:top w:w="80" w:type="dxa"/>
              <w:start w:w="120" w:type="dxa"/>
              <w:bottom w:w="80" w:type="dxa"/>
              <w:end w:w="120" w:type="dxa"/>
            </w:tcMar>
            <w:vAlign w:val="center"/>
          </w:tcPr>
          <w:p>
            <w:pPr>
              <w:jc w:val="center"/>
            </w:pPr>
            <w:r>
              <w:rPr>
                <w:rFonts w:ascii="Calibri" w:hAnsi="Calibri" w:eastAsia="Microsoft YaHei"/>
                <w:sz w:val="18"/>
              </w:rPr>
              <w:t>任务时钟</w:t>
            </w:r>
          </w:p>
        </w:tc>
        <w:tc>
          <w:tcPr>
            <w:tcW w:type="dxa" w:w="7560"/>
            <w:tcMar>
              <w:top w:w="80" w:type="dxa"/>
              <w:start w:w="120" w:type="dxa"/>
              <w:bottom w:w="80" w:type="dxa"/>
              <w:end w:w="120" w:type="dxa"/>
            </w:tcMar>
            <w:vAlign w:val="center"/>
          </w:tcPr>
          <w:p>
            <w:pPr>
              <w:jc w:val="left"/>
            </w:pPr>
            <w:r>
              <w:rPr>
                <w:rFonts w:ascii="Calibri" w:hAnsi="Calibri" w:eastAsia="Microsoft YaHei"/>
                <w:sz w:val="18"/>
              </w:rPr>
              <w:t>t=0 为 8000 m 锁定；t_cmd→t_d=t_cmd+2→t_b=t_d+3.5。负时刻事件表示锁定前预任务。</w:t>
            </w:r>
          </w:p>
        </w:tc>
      </w:tr>
      <w:tr>
        <w:tc>
          <w:tcPr>
            <w:tcW w:type="dxa" w:w="1800"/>
            <w:tcMar>
              <w:top w:w="80" w:type="dxa"/>
              <w:start w:w="120" w:type="dxa"/>
              <w:bottom w:w="80" w:type="dxa"/>
              <w:end w:w="120" w:type="dxa"/>
            </w:tcMar>
            <w:vAlign w:val="center"/>
          </w:tcPr>
          <w:p>
            <w:pPr>
              <w:jc w:val="center"/>
            </w:pPr>
            <w:r>
              <w:rPr>
                <w:rFonts w:ascii="Calibri" w:hAnsi="Calibri" w:eastAsia="Microsoft YaHei"/>
                <w:sz w:val="18"/>
              </w:rPr>
              <w:t>坐标</w:t>
            </w:r>
          </w:p>
        </w:tc>
        <w:tc>
          <w:tcPr>
            <w:tcW w:type="dxa" w:w="7560"/>
            <w:tcMar>
              <w:top w:w="80" w:type="dxa"/>
              <w:start w:w="120" w:type="dxa"/>
              <w:bottom w:w="80" w:type="dxa"/>
              <w:end w:w="120" w:type="dxa"/>
            </w:tcMar>
            <w:vAlign w:val="center"/>
          </w:tcPr>
          <w:p>
            <w:pPr>
              <w:jc w:val="left"/>
            </w:pPr>
            <w:r>
              <w:rPr>
                <w:rFonts w:ascii="Calibri" w:hAnsi="Calibri" w:eastAsia="Microsoft YaHei"/>
                <w:sz w:val="18"/>
              </w:rPr>
              <w:t>当前结果是相对坐标；缺少无人机初始点和基地基准，绝对飞行可达性仍待输入。</w:t>
            </w:r>
          </w:p>
        </w:tc>
      </w:tr>
    </w:tbl>
    <w:p>
      <w:pPr>
        <w:spacing w:after="0"/>
      </w:pPr>
    </w:p>
    <w:p>
      <w:pPr>
        <w:pStyle w:val="Heading1"/>
        <w:keepNext/>
      </w:pPr>
      <w:r>
        <w:t>三、当前可直接使用的数值结论</w:t>
      </w:r>
    </w:p>
    <w:tbl>
      <w:tblPr>
        <w:tblStyle w:val="TableGrid"/>
        <w:tblW w:type="dxa" w:w="9360"/>
        <w:jc w:val="left"/>
        <w:tblLayout w:type="fixed"/>
        <w:tblLook w:firstColumn="1" w:firstRow="1" w:lastColumn="0" w:lastRow="0" w:noHBand="0" w:noVBand="1" w:val="04A0"/>
        <w:tblInd w:w="120" w:type="dxa"/>
      </w:tblPr>
      <w:tblGrid>
        <w:gridCol w:w="900"/>
        <w:gridCol w:w="2100"/>
        <w:gridCol w:w="2100"/>
        <w:gridCol w:w="4260"/>
      </w:tblGrid>
      <w:tr>
        <w:trPr>
          <w:tblHeader w:val="true"/>
        </w:trPr>
        <w:tc>
          <w:tcPr>
            <w:tcW w:type="dxa" w:w="900"/>
            <w:shd w:fill="E8EEF5"/>
            <w:tcMar>
              <w:top w:w="80" w:type="dxa"/>
              <w:start w:w="120" w:type="dxa"/>
              <w:bottom w:w="80" w:type="dxa"/>
              <w:end w:w="120" w:type="dxa"/>
            </w:tcMar>
            <w:vAlign w:val="center"/>
          </w:tcPr>
          <w:p>
            <w:pPr>
              <w:jc w:val="center"/>
            </w:pPr>
            <w:r>
              <w:rPr>
                <w:rFonts w:ascii="Calibri" w:hAnsi="Calibri" w:eastAsia="Microsoft YaHei"/>
                <w:b/>
                <w:color w:val="1F4D78"/>
                <w:sz w:val="19"/>
              </w:rPr>
              <w:t>弹数</w:t>
            </w:r>
          </w:p>
        </w:tc>
        <w:tc>
          <w:tcPr>
            <w:tcW w:type="dxa" w:w="2100"/>
            <w:shd w:fill="E8EEF5"/>
            <w:tcMar>
              <w:top w:w="80" w:type="dxa"/>
              <w:start w:w="120" w:type="dxa"/>
              <w:bottom w:w="80" w:type="dxa"/>
              <w:end w:w="120" w:type="dxa"/>
            </w:tcMar>
            <w:vAlign w:val="center"/>
          </w:tcPr>
          <w:p>
            <w:pPr>
              <w:jc w:val="center"/>
            </w:pPr>
            <w:r>
              <w:rPr>
                <w:rFonts w:ascii="Calibri" w:hAnsi="Calibri" w:eastAsia="Microsoft YaHei"/>
                <w:b/>
                <w:color w:val="1F4D78"/>
                <w:sz w:val="19"/>
              </w:rPr>
              <w:t>A：烟幕并集/s</w:t>
            </w:r>
          </w:p>
        </w:tc>
        <w:tc>
          <w:tcPr>
            <w:tcW w:type="dxa" w:w="2100"/>
            <w:shd w:fill="E8EEF5"/>
            <w:tcMar>
              <w:top w:w="80" w:type="dxa"/>
              <w:start w:w="120" w:type="dxa"/>
              <w:bottom w:w="80" w:type="dxa"/>
              <w:end w:w="120" w:type="dxa"/>
            </w:tcMar>
            <w:vAlign w:val="center"/>
          </w:tcPr>
          <w:p>
            <w:pPr>
              <w:jc w:val="center"/>
            </w:pPr>
            <w:r>
              <w:rPr>
                <w:rFonts w:ascii="Calibri" w:hAnsi="Calibri" w:eastAsia="Microsoft YaHei"/>
                <w:b/>
                <w:color w:val="1F4D78"/>
                <w:sz w:val="19"/>
              </w:rPr>
              <w:t>B：保守接续/s</w:t>
            </w:r>
          </w:p>
        </w:tc>
        <w:tc>
          <w:tcPr>
            <w:tcW w:type="dxa" w:w="4260"/>
            <w:shd w:fill="E8EEF5"/>
            <w:tcMar>
              <w:top w:w="80" w:type="dxa"/>
              <w:start w:w="120" w:type="dxa"/>
              <w:bottom w:w="80" w:type="dxa"/>
              <w:end w:w="120" w:type="dxa"/>
            </w:tcMar>
            <w:vAlign w:val="center"/>
          </w:tcPr>
          <w:p>
            <w:pPr>
              <w:jc w:val="center"/>
            </w:pPr>
            <w:r>
              <w:rPr>
                <w:rFonts w:ascii="Calibri" w:hAnsi="Calibri" w:eastAsia="Microsoft YaHei"/>
                <w:b/>
                <w:color w:val="1F4D78"/>
                <w:sz w:val="19"/>
              </w:rPr>
              <w:t>结论强度</w:t>
            </w:r>
          </w:p>
        </w:tc>
      </w:tr>
      <w:tr>
        <w:tc>
          <w:tcPr>
            <w:tcW w:type="dxa" w:w="900"/>
            <w:tcMar>
              <w:top w:w="80" w:type="dxa"/>
              <w:start w:w="120" w:type="dxa"/>
              <w:bottom w:w="80" w:type="dxa"/>
              <w:end w:w="120" w:type="dxa"/>
            </w:tcMar>
            <w:vAlign w:val="center"/>
          </w:tcPr>
          <w:p>
            <w:pPr>
              <w:jc w:val="center"/>
            </w:pPr>
            <w:r>
              <w:rPr>
                <w:rFonts w:ascii="Calibri" w:hAnsi="Calibri" w:eastAsia="Microsoft YaHei"/>
                <w:sz w:val="18"/>
              </w:rPr>
              <w:t>1</w:t>
            </w:r>
          </w:p>
        </w:tc>
        <w:tc>
          <w:tcPr>
            <w:tcW w:type="dxa" w:w="2100"/>
            <w:tcMar>
              <w:top w:w="80" w:type="dxa"/>
              <w:start w:w="120" w:type="dxa"/>
              <w:bottom w:w="80" w:type="dxa"/>
              <w:end w:w="120" w:type="dxa"/>
            </w:tcMar>
            <w:vAlign w:val="center"/>
          </w:tcPr>
          <w:p>
            <w:pPr>
              <w:jc w:val="left"/>
            </w:pPr>
            <w:r>
              <w:rPr>
                <w:rFonts w:ascii="Calibri" w:hAnsi="Calibri" w:eastAsia="Microsoft YaHei"/>
                <w:sz w:val="18"/>
              </w:rPr>
              <w:t>10.376134890</w:t>
            </w:r>
          </w:p>
        </w:tc>
        <w:tc>
          <w:tcPr>
            <w:tcW w:type="dxa" w:w="2100"/>
            <w:tcMar>
              <w:top w:w="80" w:type="dxa"/>
              <w:start w:w="120" w:type="dxa"/>
              <w:bottom w:w="80" w:type="dxa"/>
              <w:end w:w="120" w:type="dxa"/>
            </w:tcMar>
            <w:vAlign w:val="center"/>
          </w:tcPr>
          <w:p>
            <w:pPr>
              <w:jc w:val="left"/>
            </w:pPr>
            <w:r>
              <w:rPr>
                <w:rFonts w:ascii="Calibri" w:hAnsi="Calibri" w:eastAsia="Microsoft YaHei"/>
                <w:sz w:val="18"/>
              </w:rPr>
              <w:t>10.376134890</w:t>
            </w:r>
          </w:p>
        </w:tc>
        <w:tc>
          <w:tcPr>
            <w:tcW w:type="dxa" w:w="4260"/>
            <w:tcMar>
              <w:top w:w="80" w:type="dxa"/>
              <w:start w:w="120" w:type="dxa"/>
              <w:bottom w:w="80" w:type="dxa"/>
              <w:end w:w="120" w:type="dxa"/>
            </w:tcMar>
            <w:vAlign w:val="center"/>
          </w:tcPr>
          <w:p>
            <w:pPr>
              <w:jc w:val="left"/>
            </w:pPr>
            <w:r>
              <w:rPr>
                <w:rFonts w:ascii="Calibri" w:hAnsi="Calibri" w:eastAsia="Microsoft YaHei"/>
                <w:sz w:val="18"/>
              </w:rPr>
              <w:t>解析精确；不足以覆盖 M1</w:t>
            </w:r>
          </w:p>
        </w:tc>
      </w:tr>
      <w:tr>
        <w:tc>
          <w:tcPr>
            <w:tcW w:type="dxa" w:w="900"/>
            <w:tcMar>
              <w:top w:w="80" w:type="dxa"/>
              <w:start w:w="120" w:type="dxa"/>
              <w:bottom w:w="80" w:type="dxa"/>
              <w:end w:w="120" w:type="dxa"/>
            </w:tcMar>
            <w:vAlign w:val="center"/>
          </w:tcPr>
          <w:p>
            <w:pPr>
              <w:jc w:val="center"/>
            </w:pPr>
            <w:r>
              <w:rPr>
                <w:rFonts w:ascii="Calibri" w:hAnsi="Calibri" w:eastAsia="Microsoft YaHei"/>
                <w:sz w:val="18"/>
              </w:rPr>
              <w:t>2</w:t>
            </w:r>
          </w:p>
        </w:tc>
        <w:tc>
          <w:tcPr>
            <w:tcW w:type="dxa" w:w="2100"/>
            <w:tcMar>
              <w:top w:w="80" w:type="dxa"/>
              <w:start w:w="120" w:type="dxa"/>
              <w:bottom w:w="80" w:type="dxa"/>
              <w:end w:w="120" w:type="dxa"/>
            </w:tcMar>
            <w:vAlign w:val="center"/>
          </w:tcPr>
          <w:p>
            <w:pPr>
              <w:jc w:val="left"/>
            </w:pPr>
            <w:r>
              <w:rPr>
                <w:rFonts w:ascii="Calibri" w:hAnsi="Calibri" w:eastAsia="Microsoft YaHei"/>
                <w:sz w:val="18"/>
              </w:rPr>
              <w:t>29.071871042</w:t>
            </w:r>
          </w:p>
        </w:tc>
        <w:tc>
          <w:tcPr>
            <w:tcW w:type="dxa" w:w="2100"/>
            <w:tcMar>
              <w:top w:w="80" w:type="dxa"/>
              <w:start w:w="120" w:type="dxa"/>
              <w:bottom w:w="80" w:type="dxa"/>
              <w:end w:w="120" w:type="dxa"/>
            </w:tcMar>
            <w:vAlign w:val="center"/>
          </w:tcPr>
          <w:p>
            <w:pPr>
              <w:jc w:val="left"/>
            </w:pPr>
            <w:r>
              <w:rPr>
                <w:rFonts w:ascii="Calibri" w:hAnsi="Calibri" w:eastAsia="Microsoft YaHei"/>
                <w:sz w:val="18"/>
              </w:rPr>
              <w:t>20.752269780</w:t>
            </w:r>
          </w:p>
        </w:tc>
        <w:tc>
          <w:tcPr>
            <w:tcW w:type="dxa" w:w="4260"/>
            <w:tcMar>
              <w:top w:w="80" w:type="dxa"/>
              <w:start w:w="120" w:type="dxa"/>
              <w:bottom w:w="80" w:type="dxa"/>
              <w:end w:w="120" w:type="dxa"/>
            </w:tcMar>
            <w:vAlign w:val="center"/>
          </w:tcPr>
          <w:p>
            <w:pPr>
              <w:jc w:val="left"/>
            </w:pPr>
            <w:r>
              <w:rPr>
                <w:rFonts w:ascii="Calibri" w:hAnsi="Calibri" w:eastAsia="Microsoft YaHei"/>
                <w:sz w:val="18"/>
              </w:rPr>
              <w:t>A 为共线前沿；贴近桥接边界</w:t>
            </w:r>
          </w:p>
        </w:tc>
      </w:tr>
      <w:tr>
        <w:tc>
          <w:tcPr>
            <w:tcW w:type="dxa" w:w="900"/>
            <w:tcMar>
              <w:top w:w="80" w:type="dxa"/>
              <w:start w:w="120" w:type="dxa"/>
              <w:bottom w:w="80" w:type="dxa"/>
              <w:end w:w="120" w:type="dxa"/>
            </w:tcMar>
            <w:vAlign w:val="center"/>
          </w:tcPr>
          <w:p>
            <w:pPr>
              <w:jc w:val="center"/>
            </w:pPr>
            <w:r>
              <w:rPr>
                <w:rFonts w:ascii="Calibri" w:hAnsi="Calibri" w:eastAsia="Microsoft YaHei"/>
                <w:sz w:val="18"/>
              </w:rPr>
              <w:t>3</w:t>
            </w:r>
          </w:p>
        </w:tc>
        <w:tc>
          <w:tcPr>
            <w:tcW w:type="dxa" w:w="2100"/>
            <w:tcMar>
              <w:top w:w="80" w:type="dxa"/>
              <w:start w:w="120" w:type="dxa"/>
              <w:bottom w:w="80" w:type="dxa"/>
              <w:end w:w="120" w:type="dxa"/>
            </w:tcMar>
            <w:vAlign w:val="center"/>
          </w:tcPr>
          <w:p>
            <w:pPr>
              <w:jc w:val="left"/>
            </w:pPr>
            <w:r>
              <w:rPr>
                <w:rFonts w:ascii="Calibri" w:hAnsi="Calibri" w:eastAsia="Microsoft YaHei"/>
                <w:sz w:val="18"/>
              </w:rPr>
              <w:t>42.523129869</w:t>
            </w:r>
          </w:p>
        </w:tc>
        <w:tc>
          <w:tcPr>
            <w:tcW w:type="dxa" w:w="2100"/>
            <w:tcMar>
              <w:top w:w="80" w:type="dxa"/>
              <w:start w:w="120" w:type="dxa"/>
              <w:bottom w:w="80" w:type="dxa"/>
              <w:end w:w="120" w:type="dxa"/>
            </w:tcMar>
            <w:vAlign w:val="center"/>
          </w:tcPr>
          <w:p>
            <w:pPr>
              <w:jc w:val="left"/>
            </w:pPr>
            <w:r>
              <w:rPr>
                <w:rFonts w:ascii="Calibri" w:hAnsi="Calibri" w:eastAsia="Microsoft YaHei"/>
                <w:sz w:val="18"/>
              </w:rPr>
              <w:t>31.128404669</w:t>
            </w:r>
          </w:p>
        </w:tc>
        <w:tc>
          <w:tcPr>
            <w:tcW w:type="dxa" w:w="4260"/>
            <w:tcMar>
              <w:top w:w="80" w:type="dxa"/>
              <w:start w:w="120" w:type="dxa"/>
              <w:bottom w:w="80" w:type="dxa"/>
              <w:end w:w="120" w:type="dxa"/>
            </w:tcMar>
            <w:vAlign w:val="center"/>
          </w:tcPr>
          <w:p>
            <w:pPr>
              <w:jc w:val="left"/>
            </w:pPr>
            <w:r>
              <w:rPr>
                <w:rFonts w:ascii="Calibri" w:hAnsi="Calibri" w:eastAsia="Microsoft YaHei"/>
                <w:sz w:val="18"/>
              </w:rPr>
              <w:t>A 为当前最佳已验证共线解；非全局最优证明</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8EEF5"/>
            <w:tcMar>
              <w:top w:w="80" w:type="dxa"/>
              <w:start w:w="120" w:type="dxa"/>
              <w:bottom w:w="80" w:type="dxa"/>
              <w:end w:w="120" w:type="dxa"/>
            </w:tcMar>
            <w:vAlign w:val="center"/>
          </w:tcPr>
          <w:p>
            <w:r>
              <w:rPr>
                <w:rFonts w:ascii="Calibri" w:hAnsi="Calibri" w:eastAsia="Microsoft YaHei"/>
                <w:b/>
                <w:color w:val="1F4D78"/>
                <w:sz w:val="21"/>
              </w:rPr>
              <w:t xml:space="preserve">读表提示　</w:t>
            </w:r>
            <w:r>
              <w:rPr>
                <w:rFonts w:ascii="Calibri" w:hAnsi="Calibri" w:eastAsia="Microsoft YaHei"/>
                <w:sz w:val="21"/>
              </w:rPr>
              <w:t>虚线门槛相当于 M1 最坏窗口 25.361 s：1 枚弹两种方法都不足；2 枚弹只有烟幕并集方案 A 超过门槛；3 枚弹的 A/B 都超过门槛，但 A 的空间互补能力明显更强。</w:t>
            </w:r>
          </w:p>
        </w:tc>
        <w:trPr>
          <w:tblHeader/>
        </w:trPr>
      </w:tr>
    </w:tbl>
    <w:p>
      <w:pPr>
        <w:spacing w:after="0"/>
      </w:pPr>
    </w:p>
    <w:p>
      <w:pPr>
        <w:pStyle w:val="Heading1"/>
        <w:keepNext/>
      </w:pPr>
      <w:r>
        <w:t>四、应优先报告的两弹全窗口方案</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2F4F7"/>
            <w:tcMar>
              <w:top w:w="80" w:type="dxa"/>
              <w:start w:w="120" w:type="dxa"/>
              <w:bottom w:w="80" w:type="dxa"/>
              <w:end w:w="120" w:type="dxa"/>
            </w:tcMar>
            <w:vAlign w:val="center"/>
          </w:tcPr>
          <w:p>
            <w:r>
              <w:rPr>
                <w:rFonts w:ascii="Calibri" w:hAnsi="Calibri" w:eastAsia="Microsoft YaHei"/>
                <w:b/>
                <w:color w:val="1F4D78"/>
                <w:sz w:val="21"/>
              </w:rPr>
              <w:t xml:space="preserve">统一到锁定时钟后的相对方案　</w:t>
            </w:r>
            <w:r>
              <w:rPr>
                <w:rFonts w:ascii="Calibri" w:hAnsi="Calibri" w:eastAsia="Microsoft YaHei"/>
                <w:sz w:val="21"/>
              </w:rPr>
              <w:t>防御窗口为 [0,25.3610426206] s；烟幕中心 x=(33.73703319, 161.83285766) m；指令时刻 t_cmd=(-7.88582566, 2.94018905) s；实际投放时刻 t_d=(-5.88582566, 4.94018905) s；起爆时刻 t_b=(-2.38582566, 8.44018905) s。第一枚弹明确属于锁定前预任务。</w:t>
            </w:r>
          </w:p>
        </w:tc>
        <w:trPr>
          <w:tblHeader/>
        </w:trPr>
      </w:tr>
    </w:tbl>
    <w:p>
      <w:pPr>
        <w:spacing w:after="0"/>
      </w:pPr>
    </w:p>
    <w:p>
      <w:pPr>
        <w:pStyle w:val="ListBullet"/>
        <w:spacing w:after="80" w:line="300" w:lineRule="auto"/>
        <w:ind w:left="540" w:hanging="271"/>
      </w:pPr>
      <w:r>
        <w:rPr>
          <w:rFonts w:ascii="Calibri" w:hAnsi="Calibri" w:eastAsia="Microsoft YaHei"/>
          <w:sz w:val="22"/>
        </w:rPr>
        <w:t>连续时间区间证书：覆盖 25.3610426206 s，9 个认证时间盒，0 个未决盒，0 个时间空档。</w:t>
      </w:r>
    </w:p>
    <w:p>
      <w:pPr>
        <w:pStyle w:val="ListBullet"/>
        <w:spacing w:after="80" w:line="300" w:lineRule="auto"/>
        <w:ind w:left="540" w:hanging="271"/>
      </w:pPr>
      <w:r>
        <w:rPr>
          <w:rFonts w:ascii="Calibri" w:hAnsi="Calibri" w:eastAsia="Microsoft YaHei"/>
          <w:sz w:val="22"/>
        </w:rPr>
        <w:t>独立截面几何：最小平方截面裕度 1463.887280249688 m²，舰船边界和内部均无漏点。</w:t>
      </w:r>
    </w:p>
    <w:p>
      <w:pPr>
        <w:pStyle w:val="ListBullet"/>
        <w:spacing w:after="80" w:line="300" w:lineRule="auto"/>
        <w:ind w:left="540" w:hanging="271"/>
      </w:pPr>
      <w:r>
        <w:rPr>
          <w:rFonts w:ascii="Calibri" w:hAnsi="Calibri" w:eastAsia="Microsoft YaHei"/>
          <w:sz w:val="22"/>
        </w:rPr>
        <w:t>高精度圆盘差集：关键时刻最大未覆盖面积为 0。</w:t>
      </w:r>
    </w:p>
    <w:p>
      <w:pPr>
        <w:pStyle w:val="ListBullet"/>
        <w:spacing w:after="80" w:line="300" w:lineRule="auto"/>
        <w:ind w:left="540" w:hanging="271"/>
      </w:pPr>
      <w:r>
        <w:rPr>
          <w:rFonts w:ascii="Calibri" w:hAnsi="Calibri" w:eastAsia="Microsoft YaHei"/>
          <w:sz w:val="22"/>
        </w:rPr>
        <w:t>两种几何验证一致；这才是允许宣称“两弹全窗口可行”的证据。</w:t>
      </w:r>
    </w:p>
    <w:p>
      <w:pPr>
        <w:pStyle w:val="ListBullet"/>
        <w:spacing w:after="80" w:line="300" w:lineRule="auto"/>
        <w:ind w:left="540" w:hanging="271"/>
      </w:pPr>
      <w:r>
        <w:rPr>
          <w:rFonts w:ascii="Calibri" w:hAnsi="Calibri" w:eastAsia="Microsoft YaHei"/>
          <w:sz w:val="22"/>
        </w:rPr>
        <w:t>绝对首投点和 12 km 半径检查仍阻塞，不得自行补造无人机初始位置。</w:t>
      </w:r>
    </w:p>
    <w:p>
      <w:pPr>
        <w:pStyle w:val="Heading1"/>
        <w:keepNext/>
      </w:pPr>
      <w:r>
        <w:t>五、编程手任务清单（按顺序执行）</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AF3E8"/>
            <w:tcMar>
              <w:top w:w="80" w:type="dxa"/>
              <w:start w:w="120" w:type="dxa"/>
              <w:bottom w:w="80" w:type="dxa"/>
              <w:end w:w="120" w:type="dxa"/>
            </w:tcMar>
            <w:vAlign w:val="center"/>
          </w:tcPr>
          <w:p>
            <w:r>
              <w:rPr>
                <w:rFonts w:ascii="Calibri" w:hAnsi="Calibri" w:eastAsia="Microsoft YaHei"/>
                <w:b/>
                <w:color w:val="1F4D78"/>
                <w:sz w:val="21"/>
              </w:rPr>
              <w:t xml:space="preserve">给编程手的话　</w:t>
            </w:r>
            <w:r>
              <w:rPr>
                <w:rFonts w:ascii="Calibri" w:hAnsi="Calibri" w:eastAsia="Microsoft YaHei"/>
                <w:sz w:val="21"/>
              </w:rPr>
              <w:t>你不需要重新猜模型。先复现已有结果，再做误差和风漂扩展。每一步都要保存输入、输出和判定标准；不要只截图。</w:t>
            </w:r>
          </w:p>
        </w:tc>
        <w:trPr>
          <w:tblHeader/>
        </w:trPr>
      </w:tr>
    </w:tbl>
    <w:p>
      <w:pPr>
        <w:spacing w:after="0"/>
      </w:pPr>
    </w:p>
    <w:p>
      <w:pPr>
        <w:numPr>
          <w:ilvl w:val="0"/>
          <w:numId w:val="10"/>
        </w:numPr>
      </w:pPr>
      <w:r>
        <w:rPr>
          <w:rFonts w:ascii="Calibri" w:hAnsi="Calibri" w:eastAsia="Microsoft YaHei"/>
          <w:sz w:val="22"/>
        </w:rPr>
        <w:t>建立一个只读参数文件：录入舰速 7.71 m/s、舰半径 80 m、烟幕最大半径 120 m、18 s 恒定期、5 s 衰减期、3.5 s 起爆延迟、无人机速度 28 m/s。禁止修改原题 Word。</w:t>
      </w:r>
    </w:p>
    <w:p>
      <w:pPr>
        <w:numPr>
          <w:ilvl w:val="0"/>
          <w:numId w:val="10"/>
        </w:numPr>
      </w:pPr>
      <w:r>
        <w:rPr>
          <w:rFonts w:ascii="Calibri" w:hAnsi="Calibri" w:eastAsia="Microsoft YaHei"/>
          <w:sz w:val="22"/>
        </w:rPr>
        <w:t>统一任务时钟和相对坐标：t=0 为导弹在 8000 m 完成锁定，舰船圆心为 s(t)=7.71t；烟幕中心记为 c_j；所有长度统一用 m，时间统一用 s。负时刻命令、投放或起爆必须标注为锁定前预任务。</w:t>
      </w:r>
    </w:p>
    <w:p>
      <w:pPr>
        <w:numPr>
          <w:ilvl w:val="0"/>
          <w:numId w:val="10"/>
        </w:numPr>
      </w:pPr>
      <w:r>
        <w:rPr>
          <w:rFonts w:ascii="Calibri" w:hAnsi="Calibri" w:eastAsia="Microsoft YaHei"/>
          <w:sz w:val="22"/>
        </w:rPr>
        <w:t>实现烟幕半径函数：起爆前为 0；起爆后 0–18 s 为 120；18–23 s 线性降到 0；23 s 后为 0。为分段点写单元测试。</w:t>
      </w:r>
    </w:p>
    <w:p>
      <w:pPr>
        <w:numPr>
          <w:ilvl w:val="0"/>
          <w:numId w:val="10"/>
        </w:numPr>
      </w:pPr>
      <w:r>
        <w:rPr>
          <w:rFonts w:ascii="Calibri" w:hAnsi="Calibri" w:eastAsia="Microsoft YaHei"/>
          <w:sz w:val="22"/>
        </w:rPr>
        <w:t>实现“完整圆盘并集覆盖”判据。对 ξ∈[-80,80]，计算 L_j(ξ,t)=r_j²-80²-(s-c_j)²-2(s-c_j)ξ；固定 t 时 L_j 对 ξ 是直线，只需检查端点与两两交点处的 max_j L_j 最小值。</w:t>
      </w:r>
    </w:p>
    <w:p>
      <w:pPr>
        <w:numPr>
          <w:ilvl w:val="0"/>
          <w:numId w:val="10"/>
        </w:numPr>
      </w:pPr>
      <w:r>
        <w:rPr>
          <w:rFonts w:ascii="Calibri" w:hAnsi="Calibri" w:eastAsia="Microsoft YaHei"/>
          <w:sz w:val="22"/>
        </w:rPr>
        <w:t>先复现两弹全窗口方案。必须同时运行区间时间证书和独立截面验证；若任一方法失败或二者结论不一致，立即停止，不得输出“可行”。</w:t>
      </w:r>
    </w:p>
    <w:p>
      <w:pPr>
        <w:numPr>
          <w:ilvl w:val="0"/>
          <w:numId w:val="10"/>
        </w:numPr>
      </w:pPr>
      <w:r>
        <w:rPr>
          <w:rFonts w:ascii="Calibri" w:hAnsi="Calibri" w:eastAsia="Microsoft YaHei"/>
          <w:sz w:val="22"/>
        </w:rPr>
        <w:t>复现 baseline：单弹完整遮蔽上限 T1=2(120-80)/7.71；依次计算 1T1、2T1、3T1，并用时间区间并集检查接续是否有空档。</w:t>
      </w:r>
    </w:p>
    <w:p>
      <w:pPr>
        <w:numPr>
          <w:ilvl w:val="0"/>
          <w:numId w:val="10"/>
        </w:numPr>
      </w:pPr>
      <w:r>
        <w:rPr>
          <w:rFonts w:ascii="Calibri" w:hAnsi="Calibri" w:eastAsia="Microsoft YaHei"/>
          <w:sz w:val="22"/>
        </w:rPr>
        <w:t>复现能力前沿：1 弹用解析式；2 弹求桥接切触条件和末端衰减根；3 弹用固定随机种子的多起点搜索，再用精确截面与更细独立时间扫描淘汰隐藏空档。</w:t>
      </w:r>
    </w:p>
    <w:p>
      <w:pPr>
        <w:numPr>
          <w:ilvl w:val="0"/>
          <w:numId w:val="10"/>
        </w:numPr>
      </w:pPr>
      <w:r>
        <w:rPr>
          <w:rFonts w:ascii="Calibri" w:hAnsi="Calibri" w:eastAsia="Microsoft YaHei"/>
          <w:sz w:val="22"/>
        </w:rPr>
        <w:t>检查无人机相对转场：由投放点到烟幕中心的惯性位移为 28×3.5=98 m；逐对检查投放时间差至少 1 s，并检查 28Δt 是否不小于相邻投放点距离。再单独输出 absolute_execution_status：缺少 u_i(a_i) 和基地参考点时必须为 blocked。</w:t>
      </w:r>
    </w:p>
    <w:p>
      <w:pPr>
        <w:numPr>
          <w:ilvl w:val="0"/>
          <w:numId w:val="10"/>
        </w:numPr>
      </w:pPr>
      <w:r>
        <w:rPr>
          <w:rFonts w:ascii="Calibri" w:hAnsi="Calibri" w:eastAsia="Microsoft YaHei"/>
          <w:sz w:val="22"/>
        </w:rPr>
        <w:t>做鲁棒性实验：优先扰动舰速、烟幕半径、起爆延迟和烟幕中心漂移。两弹全窗口方案与容量前沿方案要分开测；前沿贴边失效不等于全窗口方案失效。</w:t>
      </w:r>
    </w:p>
    <w:p>
      <w:pPr>
        <w:numPr>
          <w:ilvl w:val="0"/>
          <w:numId w:val="10"/>
        </w:numPr>
      </w:pPr>
      <w:r>
        <w:rPr>
          <w:rFonts w:ascii="Calibri" w:hAnsi="Calibri" w:eastAsia="Microsoft YaHei"/>
          <w:sz w:val="22"/>
        </w:rPr>
        <w:t>整理交付物：参数 JSON、每个方案的时刻表 CSV、验证指标 JSON、容量前沿 CSV、诊断图、运行摘要和环境版本。所有脚本必须一条命令可重复运行。</w:t>
      </w:r>
    </w:p>
    <w:p>
      <w:pPr>
        <w:pStyle w:val="Heading2"/>
        <w:keepNext/>
      </w:pPr>
      <w:r>
        <w:t>六、编程手验收标准</w:t>
      </w:r>
    </w:p>
    <w:p>
      <w:pPr>
        <w:pStyle w:val="ListBullet"/>
        <w:spacing w:after="80" w:line="300" w:lineRule="auto"/>
        <w:ind w:left="540" w:hanging="271"/>
      </w:pPr>
      <w:r>
        <w:rPr>
          <w:rFonts w:ascii="Calibri" w:hAnsi="Calibri" w:eastAsia="Microsoft YaHei"/>
          <w:sz w:val="22"/>
        </w:rPr>
        <w:t>□ 同一版本连续运行两次，核心 JSON 完全一致。</w:t>
      </w:r>
    </w:p>
    <w:p>
      <w:pPr>
        <w:pStyle w:val="ListBullet"/>
        <w:spacing w:after="80" w:line="300" w:lineRule="auto"/>
        <w:ind w:left="540" w:hanging="271"/>
      </w:pPr>
      <w:r>
        <w:rPr>
          <w:rFonts w:ascii="Calibri" w:hAnsi="Calibri" w:eastAsia="Microsoft YaHei"/>
          <w:sz w:val="22"/>
        </w:rPr>
        <w:t>□ 两弹全窗口方案：区间证书 0 个未决盒，独立验证无边界或内部漏点，两种方法结论一致。</w:t>
      </w:r>
    </w:p>
    <w:p>
      <w:pPr>
        <w:pStyle w:val="ListBullet"/>
        <w:spacing w:after="80" w:line="300" w:lineRule="auto"/>
        <w:ind w:left="540" w:hanging="271"/>
      </w:pPr>
      <w:r>
        <w:rPr>
          <w:rFonts w:ascii="Calibri" w:hAnsi="Calibri" w:eastAsia="Microsoft YaHei"/>
          <w:sz w:val="22"/>
        </w:rPr>
        <w:t>□ 故意把两团烟幕拉开到明显断裂时，验证器必须返回 FAIL，不能把错误方案判成可行。</w:t>
      </w:r>
    </w:p>
    <w:p>
      <w:pPr>
        <w:pStyle w:val="ListBullet"/>
        <w:spacing w:after="80" w:line="300" w:lineRule="auto"/>
        <w:ind w:left="540" w:hanging="271"/>
      </w:pPr>
      <w:r>
        <w:rPr>
          <w:rFonts w:ascii="Calibri" w:hAnsi="Calibri" w:eastAsia="Microsoft YaHei"/>
          <w:sz w:val="22"/>
        </w:rPr>
        <w:t>□ 1、2、3 弹容量单位均为秒，且明确区分“解析精确”“共线优化前沿”“当前最佳已验证”。</w:t>
      </w:r>
    </w:p>
    <w:p>
      <w:pPr>
        <w:pStyle w:val="ListBullet"/>
        <w:spacing w:after="80" w:line="300" w:lineRule="auto"/>
        <w:ind w:left="540" w:hanging="271"/>
      </w:pPr>
      <w:r>
        <w:rPr>
          <w:rFonts w:ascii="Calibri" w:hAnsi="Calibri" w:eastAsia="Microsoft YaHei"/>
          <w:sz w:val="22"/>
        </w:rPr>
        <w:t>□ 三弹不得写成“全局最优”，除非另有可核查的匹配上界证明。</w:t>
      </w:r>
    </w:p>
    <w:p>
      <w:pPr>
        <w:pStyle w:val="ListBullet"/>
        <w:spacing w:after="80" w:line="300" w:lineRule="auto"/>
        <w:ind w:left="540" w:hanging="271"/>
      </w:pPr>
      <w:r>
        <w:rPr>
          <w:rFonts w:ascii="Calibri" w:hAnsi="Calibri" w:eastAsia="Microsoft YaHei"/>
          <w:sz w:val="22"/>
        </w:rPr>
        <w:t>□ 缺失的无人机绝对初始状态必须输出 blocked，不得填 0 或假设基地在原点。</w:t>
      </w:r>
    </w:p>
    <w:p>
      <w:pPr>
        <w:pStyle w:val="ListBullet"/>
        <w:spacing w:after="80" w:line="300" w:lineRule="auto"/>
        <w:ind w:left="540" w:hanging="271"/>
      </w:pPr>
      <w:r>
        <w:rPr>
          <w:rFonts w:ascii="Calibri" w:hAnsi="Calibri" w:eastAsia="Microsoft YaHei"/>
          <w:sz w:val="22"/>
        </w:rPr>
        <w:t>□ 若禁用锁定前预任务，程序必须返回初始 5.5 s 裸露证书，不能继续沿用两弹全窗口结论。</w:t>
      </w:r>
    </w:p>
    <w:p>
      <w:pPr>
        <w:pStyle w:val="Heading1"/>
        <w:keepNext/>
      </w:pPr>
      <w:r>
        <w:t>七、论文手任务清单（按论文顺序写）</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AF3E8"/>
            <w:tcMar>
              <w:top w:w="80" w:type="dxa"/>
              <w:start w:w="120" w:type="dxa"/>
              <w:bottom w:w="80" w:type="dxa"/>
              <w:end w:w="120" w:type="dxa"/>
            </w:tcMar>
            <w:vAlign w:val="center"/>
          </w:tcPr>
          <w:p>
            <w:r>
              <w:rPr>
                <w:rFonts w:ascii="Calibri" w:hAnsi="Calibri" w:eastAsia="Microsoft YaHei"/>
                <w:b/>
                <w:color w:val="1F4D78"/>
                <w:sz w:val="21"/>
              </w:rPr>
              <w:t xml:space="preserve">给论文手的话　</w:t>
            </w:r>
            <w:r>
              <w:rPr>
                <w:rFonts w:ascii="Calibri" w:hAnsi="Calibri" w:eastAsia="Microsoft YaHei"/>
                <w:sz w:val="21"/>
              </w:rPr>
              <w:t>你的任务不是复制代码，而是把“为什么这样建、为什么验证可信、哪些结论有多强”写清楚。所有数值只能从已保存的结果文件取。</w:t>
            </w:r>
          </w:p>
        </w:tc>
        <w:trPr>
          <w:tblHeader/>
        </w:trPr>
      </w:tr>
    </w:tbl>
    <w:p>
      <w:pPr>
        <w:spacing w:after="0"/>
      </w:pPr>
    </w:p>
    <w:p>
      <w:pPr>
        <w:numPr>
          <w:ilvl w:val="0"/>
          <w:numId w:val="11"/>
        </w:numPr>
      </w:pPr>
      <w:r>
        <w:rPr>
          <w:rFonts w:ascii="Calibri" w:hAnsi="Calibri" w:eastAsia="Microsoft YaHei"/>
          <w:sz w:val="22"/>
        </w:rPr>
        <w:t>问题重述：说明第二问同时包含最少弹药的全窗口防御和 1、2、3 枚弹的连续遮蔽能力比较；先满足 100% 防御，再减少资源。</w:t>
      </w:r>
    </w:p>
    <w:p>
      <w:pPr>
        <w:numPr>
          <w:ilvl w:val="0"/>
          <w:numId w:val="11"/>
        </w:numPr>
      </w:pPr>
      <w:r>
        <w:rPr>
          <w:rFonts w:ascii="Calibri" w:hAnsi="Calibri" w:eastAsia="Microsoft YaHei"/>
          <w:sz w:val="22"/>
        </w:rPr>
        <w:t>模型假设：逐条写舰船圆盘、烟幕圆盘、S1 惯性运动、起爆后中心固定、无风漂；把“题目给定”“必要假设”“简化假设”分开。</w:t>
      </w:r>
    </w:p>
    <w:p>
      <w:pPr>
        <w:numPr>
          <w:ilvl w:val="0"/>
          <w:numId w:val="11"/>
        </w:numPr>
      </w:pPr>
      <w:r>
        <w:rPr>
          <w:rFonts w:ascii="Calibri" w:hAnsi="Calibri" w:eastAsia="Microsoft YaHei"/>
          <w:sz w:val="22"/>
        </w:rPr>
        <w:t>符号说明：至少列 s(t)、R_s、c_j、r_j(t)、t_j^b、t_j^d、ξ、L_j、G_∪(t)，并给出单位。</w:t>
      </w:r>
    </w:p>
    <w:p>
      <w:pPr>
        <w:numPr>
          <w:ilvl w:val="0"/>
          <w:numId w:val="11"/>
        </w:numPr>
      </w:pPr>
      <w:r>
        <w:rPr>
          <w:rFonts w:ascii="Calibri" w:hAnsi="Calibri" w:eastAsia="Microsoft YaHei"/>
          <w:sz w:val="22"/>
        </w:rPr>
        <w:t>几何模型：先解释错误做法为何不够——舰船中心被遮住不代表整舰被遮住；单弹区间相加也会漏掉多烟幕空间互补。</w:t>
      </w:r>
    </w:p>
    <w:p>
      <w:pPr>
        <w:numPr>
          <w:ilvl w:val="0"/>
          <w:numId w:val="11"/>
        </w:numPr>
      </w:pPr>
      <w:r>
        <w:rPr>
          <w:rFonts w:ascii="Calibri" w:hAnsi="Calibri" w:eastAsia="Microsoft YaHei"/>
          <w:sz w:val="22"/>
        </w:rPr>
        <w:t>核心判据推导：从圆盘竖直截面平方高度出发，推到 L_j(ξ,t)；说明完整覆盖等价于 min_ξ max_j L_j(ξ,t)≥0。</w:t>
      </w:r>
    </w:p>
    <w:p>
      <w:pPr>
        <w:numPr>
          <w:ilvl w:val="0"/>
          <w:numId w:val="11"/>
        </w:numPr>
      </w:pPr>
      <w:r>
        <w:rPr>
          <w:rFonts w:ascii="Calibri" w:hAnsi="Calibri" w:eastAsia="Microsoft YaHei"/>
          <w:sz w:val="22"/>
        </w:rPr>
        <w:t>优化目标：用词典序表达，第一层最小化未覆盖时间，达到 0 后第二层最小化弹数；能力前沿再最大化单个连续完整遮蔽区间长度。</w:t>
      </w:r>
    </w:p>
    <w:p>
      <w:pPr>
        <w:numPr>
          <w:ilvl w:val="0"/>
          <w:numId w:val="11"/>
        </w:numPr>
      </w:pPr>
      <w:r>
        <w:rPr>
          <w:rFonts w:ascii="Calibri" w:hAnsi="Calibri" w:eastAsia="Microsoft YaHei"/>
          <w:sz w:val="22"/>
        </w:rPr>
        <w:t>两弹结果：先证明 1 枚弹的解析上限 10.376 s 小于 25.361 s，再引用两弹连续证书，从而得到“允许锁定前预部署的相对模型下最少 2 枚”的逻辑闭环。</w:t>
      </w:r>
    </w:p>
    <w:p>
      <w:pPr>
        <w:numPr>
          <w:ilvl w:val="0"/>
          <w:numId w:val="11"/>
        </w:numPr>
      </w:pPr>
      <w:r>
        <w:rPr>
          <w:rFonts w:ascii="Calibri" w:hAnsi="Calibri" w:eastAsia="Microsoft YaHei"/>
          <w:sz w:val="22"/>
        </w:rPr>
        <w:t>多弹增益：报告 A/B 对照表；强调 A 的提升来自烟幕并集的空间互补，不是把同类优化器换名字。</w:t>
      </w:r>
    </w:p>
    <w:p>
      <w:pPr>
        <w:numPr>
          <w:ilvl w:val="0"/>
          <w:numId w:val="11"/>
        </w:numPr>
      </w:pPr>
      <w:r>
        <w:rPr>
          <w:rFonts w:ascii="Calibri" w:hAnsi="Calibri" w:eastAsia="Microsoft YaHei"/>
          <w:sz w:val="22"/>
        </w:rPr>
        <w:t>验证章节：写明区间时间证书、精确截面法、圆盘差集、反例测试和重复运行。不能用“取了很多网格点”代替连续验证。</w:t>
      </w:r>
    </w:p>
    <w:p>
      <w:pPr>
        <w:numPr>
          <w:ilvl w:val="0"/>
          <w:numId w:val="11"/>
        </w:numPr>
      </w:pPr>
      <w:r>
        <w:rPr>
          <w:rFonts w:ascii="Calibri" w:hAnsi="Calibri" w:eastAsia="Microsoft YaHei"/>
          <w:sz w:val="22"/>
        </w:rPr>
        <w:t>局限性：三弹是当前最佳已验证共线方案，尚无全局上界；容量前沿贴边、对误差敏感；绝对首投点和 12 km 检查缺数据；风漂待扩展。</w:t>
      </w:r>
    </w:p>
    <w:p>
      <w:pPr>
        <w:numPr>
          <w:ilvl w:val="0"/>
          <w:numId w:val="11"/>
        </w:numPr>
      </w:pPr>
      <w:r>
        <w:rPr>
          <w:rFonts w:ascii="Calibri" w:hAnsi="Calibri" w:eastAsia="Microsoft YaHei"/>
          <w:sz w:val="22"/>
        </w:rPr>
        <w:t>任务时钟说明：明确写 t=0 为 8000 m 锁定，第一枚弹的负时刻事件是预任务；不得把负时刻藏在“整体平移”中。</w:t>
      </w:r>
    </w:p>
    <w:p>
      <w:pPr>
        <w:numPr>
          <w:ilvl w:val="0"/>
          <w:numId w:val="11"/>
        </w:numPr>
      </w:pPr>
      <w:r>
        <w:rPr>
          <w:rFonts w:ascii="Calibri" w:hAnsi="Calibri" w:eastAsia="Microsoft YaHei"/>
          <w:sz w:val="22"/>
        </w:rPr>
        <w:t>结论措辞：作战建议采用有正裕度的两弹全窗口方案；29.072 s 和 42.523 s 仅用于展示容量与协同增益。</w:t>
      </w:r>
    </w:p>
    <w:p>
      <w:pPr>
        <w:pStyle w:val="Heading2"/>
        <w:keepNext/>
      </w:pPr>
      <w:r>
        <w:t>八、论文中建议使用的表和图</w:t>
      </w:r>
    </w:p>
    <w:tbl>
      <w:tblPr>
        <w:tblStyle w:val="TableGrid"/>
        <w:tblW w:type="dxa" w:w="9360"/>
        <w:jc w:val="left"/>
        <w:tblLayout w:type="fixed"/>
        <w:tblLook w:firstColumn="1" w:firstRow="1" w:lastColumn="0" w:lastRow="0" w:noHBand="0" w:noVBand="1" w:val="04A0"/>
        <w:tblInd w:w="120" w:type="dxa"/>
      </w:tblPr>
      <w:tblGrid>
        <w:gridCol w:w="1000"/>
        <w:gridCol w:w="2700"/>
        <w:gridCol w:w="5660"/>
      </w:tblGrid>
      <w:tr>
        <w:trPr>
          <w:tblHeader w:val="true"/>
        </w:trPr>
        <w:tc>
          <w:tcPr>
            <w:tcW w:type="dxa" w:w="1000"/>
            <w:shd w:fill="E8EEF5"/>
            <w:tcMar>
              <w:top w:w="80" w:type="dxa"/>
              <w:start w:w="120" w:type="dxa"/>
              <w:bottom w:w="80" w:type="dxa"/>
              <w:end w:w="120" w:type="dxa"/>
            </w:tcMar>
            <w:vAlign w:val="center"/>
          </w:tcPr>
          <w:p>
            <w:pPr>
              <w:jc w:val="center"/>
            </w:pPr>
            <w:r>
              <w:rPr>
                <w:rFonts w:ascii="Calibri" w:hAnsi="Calibri" w:eastAsia="Microsoft YaHei"/>
                <w:b/>
                <w:color w:val="1F4D78"/>
                <w:sz w:val="19"/>
              </w:rPr>
              <w:t>编号</w:t>
            </w:r>
          </w:p>
        </w:tc>
        <w:tc>
          <w:tcPr>
            <w:tcW w:type="dxa" w:w="2700"/>
            <w:shd w:fill="E8EEF5"/>
            <w:tcMar>
              <w:top w:w="80" w:type="dxa"/>
              <w:start w:w="120" w:type="dxa"/>
              <w:bottom w:w="80" w:type="dxa"/>
              <w:end w:w="120" w:type="dxa"/>
            </w:tcMar>
            <w:vAlign w:val="center"/>
          </w:tcPr>
          <w:p>
            <w:pPr>
              <w:jc w:val="center"/>
            </w:pPr>
            <w:r>
              <w:rPr>
                <w:rFonts w:ascii="Calibri" w:hAnsi="Calibri" w:eastAsia="Microsoft YaHei"/>
                <w:b/>
                <w:color w:val="1F4D78"/>
                <w:sz w:val="19"/>
              </w:rPr>
              <w:t>内容</w:t>
            </w:r>
          </w:p>
        </w:tc>
        <w:tc>
          <w:tcPr>
            <w:tcW w:type="dxa" w:w="5660"/>
            <w:shd w:fill="E8EEF5"/>
            <w:tcMar>
              <w:top w:w="80" w:type="dxa"/>
              <w:start w:w="120" w:type="dxa"/>
              <w:bottom w:w="80" w:type="dxa"/>
              <w:end w:w="120" w:type="dxa"/>
            </w:tcMar>
            <w:vAlign w:val="center"/>
          </w:tcPr>
          <w:p>
            <w:pPr>
              <w:jc w:val="center"/>
            </w:pPr>
            <w:r>
              <w:rPr>
                <w:rFonts w:ascii="Calibri" w:hAnsi="Calibri" w:eastAsia="Microsoft YaHei"/>
                <w:b/>
                <w:color w:val="1F4D78"/>
                <w:sz w:val="19"/>
              </w:rPr>
              <w:t>必须表达的信息</w:t>
            </w:r>
          </w:p>
        </w:tc>
      </w:tr>
      <w:tr>
        <w:tc>
          <w:tcPr>
            <w:tcW w:type="dxa" w:w="1000"/>
            <w:tcMar>
              <w:top w:w="80" w:type="dxa"/>
              <w:start w:w="120" w:type="dxa"/>
              <w:bottom w:w="80" w:type="dxa"/>
              <w:end w:w="120" w:type="dxa"/>
            </w:tcMar>
            <w:vAlign w:val="center"/>
          </w:tcPr>
          <w:p>
            <w:pPr>
              <w:jc w:val="center"/>
            </w:pPr>
            <w:r>
              <w:rPr>
                <w:rFonts w:ascii="Calibri" w:hAnsi="Calibri" w:eastAsia="Microsoft YaHei"/>
                <w:sz w:val="18"/>
              </w:rPr>
              <w:t>表 1</w:t>
            </w:r>
          </w:p>
        </w:tc>
        <w:tc>
          <w:tcPr>
            <w:tcW w:type="dxa" w:w="2700"/>
            <w:tcMar>
              <w:top w:w="80" w:type="dxa"/>
              <w:start w:w="120" w:type="dxa"/>
              <w:bottom w:w="80" w:type="dxa"/>
              <w:end w:w="120" w:type="dxa"/>
            </w:tcMar>
            <w:vAlign w:val="center"/>
          </w:tcPr>
          <w:p>
            <w:pPr>
              <w:jc w:val="left"/>
            </w:pPr>
            <w:r>
              <w:rPr>
                <w:rFonts w:ascii="Calibri" w:hAnsi="Calibri" w:eastAsia="Microsoft YaHei"/>
                <w:sz w:val="18"/>
              </w:rPr>
              <w:t>参数与符号表</w:t>
            </w:r>
          </w:p>
        </w:tc>
        <w:tc>
          <w:tcPr>
            <w:tcW w:type="dxa" w:w="5660"/>
            <w:tcMar>
              <w:top w:w="80" w:type="dxa"/>
              <w:start w:w="120" w:type="dxa"/>
              <w:bottom w:w="80" w:type="dxa"/>
              <w:end w:w="120" w:type="dxa"/>
            </w:tcMar>
            <w:vAlign w:val="center"/>
          </w:tcPr>
          <w:p>
            <w:pPr>
              <w:jc w:val="left"/>
            </w:pPr>
            <w:r>
              <w:rPr>
                <w:rFonts w:ascii="Calibri" w:hAnsi="Calibri" w:eastAsia="Microsoft YaHei"/>
                <w:sz w:val="18"/>
              </w:rPr>
              <w:t>单位、来源、是否题面给定</w:t>
            </w:r>
          </w:p>
        </w:tc>
      </w:tr>
      <w:tr>
        <w:tc>
          <w:tcPr>
            <w:tcW w:type="dxa" w:w="1000"/>
            <w:tcMar>
              <w:top w:w="80" w:type="dxa"/>
              <w:start w:w="120" w:type="dxa"/>
              <w:bottom w:w="80" w:type="dxa"/>
              <w:end w:w="120" w:type="dxa"/>
            </w:tcMar>
            <w:vAlign w:val="center"/>
          </w:tcPr>
          <w:p>
            <w:pPr>
              <w:jc w:val="center"/>
            </w:pPr>
            <w:r>
              <w:rPr>
                <w:rFonts w:ascii="Calibri" w:hAnsi="Calibri" w:eastAsia="Microsoft YaHei"/>
                <w:sz w:val="18"/>
              </w:rPr>
              <w:t>表 2</w:t>
            </w:r>
          </w:p>
        </w:tc>
        <w:tc>
          <w:tcPr>
            <w:tcW w:type="dxa" w:w="2700"/>
            <w:tcMar>
              <w:top w:w="80" w:type="dxa"/>
              <w:start w:w="120" w:type="dxa"/>
              <w:bottom w:w="80" w:type="dxa"/>
              <w:end w:w="120" w:type="dxa"/>
            </w:tcMar>
            <w:vAlign w:val="center"/>
          </w:tcPr>
          <w:p>
            <w:pPr>
              <w:jc w:val="left"/>
            </w:pPr>
            <w:r>
              <w:rPr>
                <w:rFonts w:ascii="Calibri" w:hAnsi="Calibri" w:eastAsia="Microsoft YaHei"/>
                <w:sz w:val="18"/>
              </w:rPr>
              <w:t>两弹全窗口时刻表</w:t>
            </w:r>
          </w:p>
        </w:tc>
        <w:tc>
          <w:tcPr>
            <w:tcW w:type="dxa" w:w="5660"/>
            <w:tcMar>
              <w:top w:w="80" w:type="dxa"/>
              <w:start w:w="120" w:type="dxa"/>
              <w:bottom w:w="80" w:type="dxa"/>
              <w:end w:w="120" w:type="dxa"/>
            </w:tcMar>
            <w:vAlign w:val="center"/>
          </w:tcPr>
          <w:p>
            <w:pPr>
              <w:jc w:val="left"/>
            </w:pPr>
            <w:r>
              <w:rPr>
                <w:rFonts w:ascii="Calibri" w:hAnsi="Calibri" w:eastAsia="Microsoft YaHei"/>
                <w:sz w:val="18"/>
              </w:rPr>
              <w:t>烟幕中心、投放/起爆时刻、覆盖窗口</w:t>
            </w:r>
          </w:p>
        </w:tc>
      </w:tr>
      <w:tr>
        <w:tc>
          <w:tcPr>
            <w:tcW w:type="dxa" w:w="1000"/>
            <w:tcMar>
              <w:top w:w="80" w:type="dxa"/>
              <w:start w:w="120" w:type="dxa"/>
              <w:bottom w:w="80" w:type="dxa"/>
              <w:end w:w="120" w:type="dxa"/>
            </w:tcMar>
            <w:vAlign w:val="center"/>
          </w:tcPr>
          <w:p>
            <w:pPr>
              <w:jc w:val="center"/>
            </w:pPr>
            <w:r>
              <w:rPr>
                <w:rFonts w:ascii="Calibri" w:hAnsi="Calibri" w:eastAsia="Microsoft YaHei"/>
                <w:sz w:val="18"/>
              </w:rPr>
              <w:t>表 3</w:t>
            </w:r>
          </w:p>
        </w:tc>
        <w:tc>
          <w:tcPr>
            <w:tcW w:type="dxa" w:w="2700"/>
            <w:tcMar>
              <w:top w:w="80" w:type="dxa"/>
              <w:start w:w="120" w:type="dxa"/>
              <w:bottom w:w="80" w:type="dxa"/>
              <w:end w:w="120" w:type="dxa"/>
            </w:tcMar>
            <w:vAlign w:val="center"/>
          </w:tcPr>
          <w:p>
            <w:pPr>
              <w:jc w:val="left"/>
            </w:pPr>
            <w:r>
              <w:rPr>
                <w:rFonts w:ascii="Calibri" w:hAnsi="Calibri" w:eastAsia="Microsoft YaHei"/>
                <w:sz w:val="18"/>
              </w:rPr>
              <w:t>A/B 能力前沿</w:t>
            </w:r>
          </w:p>
        </w:tc>
        <w:tc>
          <w:tcPr>
            <w:tcW w:type="dxa" w:w="5660"/>
            <w:tcMar>
              <w:top w:w="80" w:type="dxa"/>
              <w:start w:w="120" w:type="dxa"/>
              <w:bottom w:w="80" w:type="dxa"/>
              <w:end w:w="120" w:type="dxa"/>
            </w:tcMar>
            <w:vAlign w:val="center"/>
          </w:tcPr>
          <w:p>
            <w:pPr>
              <w:jc w:val="left"/>
            </w:pPr>
            <w:r>
              <w:rPr>
                <w:rFonts w:ascii="Calibri" w:hAnsi="Calibri" w:eastAsia="Microsoft YaHei"/>
                <w:sz w:val="18"/>
              </w:rPr>
              <w:t>1、2、3 弹持续时间与结论强度</w:t>
            </w:r>
          </w:p>
        </w:tc>
      </w:tr>
      <w:tr>
        <w:tc>
          <w:tcPr>
            <w:tcW w:type="dxa" w:w="1000"/>
            <w:tcMar>
              <w:top w:w="80" w:type="dxa"/>
              <w:start w:w="120" w:type="dxa"/>
              <w:bottom w:w="80" w:type="dxa"/>
              <w:end w:w="120" w:type="dxa"/>
            </w:tcMar>
            <w:vAlign w:val="center"/>
          </w:tcPr>
          <w:p>
            <w:pPr>
              <w:jc w:val="center"/>
            </w:pPr>
            <w:r>
              <w:rPr>
                <w:rFonts w:ascii="Calibri" w:hAnsi="Calibri" w:eastAsia="Microsoft YaHei"/>
                <w:sz w:val="18"/>
              </w:rPr>
              <w:t>表 4</w:t>
            </w:r>
          </w:p>
        </w:tc>
        <w:tc>
          <w:tcPr>
            <w:tcW w:type="dxa" w:w="2700"/>
            <w:tcMar>
              <w:top w:w="80" w:type="dxa"/>
              <w:start w:w="120" w:type="dxa"/>
              <w:bottom w:w="80" w:type="dxa"/>
              <w:end w:w="120" w:type="dxa"/>
            </w:tcMar>
            <w:vAlign w:val="center"/>
          </w:tcPr>
          <w:p>
            <w:pPr>
              <w:jc w:val="left"/>
            </w:pPr>
            <w:r>
              <w:rPr>
                <w:rFonts w:ascii="Calibri" w:hAnsi="Calibri" w:eastAsia="Microsoft YaHei"/>
                <w:sz w:val="18"/>
              </w:rPr>
              <w:t>验证证据表</w:t>
            </w:r>
          </w:p>
        </w:tc>
        <w:tc>
          <w:tcPr>
            <w:tcW w:type="dxa" w:w="5660"/>
            <w:tcMar>
              <w:top w:w="80" w:type="dxa"/>
              <w:start w:w="120" w:type="dxa"/>
              <w:bottom w:w="80" w:type="dxa"/>
              <w:end w:w="120" w:type="dxa"/>
            </w:tcMar>
            <w:vAlign w:val="center"/>
          </w:tcPr>
          <w:p>
            <w:pPr>
              <w:jc w:val="left"/>
            </w:pPr>
            <w:r>
              <w:rPr>
                <w:rFonts w:ascii="Calibri" w:hAnsi="Calibri" w:eastAsia="Microsoft YaHei"/>
                <w:sz w:val="18"/>
              </w:rPr>
              <w:t>区间盒、最小裕度、漏点面积、复跑一致性</w:t>
            </w:r>
          </w:p>
        </w:tc>
      </w:tr>
      <w:tr>
        <w:tc>
          <w:tcPr>
            <w:tcW w:type="dxa" w:w="1000"/>
            <w:tcMar>
              <w:top w:w="80" w:type="dxa"/>
              <w:start w:w="120" w:type="dxa"/>
              <w:bottom w:w="80" w:type="dxa"/>
              <w:end w:w="120" w:type="dxa"/>
            </w:tcMar>
            <w:vAlign w:val="center"/>
          </w:tcPr>
          <w:p>
            <w:pPr>
              <w:jc w:val="center"/>
            </w:pPr>
            <w:r>
              <w:rPr>
                <w:rFonts w:ascii="Calibri" w:hAnsi="Calibri" w:eastAsia="Microsoft YaHei"/>
                <w:sz w:val="18"/>
              </w:rPr>
              <w:t>图 1</w:t>
            </w:r>
          </w:p>
        </w:tc>
        <w:tc>
          <w:tcPr>
            <w:tcW w:type="dxa" w:w="2700"/>
            <w:tcMar>
              <w:top w:w="80" w:type="dxa"/>
              <w:start w:w="120" w:type="dxa"/>
              <w:bottom w:w="80" w:type="dxa"/>
              <w:end w:w="120" w:type="dxa"/>
            </w:tcMar>
            <w:vAlign w:val="center"/>
          </w:tcPr>
          <w:p>
            <w:pPr>
              <w:jc w:val="left"/>
            </w:pPr>
            <w:r>
              <w:rPr>
                <w:rFonts w:ascii="Calibri" w:hAnsi="Calibri" w:eastAsia="Microsoft YaHei"/>
                <w:sz w:val="18"/>
              </w:rPr>
              <w:t>能力前沿图</w:t>
            </w:r>
          </w:p>
        </w:tc>
        <w:tc>
          <w:tcPr>
            <w:tcW w:type="dxa" w:w="5660"/>
            <w:tcMar>
              <w:top w:w="80" w:type="dxa"/>
              <w:start w:w="120" w:type="dxa"/>
              <w:bottom w:w="80" w:type="dxa"/>
              <w:end w:w="120" w:type="dxa"/>
            </w:tcMar>
            <w:vAlign w:val="center"/>
          </w:tcPr>
          <w:p>
            <w:pPr>
              <w:jc w:val="left"/>
            </w:pPr>
            <w:r>
              <w:rPr>
                <w:rFonts w:ascii="Calibri" w:hAnsi="Calibri" w:eastAsia="Microsoft YaHei"/>
                <w:sz w:val="18"/>
              </w:rPr>
              <w:t>A、B 与 M1 最坏窗口的横向比较</w:t>
            </w:r>
          </w:p>
        </w:tc>
      </w:tr>
      <w:tr>
        <w:tc>
          <w:tcPr>
            <w:tcW w:type="dxa" w:w="1000"/>
            <w:tcMar>
              <w:top w:w="80" w:type="dxa"/>
              <w:start w:w="120" w:type="dxa"/>
              <w:bottom w:w="80" w:type="dxa"/>
              <w:end w:w="120" w:type="dxa"/>
            </w:tcMar>
            <w:vAlign w:val="center"/>
          </w:tcPr>
          <w:p>
            <w:pPr>
              <w:jc w:val="center"/>
            </w:pPr>
            <w:r>
              <w:rPr>
                <w:rFonts w:ascii="Calibri" w:hAnsi="Calibri" w:eastAsia="Microsoft YaHei"/>
                <w:sz w:val="18"/>
              </w:rPr>
              <w:t>图 2</w:t>
            </w:r>
          </w:p>
        </w:tc>
        <w:tc>
          <w:tcPr>
            <w:tcW w:type="dxa" w:w="2700"/>
            <w:tcMar>
              <w:top w:w="80" w:type="dxa"/>
              <w:start w:w="120" w:type="dxa"/>
              <w:bottom w:w="80" w:type="dxa"/>
              <w:end w:w="120" w:type="dxa"/>
            </w:tcMar>
            <w:vAlign w:val="center"/>
          </w:tcPr>
          <w:p>
            <w:pPr>
              <w:jc w:val="left"/>
            </w:pPr>
            <w:r>
              <w:rPr>
                <w:rFonts w:ascii="Calibri" w:hAnsi="Calibri" w:eastAsia="Microsoft YaHei"/>
                <w:sz w:val="18"/>
              </w:rPr>
              <w:t>两弹几何示意</w:t>
            </w:r>
          </w:p>
        </w:tc>
        <w:tc>
          <w:tcPr>
            <w:tcW w:type="dxa" w:w="5660"/>
            <w:tcMar>
              <w:top w:w="80" w:type="dxa"/>
              <w:start w:w="120" w:type="dxa"/>
              <w:bottom w:w="80" w:type="dxa"/>
              <w:end w:w="120" w:type="dxa"/>
            </w:tcMar>
            <w:vAlign w:val="center"/>
          </w:tcPr>
          <w:p>
            <w:pPr>
              <w:jc w:val="left"/>
            </w:pPr>
            <w:r>
              <w:rPr>
                <w:rFonts w:ascii="Calibri" w:hAnsi="Calibri" w:eastAsia="Microsoft YaHei"/>
                <w:sz w:val="18"/>
              </w:rPr>
              <w:t>关键时刻舰船圆盘与烟幕并集</w:t>
            </w:r>
          </w:p>
        </w:tc>
      </w:tr>
    </w:tbl>
    <w:p>
      <w:pPr>
        <w:spacing w:after="0"/>
      </w:pPr>
    </w:p>
    <w:p>
      <w:pPr>
        <w:pStyle w:val="Heading1"/>
        <w:keepNext/>
      </w:pPr>
      <w:r>
        <w:t>九、禁止出现的说法</w:t>
      </w:r>
    </w:p>
    <w:p>
      <w:pPr>
        <w:pStyle w:val="ListBullet"/>
        <w:spacing w:after="80" w:line="300" w:lineRule="auto"/>
        <w:ind w:left="540" w:hanging="271"/>
      </w:pPr>
      <w:r>
        <w:rPr>
          <w:rFonts w:ascii="Calibri" w:hAnsi="Calibri" w:eastAsia="Microsoft YaHei"/>
          <w:sz w:val="22"/>
        </w:rPr>
        <w:t>× “两弹在 1000 个时间点都通过，所以连续时间一定通过。”</w:t>
      </w:r>
    </w:p>
    <w:p>
      <w:pPr>
        <w:pStyle w:val="ListBullet"/>
        <w:spacing w:after="80" w:line="300" w:lineRule="auto"/>
        <w:ind w:left="540" w:hanging="271"/>
      </w:pPr>
      <w:r>
        <w:rPr>
          <w:rFonts w:ascii="Calibri" w:hAnsi="Calibri" w:eastAsia="Microsoft YaHei"/>
          <w:sz w:val="22"/>
        </w:rPr>
        <w:t>× “舰船中心位于烟幕内，所以整艘舰船被遮蔽。”</w:t>
      </w:r>
    </w:p>
    <w:p>
      <w:pPr>
        <w:pStyle w:val="ListBullet"/>
        <w:spacing w:after="80" w:line="300" w:lineRule="auto"/>
        <w:ind w:left="540" w:hanging="271"/>
      </w:pPr>
      <w:r>
        <w:rPr>
          <w:rFonts w:ascii="Calibri" w:hAnsi="Calibri" w:eastAsia="Microsoft YaHei"/>
          <w:sz w:val="22"/>
        </w:rPr>
        <w:t>× “三弹 42.523 s 是全局最优。”（当前没有匹配上界证明）</w:t>
      </w:r>
    </w:p>
    <w:p>
      <w:pPr>
        <w:pStyle w:val="ListBullet"/>
        <w:spacing w:after="80" w:line="300" w:lineRule="auto"/>
        <w:ind w:left="540" w:hanging="271"/>
      </w:pPr>
      <w:r>
        <w:rPr>
          <w:rFonts w:ascii="Calibri" w:hAnsi="Calibri" w:eastAsia="Microsoft YaHei"/>
          <w:sz w:val="22"/>
        </w:rPr>
        <w:t>× “无人机绝对首投点已确定。”（题目缺少初始位置和基地基准）</w:t>
      </w:r>
    </w:p>
    <w:p>
      <w:pPr>
        <w:pStyle w:val="ListBullet"/>
        <w:spacing w:after="80" w:line="300" w:lineRule="auto"/>
        <w:ind w:left="540" w:hanging="271"/>
      </w:pPr>
      <w:r>
        <w:rPr>
          <w:rFonts w:ascii="Calibri" w:hAnsi="Calibri" w:eastAsia="Microsoft YaHei"/>
          <w:sz w:val="22"/>
        </w:rPr>
        <w:t>× “无人机都从 t=0 才开始行动，但两弹仍能从 t=0 全程遮蔽。”（与 5.5 s 事件延迟矛盾）</w:t>
      </w:r>
    </w:p>
    <w:p>
      <w:pPr>
        <w:pStyle w:val="ListBullet"/>
        <w:spacing w:after="80" w:line="300" w:lineRule="auto"/>
        <w:ind w:left="540" w:hanging="271"/>
      </w:pPr>
      <w:r>
        <w:rPr>
          <w:rFonts w:ascii="Calibri" w:hAnsi="Calibri" w:eastAsia="Microsoft YaHei"/>
          <w:sz w:val="22"/>
        </w:rPr>
        <w:t>× “模型考虑了风。”（本轮没有风数据，也没有引入风漂）</w:t>
      </w:r>
    </w:p>
    <w:p>
      <w:pPr>
        <w:pStyle w:val="ListBullet"/>
        <w:spacing w:after="80" w:line="300" w:lineRule="auto"/>
        <w:ind w:left="540" w:hanging="271"/>
      </w:pPr>
      <w:r>
        <w:rPr>
          <w:rFonts w:ascii="Calibri" w:hAnsi="Calibri" w:eastAsia="Microsoft YaHei"/>
          <w:sz w:val="22"/>
        </w:rPr>
        <w:t>× “保证国一”或“完美解决”。</w:t>
      </w:r>
    </w:p>
    <w:p>
      <w:pPr>
        <w:pStyle w:val="Heading1"/>
        <w:keepNext/>
      </w:pPr>
      <w:r>
        <w:t>十、文件交接地图</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E8EEF5"/>
            <w:tcMar>
              <w:top w:w="80" w:type="dxa"/>
              <w:start w:w="120" w:type="dxa"/>
              <w:bottom w:w="80" w:type="dxa"/>
              <w:end w:w="120" w:type="dxa"/>
            </w:tcMar>
            <w:vAlign w:val="center"/>
          </w:tcPr>
          <w:p>
            <w:pPr>
              <w:jc w:val="center"/>
            </w:pPr>
            <w:r>
              <w:rPr>
                <w:rFonts w:ascii="Calibri" w:hAnsi="Calibri" w:eastAsia="Microsoft YaHei"/>
                <w:b/>
                <w:color w:val="1F4D78"/>
                <w:sz w:val="19"/>
              </w:rPr>
              <w:t>用途</w:t>
            </w:r>
          </w:p>
        </w:tc>
        <w:tc>
          <w:tcPr>
            <w:tcW w:type="dxa" w:w="6760"/>
            <w:shd w:fill="E8EEF5"/>
            <w:tcMar>
              <w:top w:w="80" w:type="dxa"/>
              <w:start w:w="120" w:type="dxa"/>
              <w:bottom w:w="80" w:type="dxa"/>
              <w:end w:w="120" w:type="dxa"/>
            </w:tcMar>
            <w:vAlign w:val="center"/>
          </w:tcPr>
          <w:p>
            <w:pPr>
              <w:jc w:val="center"/>
            </w:pPr>
            <w:r>
              <w:rPr>
                <w:rFonts w:ascii="Calibri" w:hAnsi="Calibri" w:eastAsia="Microsoft YaHei"/>
                <w:b/>
                <w:color w:val="1F4D78"/>
                <w:sz w:val="19"/>
              </w:rPr>
              <w:t>相对路径</w:t>
            </w:r>
          </w:p>
        </w:tc>
      </w:tr>
      <w:tr>
        <w:tc>
          <w:tcPr>
            <w:tcW w:type="dxa" w:w="2600"/>
            <w:tcMar>
              <w:top w:w="80" w:type="dxa"/>
              <w:start w:w="120" w:type="dxa"/>
              <w:bottom w:w="80" w:type="dxa"/>
              <w:end w:w="120" w:type="dxa"/>
            </w:tcMar>
            <w:vAlign w:val="center"/>
          </w:tcPr>
          <w:p>
            <w:pPr>
              <w:jc w:val="center"/>
            </w:pPr>
            <w:r>
              <w:rPr>
                <w:rFonts w:ascii="Calibri" w:hAnsi="Calibri" w:eastAsia="Microsoft YaHei"/>
                <w:sz w:val="18"/>
              </w:rPr>
              <w:t>正式运行摘要</w:t>
            </w:r>
          </w:p>
        </w:tc>
        <w:tc>
          <w:tcPr>
            <w:tcW w:type="dxa" w:w="6760"/>
            <w:tcMar>
              <w:top w:w="80" w:type="dxa"/>
              <w:start w:w="120" w:type="dxa"/>
              <w:bottom w:w="80" w:type="dxa"/>
              <w:end w:w="120" w:type="dxa"/>
            </w:tcMar>
            <w:vAlign w:val="center"/>
          </w:tcPr>
          <w:p>
            <w:pPr>
              <w:jc w:val="left"/>
            </w:pPr>
            <w:r>
              <w:rPr>
                <w:rFonts w:ascii="Calibri" w:hAnsi="Calibri" w:eastAsia="Microsoft YaHei"/>
                <w:sz w:val="18"/>
              </w:rPr>
              <w:t>results/Q2/experiments/round2/run_summary.json</w:t>
            </w:r>
          </w:p>
        </w:tc>
      </w:tr>
      <w:tr>
        <w:tc>
          <w:tcPr>
            <w:tcW w:type="dxa" w:w="2600"/>
            <w:tcMar>
              <w:top w:w="80" w:type="dxa"/>
              <w:start w:w="120" w:type="dxa"/>
              <w:bottom w:w="80" w:type="dxa"/>
              <w:end w:w="120" w:type="dxa"/>
            </w:tcMar>
            <w:vAlign w:val="center"/>
          </w:tcPr>
          <w:p>
            <w:pPr>
              <w:jc w:val="center"/>
            </w:pPr>
            <w:r>
              <w:rPr>
                <w:rFonts w:ascii="Calibri" w:hAnsi="Calibri" w:eastAsia="Microsoft YaHei"/>
                <w:sz w:val="18"/>
              </w:rPr>
              <w:t>两弹最少资源方案</w:t>
            </w:r>
          </w:p>
        </w:tc>
        <w:tc>
          <w:tcPr>
            <w:tcW w:type="dxa" w:w="6760"/>
            <w:tcMar>
              <w:top w:w="80" w:type="dxa"/>
              <w:start w:w="120" w:type="dxa"/>
              <w:bottom w:w="80" w:type="dxa"/>
              <w:end w:w="120" w:type="dxa"/>
            </w:tcMar>
            <w:vAlign w:val="center"/>
          </w:tcPr>
          <w:p>
            <w:pPr>
              <w:jc w:val="left"/>
            </w:pPr>
            <w:r>
              <w:rPr>
                <w:rFonts w:ascii="Calibri" w:hAnsi="Calibri" w:eastAsia="Microsoft YaHei"/>
                <w:sz w:val="18"/>
              </w:rPr>
              <w:t>results/Q2/experiments/round2/metrics/q2_two_bomb_minimum_resource_plan.json</w:t>
            </w:r>
          </w:p>
        </w:tc>
      </w:tr>
      <w:tr>
        <w:tc>
          <w:tcPr>
            <w:tcW w:type="dxa" w:w="2600"/>
            <w:tcMar>
              <w:top w:w="80" w:type="dxa"/>
              <w:start w:w="120" w:type="dxa"/>
              <w:bottom w:w="80" w:type="dxa"/>
              <w:end w:w="120" w:type="dxa"/>
            </w:tcMar>
            <w:vAlign w:val="center"/>
          </w:tcPr>
          <w:p>
            <w:pPr>
              <w:jc w:val="center"/>
            </w:pPr>
            <w:r>
              <w:rPr>
                <w:rFonts w:ascii="Calibri" w:hAnsi="Calibri" w:eastAsia="Microsoft YaHei"/>
                <w:sz w:val="18"/>
              </w:rPr>
              <w:t>能力前沿</w:t>
            </w:r>
          </w:p>
        </w:tc>
        <w:tc>
          <w:tcPr>
            <w:tcW w:type="dxa" w:w="6760"/>
            <w:tcMar>
              <w:top w:w="80" w:type="dxa"/>
              <w:start w:w="120" w:type="dxa"/>
              <w:bottom w:w="80" w:type="dxa"/>
              <w:end w:w="120" w:type="dxa"/>
            </w:tcMar>
            <w:vAlign w:val="center"/>
          </w:tcPr>
          <w:p>
            <w:pPr>
              <w:jc w:val="left"/>
            </w:pPr>
            <w:r>
              <w:rPr>
                <w:rFonts w:ascii="Calibri" w:hAnsi="Calibri" w:eastAsia="Microsoft YaHei"/>
                <w:sz w:val="18"/>
              </w:rPr>
              <w:t>results/Q2/experiments/round2/metrics/q2_capacity_frontier.json</w:t>
            </w:r>
          </w:p>
        </w:tc>
      </w:tr>
      <w:tr>
        <w:tc>
          <w:tcPr>
            <w:tcW w:type="dxa" w:w="2600"/>
            <w:tcMar>
              <w:top w:w="80" w:type="dxa"/>
              <w:start w:w="120" w:type="dxa"/>
              <w:bottom w:w="80" w:type="dxa"/>
              <w:end w:w="120" w:type="dxa"/>
            </w:tcMar>
            <w:vAlign w:val="center"/>
          </w:tcPr>
          <w:p>
            <w:pPr>
              <w:jc w:val="center"/>
            </w:pPr>
            <w:r>
              <w:rPr>
                <w:rFonts w:ascii="Calibri" w:hAnsi="Calibri" w:eastAsia="Microsoft YaHei"/>
                <w:sz w:val="18"/>
              </w:rPr>
              <w:t>方案时刻表</w:t>
            </w:r>
          </w:p>
        </w:tc>
        <w:tc>
          <w:tcPr>
            <w:tcW w:type="dxa" w:w="6760"/>
            <w:tcMar>
              <w:top w:w="80" w:type="dxa"/>
              <w:start w:w="120" w:type="dxa"/>
              <w:bottom w:w="80" w:type="dxa"/>
              <w:end w:w="120" w:type="dxa"/>
            </w:tcMar>
            <w:vAlign w:val="center"/>
          </w:tcPr>
          <w:p>
            <w:pPr>
              <w:jc w:val="left"/>
            </w:pPr>
            <w:r>
              <w:rPr>
                <w:rFonts w:ascii="Calibri" w:hAnsi="Calibri" w:eastAsia="Microsoft YaHei"/>
                <w:sz w:val="18"/>
              </w:rPr>
              <w:t>results/Q2/experiments/round2/tables/q2_verified_schedules.csv</w:t>
            </w:r>
          </w:p>
        </w:tc>
      </w:tr>
      <w:tr>
        <w:tc>
          <w:tcPr>
            <w:tcW w:type="dxa" w:w="2600"/>
            <w:tcMar>
              <w:top w:w="80" w:type="dxa"/>
              <w:start w:w="120" w:type="dxa"/>
              <w:bottom w:w="80" w:type="dxa"/>
              <w:end w:w="120" w:type="dxa"/>
            </w:tcMar>
            <w:vAlign w:val="center"/>
          </w:tcPr>
          <w:p>
            <w:pPr>
              <w:jc w:val="center"/>
            </w:pPr>
            <w:r>
              <w:rPr>
                <w:rFonts w:ascii="Calibri" w:hAnsi="Calibri" w:eastAsia="Microsoft YaHei"/>
                <w:sz w:val="18"/>
              </w:rPr>
              <w:t>A/B 对照表</w:t>
            </w:r>
          </w:p>
        </w:tc>
        <w:tc>
          <w:tcPr>
            <w:tcW w:type="dxa" w:w="6760"/>
            <w:tcMar>
              <w:top w:w="80" w:type="dxa"/>
              <w:start w:w="120" w:type="dxa"/>
              <w:bottom w:w="80" w:type="dxa"/>
              <w:end w:w="120" w:type="dxa"/>
            </w:tcMar>
            <w:vAlign w:val="center"/>
          </w:tcPr>
          <w:p>
            <w:pPr>
              <w:jc w:val="left"/>
            </w:pPr>
            <w:r>
              <w:rPr>
                <w:rFonts w:ascii="Calibri" w:hAnsi="Calibri" w:eastAsia="Microsoft YaHei"/>
                <w:sz w:val="18"/>
              </w:rPr>
              <w:t>results/Q2/experiments/round2/tables/q2_capacity_frontier.csv</w:t>
            </w:r>
          </w:p>
        </w:tc>
      </w:tr>
      <w:tr>
        <w:tc>
          <w:tcPr>
            <w:tcW w:type="dxa" w:w="2600"/>
            <w:tcMar>
              <w:top w:w="80" w:type="dxa"/>
              <w:start w:w="120" w:type="dxa"/>
              <w:bottom w:w="80" w:type="dxa"/>
              <w:end w:w="120" w:type="dxa"/>
            </w:tcMar>
            <w:vAlign w:val="center"/>
          </w:tcPr>
          <w:p>
            <w:pPr>
              <w:jc w:val="center"/>
            </w:pPr>
            <w:r>
              <w:rPr>
                <w:rFonts w:ascii="Calibri" w:hAnsi="Calibri" w:eastAsia="Microsoft YaHei"/>
                <w:sz w:val="18"/>
              </w:rPr>
              <w:t>连续证书</w:t>
            </w:r>
          </w:p>
        </w:tc>
        <w:tc>
          <w:tcPr>
            <w:tcW w:type="dxa" w:w="6760"/>
            <w:tcMar>
              <w:top w:w="80" w:type="dxa"/>
              <w:start w:w="120" w:type="dxa"/>
              <w:bottom w:w="80" w:type="dxa"/>
              <w:end w:w="120" w:type="dxa"/>
            </w:tcMar>
            <w:vAlign w:val="center"/>
          </w:tcPr>
          <w:p>
            <w:pPr>
              <w:jc w:val="left"/>
            </w:pPr>
            <w:r>
              <w:rPr>
                <w:rFonts w:ascii="Calibri" w:hAnsi="Calibri" w:eastAsia="Microsoft YaHei"/>
                <w:sz w:val="18"/>
              </w:rPr>
              <w:t>results/Q2/experiments/round1/metrics/q2_continuous_validation.json</w:t>
            </w:r>
          </w:p>
        </w:tc>
      </w:tr>
      <w:tr>
        <w:tc>
          <w:tcPr>
            <w:tcW w:type="dxa" w:w="2600"/>
            <w:tcMar>
              <w:top w:w="80" w:type="dxa"/>
              <w:start w:w="120" w:type="dxa"/>
              <w:bottom w:w="80" w:type="dxa"/>
              <w:end w:w="120" w:type="dxa"/>
            </w:tcMar>
            <w:vAlign w:val="center"/>
          </w:tcPr>
          <w:p>
            <w:pPr>
              <w:jc w:val="center"/>
            </w:pPr>
            <w:r>
              <w:rPr>
                <w:rFonts w:ascii="Calibri" w:hAnsi="Calibri" w:eastAsia="Microsoft YaHei"/>
                <w:sz w:val="18"/>
              </w:rPr>
              <w:t>主运行脚本</w:t>
            </w:r>
          </w:p>
        </w:tc>
        <w:tc>
          <w:tcPr>
            <w:tcW w:type="dxa" w:w="6760"/>
            <w:tcMar>
              <w:top w:w="80" w:type="dxa"/>
              <w:start w:w="120" w:type="dxa"/>
              <w:bottom w:w="80" w:type="dxa"/>
              <w:end w:w="120" w:type="dxa"/>
            </w:tcMar>
            <w:vAlign w:val="center"/>
          </w:tcPr>
          <w:p>
            <w:pPr>
              <w:jc w:val="left"/>
            </w:pPr>
            <w:r>
              <w:rPr>
                <w:rFonts w:ascii="Calibri" w:hAnsi="Calibri" w:eastAsia="Microsoft YaHei"/>
                <w:sz w:val="18"/>
              </w:rPr>
              <w:t>code/Q2/q2_run_round2.py</w:t>
            </w:r>
          </w:p>
        </w:tc>
      </w:tr>
      <w:tr>
        <w:tc>
          <w:tcPr>
            <w:tcW w:type="dxa" w:w="2600"/>
            <w:tcMar>
              <w:top w:w="80" w:type="dxa"/>
              <w:start w:w="120" w:type="dxa"/>
              <w:bottom w:w="80" w:type="dxa"/>
              <w:end w:w="120" w:type="dxa"/>
            </w:tcMar>
            <w:vAlign w:val="center"/>
          </w:tcPr>
          <w:p>
            <w:pPr>
              <w:jc w:val="center"/>
            </w:pPr>
            <w:r>
              <w:rPr>
                <w:rFonts w:ascii="Calibri" w:hAnsi="Calibri" w:eastAsia="Microsoft YaHei"/>
                <w:sz w:val="18"/>
              </w:rPr>
              <w:t>代码审查</w:t>
            </w:r>
          </w:p>
        </w:tc>
        <w:tc>
          <w:tcPr>
            <w:tcW w:type="dxa" w:w="6760"/>
            <w:tcMar>
              <w:top w:w="80" w:type="dxa"/>
              <w:start w:w="120" w:type="dxa"/>
              <w:bottom w:w="80" w:type="dxa"/>
              <w:end w:w="120" w:type="dxa"/>
            </w:tcMar>
            <w:vAlign w:val="center"/>
          </w:tcPr>
          <w:p>
            <w:pPr>
              <w:jc w:val="left"/>
            </w:pPr>
            <w:r>
              <w:rPr>
                <w:rFonts w:ascii="Calibri" w:hAnsi="Calibri" w:eastAsia="Microsoft YaHei"/>
                <w:sz w:val="18"/>
              </w:rPr>
              <w:t>code/Q2/reviews/q2_python_review_round2.json</w:t>
            </w:r>
          </w:p>
        </w:tc>
      </w:tr>
    </w:tbl>
    <w:p>
      <w:pPr>
        <w:spacing w:after="0"/>
      </w:pPr>
    </w:p>
    <w:p>
      <w:pPr>
        <w:pStyle w:val="Heading1"/>
        <w:keepNext/>
      </w:pPr>
      <w:r>
        <w:t>十一、下一步最小行动</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4CE"/>
            <w:tcMar>
              <w:top w:w="80" w:type="dxa"/>
              <w:start w:w="120" w:type="dxa"/>
              <w:bottom w:w="80" w:type="dxa"/>
              <w:end w:w="120" w:type="dxa"/>
            </w:tcMar>
            <w:vAlign w:val="center"/>
          </w:tcPr>
          <w:p>
            <w:r>
              <w:rPr>
                <w:rFonts w:ascii="Calibri" w:hAnsi="Calibri" w:eastAsia="Microsoft YaHei"/>
                <w:b/>
                <w:color w:val="9B1C1C"/>
                <w:sz w:val="21"/>
              </w:rPr>
              <w:t xml:space="preserve">建议顺序　</w:t>
            </w:r>
            <w:r>
              <w:rPr>
                <w:rFonts w:ascii="Calibri" w:hAnsi="Calibri" w:eastAsia="Microsoft YaHei"/>
                <w:sz w:val="21"/>
              </w:rPr>
              <w:t>编程手先复跑 round2 并补做参数扰动/风漂鲁棒性；论文手同时搭好第2问模型与验证章节骨架，但暂不把绝对首投点、风漂结果或三弹全局最优写成已知事实。</w:t>
            </w:r>
          </w:p>
        </w:tc>
        <w:trPr>
          <w:tblHeader/>
        </w:trPr>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66666"/>
        <w:sz w:val="18"/>
      </w:rPr>
      <w:t xml:space="preserve">第 </w:t>
      <w:fldChar w:fldCharType="begin"/>
      <w:instrText xml:space="preserve"> PAGE </w:instrText>
      <w:fldChar w:fldCharType="separate"/>
      <w:t>1</w:t>
      <w:fldChar w:fldCharType="end"/>
    </w:r>
    <w:r>
      <w:rPr>
        <w:rFonts w:ascii="Calibri" w:hAnsi="Calibri" w:eastAsia="Microsoft YaHei"/>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YaHei"/>
        <w:color w:val="666666"/>
        <w:sz w:val="18"/>
      </w:rPr>
      <w:t>2026 数学建模校赛｜B题 第2问执行手册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 编程手与论文手任务清单</dc:title>
  <dc:subject>数学建模 B 题第2问执行与交接</dc:subject>
  <dc:creator>建模组</dc:creator>
  <cp:keywords/>
  <dc:description>generated by python-docx</dc:description>
  <cp:lastModifiedBy/>
  <cp:revision>1</cp:revision>
  <dcterms:created xsi:type="dcterms:W3CDTF">2013-12-23T23:15:00Z</dcterms:created>
  <dcterms:modified xsi:type="dcterms:W3CDTF">2013-12-23T23:15:00Z</dcterms:modified>
  <cp:category/>
</cp:coreProperties>
</file>