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A60" w:rsidRDefault="00555F30" w:rsidP="00555F30">
      <w:pPr>
        <w:pStyle w:val="Heading1"/>
        <w:numPr>
          <w:ilvl w:val="0"/>
          <w:numId w:val="1"/>
        </w:numPr>
      </w:pPr>
      <w:r>
        <w:t>Mechanical System</w:t>
      </w:r>
    </w:p>
    <w:p w:rsidR="00555F30" w:rsidRDefault="00555F30" w:rsidP="00555F30">
      <w:pPr>
        <w:pStyle w:val="Heading2"/>
        <w:numPr>
          <w:ilvl w:val="1"/>
          <w:numId w:val="1"/>
        </w:numPr>
      </w:pPr>
      <w:r>
        <w:t>Manufacturer’s Information</w:t>
      </w:r>
    </w:p>
    <w:p w:rsidR="00555F30" w:rsidRDefault="001F32D1" w:rsidP="00555F30">
      <w:r>
        <w:t>MEP Engineer: CJL Engineering</w:t>
      </w:r>
    </w:p>
    <w:p w:rsidR="001F32D1" w:rsidRDefault="002875BF" w:rsidP="00555F30">
      <w:r>
        <w:t xml:space="preserve">AHU Supplier: </w:t>
      </w:r>
      <w:proofErr w:type="spellStart"/>
      <w:r>
        <w:t>Berner</w:t>
      </w:r>
      <w:proofErr w:type="spellEnd"/>
    </w:p>
    <w:p w:rsidR="002875BF" w:rsidRDefault="002875BF" w:rsidP="00555F30">
      <w:r>
        <w:t>HVAC/Plumbing Contractor: SSM Industries</w:t>
      </w:r>
    </w:p>
    <w:p w:rsidR="002875BF" w:rsidRDefault="002875BF" w:rsidP="00555F30">
      <w:r>
        <w:t xml:space="preserve">Sprinkler Contractor: S.A. </w:t>
      </w:r>
      <w:proofErr w:type="spellStart"/>
      <w:r>
        <w:t>Comunale</w:t>
      </w:r>
      <w:proofErr w:type="spellEnd"/>
    </w:p>
    <w:p w:rsidR="002875BF" w:rsidRDefault="002875BF" w:rsidP="00555F30">
      <w:r>
        <w:t>(Reference: CSL_technical_report_1)</w:t>
      </w:r>
    </w:p>
    <w:p w:rsidR="002875BF" w:rsidRDefault="002875BF" w:rsidP="00555F30"/>
    <w:p w:rsidR="00555F30" w:rsidRDefault="00555F30" w:rsidP="00555F30">
      <w:pPr>
        <w:pStyle w:val="Heading2"/>
        <w:numPr>
          <w:ilvl w:val="1"/>
          <w:numId w:val="1"/>
        </w:numPr>
      </w:pPr>
      <w:r>
        <w:t>Installation Date</w:t>
      </w:r>
    </w:p>
    <w:p w:rsidR="00555F30" w:rsidRDefault="00A01844" w:rsidP="00555F30">
      <w:r>
        <w:t>Rough-In work of mechanical system starts from 08/15/2011 to 11/17/2011, lasting 69 days.</w:t>
      </w:r>
    </w:p>
    <w:p w:rsidR="00A01844" w:rsidRDefault="0066229F" w:rsidP="00555F30">
      <w:r>
        <w:t>(Reference: CSL_technical_report_2)</w:t>
      </w:r>
    </w:p>
    <w:p w:rsidR="00446CC5" w:rsidRDefault="00446CC5" w:rsidP="00555F30"/>
    <w:p w:rsidR="00477673" w:rsidRDefault="00477673" w:rsidP="00477673">
      <w:pPr>
        <w:pStyle w:val="Heading2"/>
        <w:numPr>
          <w:ilvl w:val="1"/>
          <w:numId w:val="1"/>
        </w:numPr>
      </w:pPr>
      <w:r>
        <w:t>System Description – Passive Design</w:t>
      </w:r>
    </w:p>
    <w:p w:rsidR="00477673" w:rsidRDefault="00300392" w:rsidP="00300392">
      <w:pPr>
        <w:pStyle w:val="Heading3"/>
        <w:numPr>
          <w:ilvl w:val="2"/>
          <w:numId w:val="1"/>
        </w:numPr>
      </w:pPr>
      <w:r>
        <w:t>Natural Ventilation</w:t>
      </w:r>
    </w:p>
    <w:p w:rsidR="00300392" w:rsidRPr="00F770C0" w:rsidRDefault="00300392" w:rsidP="00300392">
      <w:pPr>
        <w:autoSpaceDE w:val="0"/>
        <w:autoSpaceDN w:val="0"/>
        <w:adjustRightInd w:val="0"/>
        <w:spacing w:line="240" w:lineRule="auto"/>
        <w:rPr>
          <w:rFonts w:cstheme="minorHAnsi"/>
        </w:rPr>
      </w:pPr>
      <w:r w:rsidRPr="00F770C0">
        <w:rPr>
          <w:rFonts w:cstheme="minorHAnsi"/>
        </w:rPr>
        <w:t>Unconditioned space, such as the large atrium, remains</w:t>
      </w:r>
      <w:r w:rsidRPr="00F770C0">
        <w:rPr>
          <w:rFonts w:cstheme="minorHAnsi"/>
        </w:rPr>
        <w:t xml:space="preserve"> </w:t>
      </w:r>
      <w:r w:rsidRPr="00F770C0">
        <w:rPr>
          <w:rFonts w:cstheme="minorHAnsi"/>
        </w:rPr>
        <w:t>entirely heated and cooled naturally through passive design. Two diagrams depicting the air</w:t>
      </w:r>
      <w:r w:rsidRPr="00F770C0">
        <w:rPr>
          <w:rFonts w:cstheme="minorHAnsi"/>
        </w:rPr>
        <w:t xml:space="preserve"> </w:t>
      </w:r>
      <w:r w:rsidRPr="00F770C0">
        <w:rPr>
          <w:rFonts w:cstheme="minorHAnsi"/>
        </w:rPr>
        <w:t>flow in the passively design spaces are pictured below.</w:t>
      </w:r>
    </w:p>
    <w:p w:rsidR="00300392" w:rsidRPr="00300392" w:rsidRDefault="00300392" w:rsidP="00300392">
      <w:pPr>
        <w:autoSpaceDE w:val="0"/>
        <w:autoSpaceDN w:val="0"/>
        <w:adjustRightInd w:val="0"/>
        <w:spacing w:line="240" w:lineRule="auto"/>
        <w:rPr>
          <w:rFonts w:ascii="Times New Roman" w:hAnsi="Times New Roman" w:cs="Times New Roman"/>
        </w:rPr>
      </w:pPr>
    </w:p>
    <w:p w:rsidR="00300392" w:rsidRPr="00300392" w:rsidRDefault="00300392" w:rsidP="00300392">
      <w:r w:rsidRPr="00300392">
        <w:drawing>
          <wp:inline distT="0" distB="0" distL="0" distR="0" wp14:anchorId="111B7977" wp14:editId="7E3BF90E">
            <wp:extent cx="2756617" cy="219165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74331" cy="2205741"/>
                    </a:xfrm>
                    <a:prstGeom prst="rect">
                      <a:avLst/>
                    </a:prstGeom>
                  </pic:spPr>
                </pic:pic>
              </a:graphicData>
            </a:graphic>
          </wp:inline>
        </w:drawing>
      </w:r>
      <w:r>
        <w:t xml:space="preserve">    </w:t>
      </w:r>
      <w:r w:rsidRPr="00300392">
        <w:drawing>
          <wp:inline distT="0" distB="0" distL="0" distR="0" wp14:anchorId="05601954" wp14:editId="04ED75C9">
            <wp:extent cx="2743200" cy="218098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61902" cy="2195858"/>
                    </a:xfrm>
                    <a:prstGeom prst="rect">
                      <a:avLst/>
                    </a:prstGeom>
                  </pic:spPr>
                </pic:pic>
              </a:graphicData>
            </a:graphic>
          </wp:inline>
        </w:drawing>
      </w:r>
    </w:p>
    <w:p w:rsidR="00477673" w:rsidRDefault="00F770C0" w:rsidP="00F770C0">
      <w:pPr>
        <w:jc w:val="center"/>
      </w:pPr>
      <w:r>
        <w:rPr>
          <w:sz w:val="16"/>
        </w:rPr>
        <w:t>Figures</w:t>
      </w:r>
      <w:r w:rsidRPr="00F770C0">
        <w:rPr>
          <w:sz w:val="16"/>
        </w:rPr>
        <w:t xml:space="preserve"> – Provided by The Design Alliance Architects, images depict the natural ventilation of the passively designed spaces</w:t>
      </w:r>
    </w:p>
    <w:p w:rsidR="00300392" w:rsidRPr="00300392" w:rsidRDefault="00555F30" w:rsidP="00300392">
      <w:pPr>
        <w:pStyle w:val="Heading2"/>
        <w:numPr>
          <w:ilvl w:val="1"/>
          <w:numId w:val="1"/>
        </w:numPr>
      </w:pPr>
      <w:r>
        <w:lastRenderedPageBreak/>
        <w:t>System Description</w:t>
      </w:r>
      <w:r w:rsidR="00477673">
        <w:t xml:space="preserve"> – Active Design</w:t>
      </w:r>
    </w:p>
    <w:p w:rsidR="00300392" w:rsidRDefault="00300392" w:rsidP="009C7D9C">
      <w:r>
        <w:t>The majority of the building is heated and</w:t>
      </w:r>
      <w:r>
        <w:t xml:space="preserve"> </w:t>
      </w:r>
      <w:r>
        <w:t>cooled by one variable air volume AHU supplying a maximum of 12,400 CFM. A geothermal</w:t>
      </w:r>
      <w:r>
        <w:t xml:space="preserve"> </w:t>
      </w:r>
      <w:r>
        <w:t>ground source heat pump and enthalpy wheel was installed in order to further reduce the</w:t>
      </w:r>
      <w:r>
        <w:t xml:space="preserve"> </w:t>
      </w:r>
      <w:r>
        <w:t>energy load imposed by the AHU. Housed on the north side of the first floor, the mechanical</w:t>
      </w:r>
      <w:r>
        <w:t xml:space="preserve"> </w:t>
      </w:r>
      <w:r>
        <w:t>room supplies the AHU with preconditioned refrigerant from the closed loop geothermal</w:t>
      </w:r>
      <w:r>
        <w:t xml:space="preserve"> </w:t>
      </w:r>
      <w:r>
        <w:t>system and air pressure to the dry pipe fire suppression system. In addition, other unique</w:t>
      </w:r>
      <w:r>
        <w:t xml:space="preserve"> </w:t>
      </w:r>
      <w:r>
        <w:t>design features include a raised floor system for the distribution of supply air, thermal radiant</w:t>
      </w:r>
      <w:r>
        <w:t xml:space="preserve"> </w:t>
      </w:r>
      <w:r>
        <w:t>floor heating to provide supplementary heat, and a green roof for increased thermal mass to</w:t>
      </w:r>
      <w:r>
        <w:t xml:space="preserve"> </w:t>
      </w:r>
      <w:r>
        <w:t>stabilize the heating and cooling loads.</w:t>
      </w:r>
    </w:p>
    <w:p w:rsidR="00A05527" w:rsidRDefault="00A05527" w:rsidP="00A05527">
      <w:pPr>
        <w:jc w:val="center"/>
      </w:pPr>
      <w:r>
        <w:rPr>
          <w:noProof/>
        </w:rPr>
        <w:drawing>
          <wp:inline distT="0" distB="0" distL="0" distR="0" wp14:anchorId="132F4852" wp14:editId="17F625DE">
            <wp:extent cx="3996267" cy="29972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Energy Diagram_0_0.jpg"/>
                    <pic:cNvPicPr/>
                  </pic:nvPicPr>
                  <pic:blipFill>
                    <a:blip r:embed="rId7">
                      <a:extLst>
                        <a:ext uri="{28A0092B-C50C-407E-A947-70E740481C1C}">
                          <a14:useLocalDpi xmlns:a14="http://schemas.microsoft.com/office/drawing/2010/main" val="0"/>
                        </a:ext>
                      </a:extLst>
                    </a:blip>
                    <a:stretch>
                      <a:fillRect/>
                    </a:stretch>
                  </pic:blipFill>
                  <pic:spPr>
                    <a:xfrm>
                      <a:off x="0" y="0"/>
                      <a:ext cx="4013609" cy="3010206"/>
                    </a:xfrm>
                    <a:prstGeom prst="rect">
                      <a:avLst/>
                    </a:prstGeom>
                  </pic:spPr>
                </pic:pic>
              </a:graphicData>
            </a:graphic>
          </wp:inline>
        </w:drawing>
      </w:r>
    </w:p>
    <w:p w:rsidR="00300392" w:rsidRPr="00A05527" w:rsidRDefault="00A05527" w:rsidP="00A05527">
      <w:pPr>
        <w:jc w:val="center"/>
        <w:rPr>
          <w:sz w:val="16"/>
        </w:rPr>
      </w:pPr>
      <w:r w:rsidRPr="00A05527">
        <w:rPr>
          <w:sz w:val="16"/>
        </w:rPr>
        <w:t>Figure 1. Geothermal Wells (A), Hot Water Radiant Floor (C), Tri-Coil Rooftop Mechanical Unit (D)</w:t>
      </w:r>
    </w:p>
    <w:p w:rsidR="00555F30" w:rsidRDefault="001F1F65" w:rsidP="00555F30">
      <w:pPr>
        <w:pStyle w:val="Heading3"/>
        <w:numPr>
          <w:ilvl w:val="2"/>
          <w:numId w:val="1"/>
        </w:numPr>
      </w:pPr>
      <w:r>
        <w:t>Geothermal Heating and Cooling</w:t>
      </w:r>
    </w:p>
    <w:p w:rsidR="009C7D9C" w:rsidRPr="009C7D9C" w:rsidRDefault="009C7D9C" w:rsidP="009C7D9C">
      <w:pPr>
        <w:rPr>
          <w:rFonts w:ascii="Times New Roman" w:hAnsi="Times New Roman"/>
        </w:rPr>
      </w:pPr>
      <w:r w:rsidRPr="009C7D9C">
        <w:t>A geothermal well system has also been installed as part of the energy conservation measures. The wells are 510 feet deep and twenty feet on center from well to well. These wells feed water cooled compressors for both heating and cooling loads by providing tempered water to the AHU in the winter and cool water during the summer. All HVAC equipment is controlled via a direct digital control (DDC) building automation system (BAS), and all metering pertaining to HVAC work records data in conjunction with the BAS. </w:t>
      </w:r>
    </w:p>
    <w:p w:rsidR="001F1F65" w:rsidRDefault="009C7D9C" w:rsidP="001F1F65">
      <w:pPr>
        <w:pStyle w:val="Heading3"/>
        <w:numPr>
          <w:ilvl w:val="2"/>
          <w:numId w:val="1"/>
        </w:numPr>
      </w:pPr>
      <w:r>
        <w:lastRenderedPageBreak/>
        <w:t>Under-</w:t>
      </w:r>
      <w:r w:rsidR="001F1F65">
        <w:t>Floor Distribution System</w:t>
      </w:r>
    </w:p>
    <w:p w:rsidR="001F1F65" w:rsidRPr="009C7D9C" w:rsidRDefault="009C7D9C" w:rsidP="001F1F65">
      <w:pPr>
        <w:rPr>
          <w:rFonts w:ascii="Times New Roman" w:hAnsi="Times New Roman"/>
        </w:rPr>
      </w:pPr>
      <w:r w:rsidRPr="009C7D9C">
        <w:t xml:space="preserve">Mechanically, the building </w:t>
      </w:r>
      <w:r>
        <w:t>is primarily served by an under-</w:t>
      </w:r>
      <w:r w:rsidRPr="009C7D9C">
        <w:t xml:space="preserve">floor air distribution (UFAD) system. UFAD was selected because of its efficiency and low energy consumption relative to comparable systems. The UFAD provides optimum comfort control while at the same time preventing over ventilation by reducing ventilation to unoccupied air volumes. The UFAD system introduced ventilation air directly into the breathing zone and allows heat from internal loads to stratify above the occupants. When outside air conditions permit, the building is cooled by natural ventilation through motorized operable windows and full economizing cycle on the rooftop unit. The atrium is not mechanically conditioned. HEPEX Tubing for a future radiant hydronic heating system is installed to temper the space in the heating season (if this proves to be necessary), and no cooling is provided to the atrium in the cooling season. Instead, the atrium relies totally on natural ventilation. </w:t>
      </w:r>
    </w:p>
    <w:p w:rsidR="001F1F65" w:rsidRDefault="001F1F65" w:rsidP="001F1F65">
      <w:pPr>
        <w:pStyle w:val="Heading3"/>
        <w:numPr>
          <w:ilvl w:val="2"/>
          <w:numId w:val="1"/>
        </w:numPr>
      </w:pPr>
      <w:r>
        <w:t>T</w:t>
      </w:r>
      <w:r>
        <w:rPr>
          <w:rFonts w:hint="eastAsia"/>
        </w:rPr>
        <w:t>r</w:t>
      </w:r>
      <w:r>
        <w:t>i</w:t>
      </w:r>
      <w:r w:rsidR="009C7D9C">
        <w:t>-</w:t>
      </w:r>
      <w:r>
        <w:t>coil energy-recovery System</w:t>
      </w:r>
    </w:p>
    <w:p w:rsidR="00F770C0" w:rsidRDefault="009C7D9C" w:rsidP="00F770C0">
      <w:r w:rsidRPr="009C7D9C">
        <w:t>The entire system is served by a roof top air handling unit (AHU‐1). One dedicate</w:t>
      </w:r>
      <w:r>
        <w:t>d rooftop unit serves the under-</w:t>
      </w:r>
      <w:r w:rsidRPr="009C7D9C">
        <w:t>floor system for the entire building. The unit consists of a filter module (MERV 9 pre‐filters and MERV 13 final filters), recirc</w:t>
      </w:r>
      <w:r>
        <w:t>ulation</w:t>
      </w:r>
      <w:r w:rsidRPr="009C7D9C">
        <w:t>/mixing box module, exhaust fan with VFD, enthalpy wheel module, tri</w:t>
      </w:r>
      <w:r>
        <w:t>-</w:t>
      </w:r>
      <w:r w:rsidRPr="009C7D9C">
        <w:t xml:space="preserve">coil module, supply fan with VFD and </w:t>
      </w:r>
      <w:proofErr w:type="gramStart"/>
      <w:r w:rsidRPr="009C7D9C">
        <w:t>water cooled</w:t>
      </w:r>
      <w:proofErr w:type="gramEnd"/>
      <w:r w:rsidRPr="009C7D9C">
        <w:t xml:space="preserve"> compressors. The unit provides approximate 12,000 cfm supply air with the ability to go to a full economizer cycle when outdoor air conditions allow. The unit responds to CO2 demand control ventilation. The tri‐coil design includes a DX coil sandwiched in between a glycol run around loop. The run around loop and associated fractional horsepower pump provides pre‐cooling and reheating to increase dehumidification capacity. The desiccant coated total enthalpy recovery wheel provides free heating, cooling, dehumidification and/or humidification depending on the season. The system capacity is based on loads and ventilation requirements as calculated using Trane Trace 700 software program. All occupied spaces are ventilated with outdoor air (OA) in accordance with ASHRAE 62.1‐2004 with the intent of meeting LEED Indoor Environmental Quality Prerequisite 1, Minimum IAQ Performance and Credit 2, Increased Ventilation. Thermal comfort conditions comply with ASHRAE Standard 55‐2004 within all mechanically ventilated spaces.</w:t>
      </w:r>
    </w:p>
    <w:p w:rsidR="009C7D9C" w:rsidRPr="009C7D9C" w:rsidRDefault="009C7D9C" w:rsidP="00F770C0">
      <w:pPr>
        <w:rPr>
          <w:rFonts w:ascii="Times New Roman" w:hAnsi="Times New Roman" w:hint="eastAsia"/>
        </w:rPr>
      </w:pPr>
      <w:r>
        <w:rPr>
          <w:rFonts w:ascii="Times New Roman" w:hAnsi="Times New Roman" w:hint="eastAsia"/>
          <w:noProof/>
        </w:rPr>
        <w:lastRenderedPageBreak/>
        <w:drawing>
          <wp:inline distT="0" distB="0" distL="0" distR="0">
            <wp:extent cx="5943600" cy="3524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HU.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inline>
        </w:drawing>
      </w:r>
    </w:p>
    <w:p w:rsidR="00F770C0" w:rsidRDefault="00F770C0" w:rsidP="00F770C0">
      <w:pPr>
        <w:pStyle w:val="Heading1"/>
        <w:numPr>
          <w:ilvl w:val="0"/>
          <w:numId w:val="1"/>
        </w:numPr>
      </w:pPr>
      <w:r>
        <w:t>Sustainable Features</w:t>
      </w:r>
    </w:p>
    <w:p w:rsidR="00F770C0" w:rsidRDefault="009C7D9C" w:rsidP="002E6C45">
      <w:pPr>
        <w:pStyle w:val="Heading2"/>
        <w:numPr>
          <w:ilvl w:val="1"/>
          <w:numId w:val="1"/>
        </w:numPr>
      </w:pPr>
      <w:r>
        <w:t>Net Zero Energy</w:t>
      </w:r>
    </w:p>
    <w:p w:rsidR="009C7D9C" w:rsidRDefault="00A05527" w:rsidP="009C7D9C">
      <w:r>
        <w:rPr>
          <w:noProof/>
        </w:rPr>
        <w:drawing>
          <wp:inline distT="0" distB="0" distL="0" distR="0" wp14:anchorId="738A5263" wp14:editId="1C87978E">
            <wp:extent cx="4557486" cy="341811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Energy Diagram_0_0.jpg"/>
                    <pic:cNvPicPr/>
                  </pic:nvPicPr>
                  <pic:blipFill>
                    <a:blip r:embed="rId7">
                      <a:extLst>
                        <a:ext uri="{28A0092B-C50C-407E-A947-70E740481C1C}">
                          <a14:useLocalDpi xmlns:a14="http://schemas.microsoft.com/office/drawing/2010/main" val="0"/>
                        </a:ext>
                      </a:extLst>
                    </a:blip>
                    <a:stretch>
                      <a:fillRect/>
                    </a:stretch>
                  </pic:blipFill>
                  <pic:spPr>
                    <a:xfrm>
                      <a:off x="0" y="0"/>
                      <a:ext cx="4584213" cy="3438159"/>
                    </a:xfrm>
                    <a:prstGeom prst="rect">
                      <a:avLst/>
                    </a:prstGeom>
                  </pic:spPr>
                </pic:pic>
              </a:graphicData>
            </a:graphic>
          </wp:inline>
        </w:drawing>
      </w:r>
    </w:p>
    <w:p w:rsidR="00A05527" w:rsidRDefault="00A05527" w:rsidP="00A05527">
      <w:r w:rsidRPr="00A05527">
        <w:lastRenderedPageBreak/>
        <w:t xml:space="preserve">The CSL design utilizes passive-first strategies to connect occupants to the natural world – a strategy which has proven beneficial to occupant comfort and building performance. Efforts to maximize natural daylight, supplemented by occupancy sensors and daylight dimming controls, have resulted in a lighting power density of 0.57 W/sf without adjustment for controls. Daylight autonomy in most space is approximately 80%; total projected energy savings to 90.1-2004 baseline is 77%. These strategies couple with renewable energy generation and reuse of water to yield a total Energy Utilization Index (EUI) modeled at 19 </w:t>
      </w:r>
      <w:proofErr w:type="spellStart"/>
      <w:r w:rsidRPr="00A05527">
        <w:t>kBTU</w:t>
      </w:r>
      <w:proofErr w:type="spellEnd"/>
      <w:r w:rsidRPr="00A05527">
        <w:t>/sf/</w:t>
      </w:r>
      <w:proofErr w:type="spellStart"/>
      <w:r w:rsidRPr="00A05527">
        <w:t>yr</w:t>
      </w:r>
      <w:proofErr w:type="spellEnd"/>
      <w:r w:rsidRPr="00A05527">
        <w:t xml:space="preserve"> post-occupancy. In its 2015 operational year, the CSL achieved an actual total EUI of 18 </w:t>
      </w:r>
      <w:proofErr w:type="spellStart"/>
      <w:r w:rsidRPr="00A05527">
        <w:t>kBTU</w:t>
      </w:r>
      <w:proofErr w:type="spellEnd"/>
      <w:r w:rsidRPr="00A05527">
        <w:t>/sf/</w:t>
      </w:r>
      <w:proofErr w:type="spellStart"/>
      <w:r w:rsidRPr="00A05527">
        <w:t>yr</w:t>
      </w:r>
      <w:proofErr w:type="spellEnd"/>
      <w:r w:rsidRPr="00A05527">
        <w:t xml:space="preserve">, with a net EUI of -3 </w:t>
      </w:r>
      <w:proofErr w:type="spellStart"/>
      <w:r w:rsidRPr="00A05527">
        <w:t>kBTU</w:t>
      </w:r>
      <w:proofErr w:type="spellEnd"/>
      <w:r w:rsidRPr="00A05527">
        <w:t>/sf/</w:t>
      </w:r>
      <w:proofErr w:type="spellStart"/>
      <w:r w:rsidRPr="00A05527">
        <w:t>yr</w:t>
      </w:r>
      <w:proofErr w:type="spellEnd"/>
      <w:r w:rsidRPr="00A05527">
        <w:t xml:space="preserve">, producing more electricity onsite through photovoltaic and wind generation than the building used. This represents a 73.8% reduction (68.7 </w:t>
      </w:r>
      <w:proofErr w:type="spellStart"/>
      <w:r w:rsidRPr="00A05527">
        <w:t>kBtu</w:t>
      </w:r>
      <w:proofErr w:type="spellEnd"/>
      <w:r w:rsidRPr="00A05527">
        <w:t>/sf/</w:t>
      </w:r>
      <w:proofErr w:type="spellStart"/>
      <w:r w:rsidRPr="00A05527">
        <w:t>yr</w:t>
      </w:r>
      <w:proofErr w:type="spellEnd"/>
      <w:r w:rsidRPr="00A05527">
        <w:t xml:space="preserve"> median EUI per EPA’s Target Finder vs. 18 </w:t>
      </w:r>
      <w:proofErr w:type="spellStart"/>
      <w:r w:rsidRPr="00A05527">
        <w:t>kBtu</w:t>
      </w:r>
      <w:proofErr w:type="spellEnd"/>
      <w:r w:rsidRPr="00A05527">
        <w:t>/sf/</w:t>
      </w:r>
      <w:proofErr w:type="spellStart"/>
      <w:r w:rsidRPr="00A05527">
        <w:t>yr</w:t>
      </w:r>
      <w:proofErr w:type="spellEnd"/>
      <w:r w:rsidRPr="00A05527">
        <w:t xml:space="preserve"> for CSL EUI), meeting the AIA’s 2030 commitment. Each year, the surplus from renewable energy resources has grown, from 5,082 kWh in 2013 to 11,185 kWh in 2014 to 18,724 in 2015. Having a net-zero building powered by onsite renewable energy eliminates fossil fuel use and the greenhouse gasses associated with carbon-intensive energy production</w:t>
      </w:r>
    </w:p>
    <w:p w:rsidR="00A05527" w:rsidRDefault="00A05527" w:rsidP="00A05527"/>
    <w:p w:rsidR="00A05527" w:rsidRDefault="00A05527" w:rsidP="00A05527">
      <w:r>
        <w:t>Metrics:</w:t>
      </w:r>
    </w:p>
    <w:p w:rsidR="00A05527" w:rsidRPr="00A05527" w:rsidRDefault="00A05527" w:rsidP="00A05527">
      <w:pPr>
        <w:rPr>
          <w:b/>
          <w:bCs/>
        </w:rPr>
      </w:pPr>
      <w:r w:rsidRPr="00A05527">
        <w:rPr>
          <w:b/>
          <w:bCs/>
        </w:rPr>
        <w:t xml:space="preserve">Total </w:t>
      </w:r>
      <w:proofErr w:type="spellStart"/>
      <w:r w:rsidRPr="00A05527">
        <w:rPr>
          <w:b/>
          <w:bCs/>
        </w:rPr>
        <w:t>pEUI</w:t>
      </w:r>
      <w:proofErr w:type="spellEnd"/>
      <w:r w:rsidRPr="00A05527">
        <w:rPr>
          <w:b/>
          <w:bCs/>
        </w:rPr>
        <w:t>: </w:t>
      </w:r>
      <w:r w:rsidRPr="00A05527">
        <w:t xml:space="preserve">19 </w:t>
      </w:r>
      <w:proofErr w:type="spellStart"/>
      <w:r w:rsidRPr="00A05527">
        <w:t>kBtu</w:t>
      </w:r>
      <w:proofErr w:type="spellEnd"/>
      <w:r w:rsidRPr="00A05527">
        <w:t>/sf/</w:t>
      </w:r>
      <w:proofErr w:type="spellStart"/>
      <w:r w:rsidRPr="00A05527">
        <w:t>yr</w:t>
      </w:r>
      <w:proofErr w:type="spellEnd"/>
    </w:p>
    <w:p w:rsidR="00A05527" w:rsidRPr="00A05527" w:rsidRDefault="00A05527" w:rsidP="00A05527">
      <w:pPr>
        <w:rPr>
          <w:b/>
          <w:bCs/>
        </w:rPr>
      </w:pPr>
      <w:r w:rsidRPr="00A05527">
        <w:rPr>
          <w:b/>
          <w:bCs/>
        </w:rPr>
        <w:t>Total EUI actual: </w:t>
      </w:r>
      <w:r w:rsidRPr="00A05527">
        <w:t xml:space="preserve">18 </w:t>
      </w:r>
      <w:proofErr w:type="spellStart"/>
      <w:r w:rsidRPr="00A05527">
        <w:t>kBtu</w:t>
      </w:r>
      <w:proofErr w:type="spellEnd"/>
      <w:r w:rsidRPr="00A05527">
        <w:t>/sf/</w:t>
      </w:r>
      <w:proofErr w:type="spellStart"/>
      <w:r w:rsidRPr="00A05527">
        <w:t>yr</w:t>
      </w:r>
      <w:proofErr w:type="spellEnd"/>
    </w:p>
    <w:p w:rsidR="00A05527" w:rsidRPr="00A05527" w:rsidRDefault="00A05527" w:rsidP="00A05527">
      <w:pPr>
        <w:rPr>
          <w:b/>
          <w:bCs/>
        </w:rPr>
      </w:pPr>
      <w:r w:rsidRPr="00A05527">
        <w:rPr>
          <w:b/>
          <w:bCs/>
        </w:rPr>
        <w:t xml:space="preserve">Net </w:t>
      </w:r>
      <w:proofErr w:type="spellStart"/>
      <w:r w:rsidRPr="00A05527">
        <w:rPr>
          <w:b/>
          <w:bCs/>
        </w:rPr>
        <w:t>pEUI</w:t>
      </w:r>
      <w:proofErr w:type="spellEnd"/>
      <w:r w:rsidRPr="00A05527">
        <w:rPr>
          <w:b/>
          <w:bCs/>
        </w:rPr>
        <w:t>: </w:t>
      </w:r>
      <w:r w:rsidRPr="00A05527">
        <w:t xml:space="preserve">-2 </w:t>
      </w:r>
      <w:proofErr w:type="spellStart"/>
      <w:r w:rsidRPr="00A05527">
        <w:t>kBtu</w:t>
      </w:r>
      <w:proofErr w:type="spellEnd"/>
      <w:r w:rsidRPr="00A05527">
        <w:t>/sf/</w:t>
      </w:r>
      <w:proofErr w:type="spellStart"/>
      <w:r w:rsidRPr="00A05527">
        <w:t>yr</w:t>
      </w:r>
      <w:proofErr w:type="spellEnd"/>
    </w:p>
    <w:p w:rsidR="00A05527" w:rsidRPr="00A05527" w:rsidRDefault="00A05527" w:rsidP="00A05527">
      <w:pPr>
        <w:rPr>
          <w:b/>
          <w:bCs/>
        </w:rPr>
      </w:pPr>
      <w:r w:rsidRPr="00A05527">
        <w:rPr>
          <w:b/>
          <w:bCs/>
        </w:rPr>
        <w:t>Net EUI actual: </w:t>
      </w:r>
      <w:r w:rsidRPr="00A05527">
        <w:t xml:space="preserve">-3 </w:t>
      </w:r>
      <w:proofErr w:type="spellStart"/>
      <w:r w:rsidRPr="00A05527">
        <w:t>kBtu</w:t>
      </w:r>
      <w:proofErr w:type="spellEnd"/>
      <w:r w:rsidRPr="00A05527">
        <w:t>/sf/</w:t>
      </w:r>
      <w:proofErr w:type="spellStart"/>
      <w:r w:rsidRPr="00A05527">
        <w:t>yr</w:t>
      </w:r>
      <w:proofErr w:type="spellEnd"/>
    </w:p>
    <w:p w:rsidR="00A05527" w:rsidRPr="00A05527" w:rsidRDefault="00A05527" w:rsidP="00A05527">
      <w:pPr>
        <w:rPr>
          <w:b/>
          <w:bCs/>
        </w:rPr>
      </w:pPr>
      <w:r w:rsidRPr="00A05527">
        <w:rPr>
          <w:b/>
          <w:bCs/>
        </w:rPr>
        <w:t>Percent Reduction from National Median EUI for Building Type (predicted): </w:t>
      </w:r>
      <w:r w:rsidRPr="00A05527">
        <w:t>72%</w:t>
      </w:r>
    </w:p>
    <w:p w:rsidR="00A05527" w:rsidRPr="00A05527" w:rsidRDefault="00A05527" w:rsidP="00A05527">
      <w:pPr>
        <w:rPr>
          <w:b/>
          <w:bCs/>
        </w:rPr>
      </w:pPr>
      <w:r w:rsidRPr="00A05527">
        <w:rPr>
          <w:b/>
          <w:bCs/>
        </w:rPr>
        <w:t>Percent reduction actual: </w:t>
      </w:r>
      <w:r w:rsidRPr="00A05527">
        <w:t>73.80%</w:t>
      </w:r>
    </w:p>
    <w:p w:rsidR="00A05527" w:rsidRPr="00A05527" w:rsidRDefault="00A05527" w:rsidP="00A05527">
      <w:pPr>
        <w:rPr>
          <w:b/>
          <w:bCs/>
        </w:rPr>
      </w:pPr>
      <w:r w:rsidRPr="00A05527">
        <w:rPr>
          <w:b/>
          <w:bCs/>
        </w:rPr>
        <w:t>Lighting Power Density: </w:t>
      </w:r>
      <w:r w:rsidRPr="00A05527">
        <w:t>0.57 watts/sf</w:t>
      </w:r>
    </w:p>
    <w:p w:rsidR="00A05527" w:rsidRPr="00A05527" w:rsidRDefault="00A05527" w:rsidP="00A05527"/>
    <w:p w:rsidR="009C7D9C" w:rsidRDefault="009C7D9C" w:rsidP="009C7D9C">
      <w:pPr>
        <w:pStyle w:val="Heading2"/>
        <w:numPr>
          <w:ilvl w:val="1"/>
          <w:numId w:val="1"/>
        </w:numPr>
      </w:pPr>
      <w:r>
        <w:lastRenderedPageBreak/>
        <w:t>Net Zero Water</w:t>
      </w:r>
    </w:p>
    <w:p w:rsidR="00A05527" w:rsidRDefault="00A05527" w:rsidP="00A05527">
      <w:r>
        <w:rPr>
          <w:noProof/>
        </w:rPr>
        <w:drawing>
          <wp:inline distT="0" distB="0" distL="0" distR="0">
            <wp:extent cx="4644571" cy="6966857"/>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4 Water Diagram_0.jpg"/>
                    <pic:cNvPicPr/>
                  </pic:nvPicPr>
                  <pic:blipFill>
                    <a:blip r:embed="rId9">
                      <a:extLst>
                        <a:ext uri="{28A0092B-C50C-407E-A947-70E740481C1C}">
                          <a14:useLocalDpi xmlns:a14="http://schemas.microsoft.com/office/drawing/2010/main" val="0"/>
                        </a:ext>
                      </a:extLst>
                    </a:blip>
                    <a:stretch>
                      <a:fillRect/>
                    </a:stretch>
                  </pic:blipFill>
                  <pic:spPr>
                    <a:xfrm>
                      <a:off x="0" y="0"/>
                      <a:ext cx="4645974" cy="6968961"/>
                    </a:xfrm>
                    <a:prstGeom prst="rect">
                      <a:avLst/>
                    </a:prstGeom>
                  </pic:spPr>
                </pic:pic>
              </a:graphicData>
            </a:graphic>
          </wp:inline>
        </w:drawing>
      </w:r>
    </w:p>
    <w:p w:rsidR="00A05527" w:rsidRPr="00A05527" w:rsidRDefault="00A05527" w:rsidP="00A05527">
      <w:r w:rsidRPr="00A05527">
        <w:t xml:space="preserve">The 2.9-acre CSL site is net-zero water, managing all rainfall and treating all sanitary waste on site. The CSL can manage a 10-year storm event within the site boundaries (3.3” of rain in 24 hours) through soil- and vegetation-based systems like green roofs, rain gardens, </w:t>
      </w:r>
      <w:proofErr w:type="spellStart"/>
      <w:r w:rsidRPr="00A05527">
        <w:t>bioswales</w:t>
      </w:r>
      <w:proofErr w:type="spellEnd"/>
      <w:r w:rsidRPr="00A05527">
        <w:t xml:space="preserve">, </w:t>
      </w:r>
      <w:r w:rsidRPr="00A05527">
        <w:lastRenderedPageBreak/>
        <w:t>lagoon, pervious asphalt, and high performance native landscapes. No potable water was used for irrigation after the landscape’s establishment period. The CSL also harvests ½ acre of rooftop runoff from adjacent buildings outside the site boundary. Annually, approximately 500,000 gallons of rooftop runoff are harvested in an underground 60,000-gallon rain tank. The harvested water will be reused to offset daily irrigation demand in Phipps’ conservatory spaces, significantly reducing the campus’ need for municipal water supply and the energy required to treat and deliver it to Phipps. All of the building’s wastewater is treated on site using settling tanks, constructed wetlands, sand filters, and UV filters prior to reuse as flush water for all the building’s restrooms.</w:t>
      </w:r>
    </w:p>
    <w:p w:rsidR="00A05527" w:rsidRDefault="00A05527" w:rsidP="00A05527"/>
    <w:p w:rsidR="00A05527" w:rsidRDefault="00A05527" w:rsidP="00A05527">
      <w:r>
        <w:t>Metrics:</w:t>
      </w:r>
    </w:p>
    <w:p w:rsidR="00A05527" w:rsidRPr="00A05527" w:rsidRDefault="00A05527" w:rsidP="00A05527">
      <w:pPr>
        <w:rPr>
          <w:b/>
          <w:bCs/>
        </w:rPr>
      </w:pPr>
      <w:r w:rsidRPr="00A05527">
        <w:rPr>
          <w:b/>
          <w:bCs/>
        </w:rPr>
        <w:t>Percent reduction of regulated potable water: </w:t>
      </w:r>
      <w:r w:rsidRPr="00A05527">
        <w:t>93%</w:t>
      </w:r>
    </w:p>
    <w:p w:rsidR="00A05527" w:rsidRPr="00A05527" w:rsidRDefault="00A05527" w:rsidP="00A05527">
      <w:pPr>
        <w:rPr>
          <w:b/>
          <w:bCs/>
        </w:rPr>
      </w:pPr>
      <w:r w:rsidRPr="00A05527">
        <w:rPr>
          <w:b/>
          <w:bCs/>
        </w:rPr>
        <w:t>Is potable water used for irrigation: </w:t>
      </w:r>
      <w:r w:rsidRPr="00A05527">
        <w:t>No</w:t>
      </w:r>
    </w:p>
    <w:p w:rsidR="00A05527" w:rsidRPr="00A05527" w:rsidRDefault="00A05527" w:rsidP="00A05527">
      <w:pPr>
        <w:rPr>
          <w:b/>
          <w:bCs/>
        </w:rPr>
      </w:pPr>
      <w:r w:rsidRPr="00A05527">
        <w:rPr>
          <w:b/>
          <w:bCs/>
        </w:rPr>
        <w:t>Percent of rainwater from maximum anticipated 24 hour, 2-year storm event that can be managed onsite: </w:t>
      </w:r>
      <w:bookmarkStart w:id="0" w:name="_GoBack"/>
      <w:bookmarkEnd w:id="0"/>
      <w:r w:rsidRPr="00A05527">
        <w:t>100%</w:t>
      </w:r>
    </w:p>
    <w:p w:rsidR="00A05527" w:rsidRPr="00A05527" w:rsidRDefault="00A05527" w:rsidP="00A05527"/>
    <w:sectPr w:rsidR="00A05527" w:rsidRPr="00A05527" w:rsidSect="00100A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47F37"/>
    <w:multiLevelType w:val="multilevel"/>
    <w:tmpl w:val="FA009C2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FCE"/>
    <w:rsid w:val="00100ACF"/>
    <w:rsid w:val="001F1F65"/>
    <w:rsid w:val="001F32D1"/>
    <w:rsid w:val="002875BF"/>
    <w:rsid w:val="002D2C0E"/>
    <w:rsid w:val="002E6C45"/>
    <w:rsid w:val="00300392"/>
    <w:rsid w:val="00381FCE"/>
    <w:rsid w:val="00385A86"/>
    <w:rsid w:val="00446CC5"/>
    <w:rsid w:val="00477673"/>
    <w:rsid w:val="00555F30"/>
    <w:rsid w:val="0066229F"/>
    <w:rsid w:val="00691921"/>
    <w:rsid w:val="007648A0"/>
    <w:rsid w:val="009207A5"/>
    <w:rsid w:val="009C7D9C"/>
    <w:rsid w:val="00A01844"/>
    <w:rsid w:val="00A05527"/>
    <w:rsid w:val="00F770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9EACE13"/>
  <w14:defaultImageDpi w14:val="32767"/>
  <w15:chartTrackingRefBased/>
  <w15:docId w15:val="{732C929D-961C-114F-B240-C386D08A1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0392"/>
    <w:pPr>
      <w:spacing w:line="360" w:lineRule="auto"/>
    </w:pPr>
  </w:style>
  <w:style w:type="paragraph" w:styleId="Heading1">
    <w:name w:val="heading 1"/>
    <w:basedOn w:val="Normal"/>
    <w:next w:val="Normal"/>
    <w:link w:val="Heading1Char"/>
    <w:uiPriority w:val="9"/>
    <w:qFormat/>
    <w:rsid w:val="00385A8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F3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5F3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5A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F3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55F30"/>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252371">
      <w:bodyDiv w:val="1"/>
      <w:marLeft w:val="0"/>
      <w:marRight w:val="0"/>
      <w:marTop w:val="0"/>
      <w:marBottom w:val="0"/>
      <w:divBdr>
        <w:top w:val="none" w:sz="0" w:space="0" w:color="auto"/>
        <w:left w:val="none" w:sz="0" w:space="0" w:color="auto"/>
        <w:bottom w:val="none" w:sz="0" w:space="0" w:color="auto"/>
        <w:right w:val="none" w:sz="0" w:space="0" w:color="auto"/>
      </w:divBdr>
    </w:div>
    <w:div w:id="263920919">
      <w:bodyDiv w:val="1"/>
      <w:marLeft w:val="0"/>
      <w:marRight w:val="0"/>
      <w:marTop w:val="0"/>
      <w:marBottom w:val="0"/>
      <w:divBdr>
        <w:top w:val="none" w:sz="0" w:space="0" w:color="auto"/>
        <w:left w:val="none" w:sz="0" w:space="0" w:color="auto"/>
        <w:bottom w:val="none" w:sz="0" w:space="0" w:color="auto"/>
        <w:right w:val="none" w:sz="0" w:space="0" w:color="auto"/>
      </w:divBdr>
    </w:div>
    <w:div w:id="356009198">
      <w:bodyDiv w:val="1"/>
      <w:marLeft w:val="0"/>
      <w:marRight w:val="0"/>
      <w:marTop w:val="0"/>
      <w:marBottom w:val="0"/>
      <w:divBdr>
        <w:top w:val="none" w:sz="0" w:space="0" w:color="auto"/>
        <w:left w:val="none" w:sz="0" w:space="0" w:color="auto"/>
        <w:bottom w:val="none" w:sz="0" w:space="0" w:color="auto"/>
        <w:right w:val="none" w:sz="0" w:space="0" w:color="auto"/>
      </w:divBdr>
      <w:divsChild>
        <w:div w:id="1684748768">
          <w:marLeft w:val="0"/>
          <w:marRight w:val="0"/>
          <w:marTop w:val="0"/>
          <w:marBottom w:val="0"/>
          <w:divBdr>
            <w:top w:val="none" w:sz="0" w:space="0" w:color="auto"/>
            <w:left w:val="none" w:sz="0" w:space="0" w:color="auto"/>
            <w:bottom w:val="none" w:sz="0" w:space="0" w:color="auto"/>
            <w:right w:val="none" w:sz="0" w:space="0" w:color="auto"/>
          </w:divBdr>
          <w:divsChild>
            <w:div w:id="1583027737">
              <w:marLeft w:val="0"/>
              <w:marRight w:val="0"/>
              <w:marTop w:val="0"/>
              <w:marBottom w:val="0"/>
              <w:divBdr>
                <w:top w:val="none" w:sz="0" w:space="0" w:color="auto"/>
                <w:left w:val="none" w:sz="0" w:space="0" w:color="auto"/>
                <w:bottom w:val="none" w:sz="0" w:space="0" w:color="auto"/>
                <w:right w:val="none" w:sz="0" w:space="0" w:color="auto"/>
              </w:divBdr>
            </w:div>
            <w:div w:id="1753503412">
              <w:marLeft w:val="0"/>
              <w:marRight w:val="0"/>
              <w:marTop w:val="0"/>
              <w:marBottom w:val="0"/>
              <w:divBdr>
                <w:top w:val="none" w:sz="0" w:space="0" w:color="auto"/>
                <w:left w:val="none" w:sz="0" w:space="0" w:color="auto"/>
                <w:bottom w:val="none" w:sz="0" w:space="0" w:color="auto"/>
                <w:right w:val="none" w:sz="0" w:space="0" w:color="auto"/>
              </w:divBdr>
              <w:divsChild>
                <w:div w:id="150701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9747">
          <w:marLeft w:val="0"/>
          <w:marRight w:val="0"/>
          <w:marTop w:val="0"/>
          <w:marBottom w:val="0"/>
          <w:divBdr>
            <w:top w:val="none" w:sz="0" w:space="0" w:color="auto"/>
            <w:left w:val="none" w:sz="0" w:space="0" w:color="auto"/>
            <w:bottom w:val="none" w:sz="0" w:space="0" w:color="auto"/>
            <w:right w:val="none" w:sz="0" w:space="0" w:color="auto"/>
          </w:divBdr>
          <w:divsChild>
            <w:div w:id="1869415183">
              <w:marLeft w:val="0"/>
              <w:marRight w:val="0"/>
              <w:marTop w:val="0"/>
              <w:marBottom w:val="0"/>
              <w:divBdr>
                <w:top w:val="none" w:sz="0" w:space="0" w:color="auto"/>
                <w:left w:val="none" w:sz="0" w:space="0" w:color="auto"/>
                <w:bottom w:val="none" w:sz="0" w:space="0" w:color="auto"/>
                <w:right w:val="none" w:sz="0" w:space="0" w:color="auto"/>
              </w:divBdr>
            </w:div>
            <w:div w:id="1714452977">
              <w:marLeft w:val="0"/>
              <w:marRight w:val="0"/>
              <w:marTop w:val="0"/>
              <w:marBottom w:val="0"/>
              <w:divBdr>
                <w:top w:val="none" w:sz="0" w:space="0" w:color="auto"/>
                <w:left w:val="none" w:sz="0" w:space="0" w:color="auto"/>
                <w:bottom w:val="none" w:sz="0" w:space="0" w:color="auto"/>
                <w:right w:val="none" w:sz="0" w:space="0" w:color="auto"/>
              </w:divBdr>
              <w:divsChild>
                <w:div w:id="144908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37262">
          <w:marLeft w:val="0"/>
          <w:marRight w:val="0"/>
          <w:marTop w:val="0"/>
          <w:marBottom w:val="0"/>
          <w:divBdr>
            <w:top w:val="none" w:sz="0" w:space="0" w:color="auto"/>
            <w:left w:val="none" w:sz="0" w:space="0" w:color="auto"/>
            <w:bottom w:val="none" w:sz="0" w:space="0" w:color="auto"/>
            <w:right w:val="none" w:sz="0" w:space="0" w:color="auto"/>
          </w:divBdr>
          <w:divsChild>
            <w:div w:id="1359618848">
              <w:marLeft w:val="0"/>
              <w:marRight w:val="0"/>
              <w:marTop w:val="0"/>
              <w:marBottom w:val="0"/>
              <w:divBdr>
                <w:top w:val="none" w:sz="0" w:space="0" w:color="auto"/>
                <w:left w:val="none" w:sz="0" w:space="0" w:color="auto"/>
                <w:bottom w:val="none" w:sz="0" w:space="0" w:color="auto"/>
                <w:right w:val="none" w:sz="0" w:space="0" w:color="auto"/>
              </w:divBdr>
            </w:div>
            <w:div w:id="329791244">
              <w:marLeft w:val="0"/>
              <w:marRight w:val="0"/>
              <w:marTop w:val="0"/>
              <w:marBottom w:val="0"/>
              <w:divBdr>
                <w:top w:val="none" w:sz="0" w:space="0" w:color="auto"/>
                <w:left w:val="none" w:sz="0" w:space="0" w:color="auto"/>
                <w:bottom w:val="none" w:sz="0" w:space="0" w:color="auto"/>
                <w:right w:val="none" w:sz="0" w:space="0" w:color="auto"/>
              </w:divBdr>
              <w:divsChild>
                <w:div w:id="2814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84677">
      <w:bodyDiv w:val="1"/>
      <w:marLeft w:val="0"/>
      <w:marRight w:val="0"/>
      <w:marTop w:val="0"/>
      <w:marBottom w:val="0"/>
      <w:divBdr>
        <w:top w:val="none" w:sz="0" w:space="0" w:color="auto"/>
        <w:left w:val="none" w:sz="0" w:space="0" w:color="auto"/>
        <w:bottom w:val="none" w:sz="0" w:space="0" w:color="auto"/>
        <w:right w:val="none" w:sz="0" w:space="0" w:color="auto"/>
      </w:divBdr>
    </w:div>
    <w:div w:id="665014318">
      <w:bodyDiv w:val="1"/>
      <w:marLeft w:val="0"/>
      <w:marRight w:val="0"/>
      <w:marTop w:val="0"/>
      <w:marBottom w:val="0"/>
      <w:divBdr>
        <w:top w:val="none" w:sz="0" w:space="0" w:color="auto"/>
        <w:left w:val="none" w:sz="0" w:space="0" w:color="auto"/>
        <w:bottom w:val="none" w:sz="0" w:space="0" w:color="auto"/>
        <w:right w:val="none" w:sz="0" w:space="0" w:color="auto"/>
      </w:divBdr>
    </w:div>
    <w:div w:id="855078319">
      <w:bodyDiv w:val="1"/>
      <w:marLeft w:val="0"/>
      <w:marRight w:val="0"/>
      <w:marTop w:val="0"/>
      <w:marBottom w:val="0"/>
      <w:divBdr>
        <w:top w:val="none" w:sz="0" w:space="0" w:color="auto"/>
        <w:left w:val="none" w:sz="0" w:space="0" w:color="auto"/>
        <w:bottom w:val="none" w:sz="0" w:space="0" w:color="auto"/>
        <w:right w:val="none" w:sz="0" w:space="0" w:color="auto"/>
      </w:divBdr>
    </w:div>
    <w:div w:id="859780008">
      <w:bodyDiv w:val="1"/>
      <w:marLeft w:val="0"/>
      <w:marRight w:val="0"/>
      <w:marTop w:val="0"/>
      <w:marBottom w:val="0"/>
      <w:divBdr>
        <w:top w:val="none" w:sz="0" w:space="0" w:color="auto"/>
        <w:left w:val="none" w:sz="0" w:space="0" w:color="auto"/>
        <w:bottom w:val="none" w:sz="0" w:space="0" w:color="auto"/>
        <w:right w:val="none" w:sz="0" w:space="0" w:color="auto"/>
      </w:divBdr>
    </w:div>
    <w:div w:id="935483411">
      <w:bodyDiv w:val="1"/>
      <w:marLeft w:val="0"/>
      <w:marRight w:val="0"/>
      <w:marTop w:val="0"/>
      <w:marBottom w:val="0"/>
      <w:divBdr>
        <w:top w:val="none" w:sz="0" w:space="0" w:color="auto"/>
        <w:left w:val="none" w:sz="0" w:space="0" w:color="auto"/>
        <w:bottom w:val="none" w:sz="0" w:space="0" w:color="auto"/>
        <w:right w:val="none" w:sz="0" w:space="0" w:color="auto"/>
      </w:divBdr>
    </w:div>
    <w:div w:id="945430117">
      <w:bodyDiv w:val="1"/>
      <w:marLeft w:val="0"/>
      <w:marRight w:val="0"/>
      <w:marTop w:val="0"/>
      <w:marBottom w:val="0"/>
      <w:divBdr>
        <w:top w:val="none" w:sz="0" w:space="0" w:color="auto"/>
        <w:left w:val="none" w:sz="0" w:space="0" w:color="auto"/>
        <w:bottom w:val="none" w:sz="0" w:space="0" w:color="auto"/>
        <w:right w:val="none" w:sz="0" w:space="0" w:color="auto"/>
      </w:divBdr>
      <w:divsChild>
        <w:div w:id="1467701184">
          <w:marLeft w:val="0"/>
          <w:marRight w:val="0"/>
          <w:marTop w:val="0"/>
          <w:marBottom w:val="0"/>
          <w:divBdr>
            <w:top w:val="none" w:sz="0" w:space="0" w:color="auto"/>
            <w:left w:val="none" w:sz="0" w:space="0" w:color="auto"/>
            <w:bottom w:val="none" w:sz="0" w:space="0" w:color="auto"/>
            <w:right w:val="none" w:sz="0" w:space="0" w:color="auto"/>
          </w:divBdr>
          <w:divsChild>
            <w:div w:id="769353136">
              <w:marLeft w:val="0"/>
              <w:marRight w:val="0"/>
              <w:marTop w:val="0"/>
              <w:marBottom w:val="0"/>
              <w:divBdr>
                <w:top w:val="none" w:sz="0" w:space="0" w:color="auto"/>
                <w:left w:val="none" w:sz="0" w:space="0" w:color="auto"/>
                <w:bottom w:val="none" w:sz="0" w:space="0" w:color="auto"/>
                <w:right w:val="none" w:sz="0" w:space="0" w:color="auto"/>
              </w:divBdr>
            </w:div>
            <w:div w:id="603458706">
              <w:marLeft w:val="0"/>
              <w:marRight w:val="0"/>
              <w:marTop w:val="0"/>
              <w:marBottom w:val="0"/>
              <w:divBdr>
                <w:top w:val="none" w:sz="0" w:space="0" w:color="auto"/>
                <w:left w:val="none" w:sz="0" w:space="0" w:color="auto"/>
                <w:bottom w:val="none" w:sz="0" w:space="0" w:color="auto"/>
                <w:right w:val="none" w:sz="0" w:space="0" w:color="auto"/>
              </w:divBdr>
              <w:divsChild>
                <w:div w:id="79687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29847">
          <w:marLeft w:val="0"/>
          <w:marRight w:val="0"/>
          <w:marTop w:val="0"/>
          <w:marBottom w:val="0"/>
          <w:divBdr>
            <w:top w:val="none" w:sz="0" w:space="0" w:color="auto"/>
            <w:left w:val="none" w:sz="0" w:space="0" w:color="auto"/>
            <w:bottom w:val="none" w:sz="0" w:space="0" w:color="auto"/>
            <w:right w:val="none" w:sz="0" w:space="0" w:color="auto"/>
          </w:divBdr>
          <w:divsChild>
            <w:div w:id="1882588322">
              <w:marLeft w:val="0"/>
              <w:marRight w:val="0"/>
              <w:marTop w:val="0"/>
              <w:marBottom w:val="0"/>
              <w:divBdr>
                <w:top w:val="none" w:sz="0" w:space="0" w:color="auto"/>
                <w:left w:val="none" w:sz="0" w:space="0" w:color="auto"/>
                <w:bottom w:val="none" w:sz="0" w:space="0" w:color="auto"/>
                <w:right w:val="none" w:sz="0" w:space="0" w:color="auto"/>
              </w:divBdr>
            </w:div>
            <w:div w:id="1644309764">
              <w:marLeft w:val="0"/>
              <w:marRight w:val="0"/>
              <w:marTop w:val="0"/>
              <w:marBottom w:val="0"/>
              <w:divBdr>
                <w:top w:val="none" w:sz="0" w:space="0" w:color="auto"/>
                <w:left w:val="none" w:sz="0" w:space="0" w:color="auto"/>
                <w:bottom w:val="none" w:sz="0" w:space="0" w:color="auto"/>
                <w:right w:val="none" w:sz="0" w:space="0" w:color="auto"/>
              </w:divBdr>
              <w:divsChild>
                <w:div w:id="14333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8924">
          <w:marLeft w:val="0"/>
          <w:marRight w:val="0"/>
          <w:marTop w:val="0"/>
          <w:marBottom w:val="0"/>
          <w:divBdr>
            <w:top w:val="none" w:sz="0" w:space="0" w:color="auto"/>
            <w:left w:val="none" w:sz="0" w:space="0" w:color="auto"/>
            <w:bottom w:val="none" w:sz="0" w:space="0" w:color="auto"/>
            <w:right w:val="none" w:sz="0" w:space="0" w:color="auto"/>
          </w:divBdr>
          <w:divsChild>
            <w:div w:id="663826219">
              <w:marLeft w:val="0"/>
              <w:marRight w:val="0"/>
              <w:marTop w:val="0"/>
              <w:marBottom w:val="0"/>
              <w:divBdr>
                <w:top w:val="none" w:sz="0" w:space="0" w:color="auto"/>
                <w:left w:val="none" w:sz="0" w:space="0" w:color="auto"/>
                <w:bottom w:val="none" w:sz="0" w:space="0" w:color="auto"/>
                <w:right w:val="none" w:sz="0" w:space="0" w:color="auto"/>
              </w:divBdr>
            </w:div>
            <w:div w:id="1532910842">
              <w:marLeft w:val="0"/>
              <w:marRight w:val="0"/>
              <w:marTop w:val="0"/>
              <w:marBottom w:val="0"/>
              <w:divBdr>
                <w:top w:val="none" w:sz="0" w:space="0" w:color="auto"/>
                <w:left w:val="none" w:sz="0" w:space="0" w:color="auto"/>
                <w:bottom w:val="none" w:sz="0" w:space="0" w:color="auto"/>
                <w:right w:val="none" w:sz="0" w:space="0" w:color="auto"/>
              </w:divBdr>
              <w:divsChild>
                <w:div w:id="62778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1725">
          <w:marLeft w:val="0"/>
          <w:marRight w:val="0"/>
          <w:marTop w:val="0"/>
          <w:marBottom w:val="0"/>
          <w:divBdr>
            <w:top w:val="none" w:sz="0" w:space="0" w:color="auto"/>
            <w:left w:val="none" w:sz="0" w:space="0" w:color="auto"/>
            <w:bottom w:val="none" w:sz="0" w:space="0" w:color="auto"/>
            <w:right w:val="none" w:sz="0" w:space="0" w:color="auto"/>
          </w:divBdr>
          <w:divsChild>
            <w:div w:id="1359550500">
              <w:marLeft w:val="0"/>
              <w:marRight w:val="0"/>
              <w:marTop w:val="0"/>
              <w:marBottom w:val="0"/>
              <w:divBdr>
                <w:top w:val="none" w:sz="0" w:space="0" w:color="auto"/>
                <w:left w:val="none" w:sz="0" w:space="0" w:color="auto"/>
                <w:bottom w:val="none" w:sz="0" w:space="0" w:color="auto"/>
                <w:right w:val="none" w:sz="0" w:space="0" w:color="auto"/>
              </w:divBdr>
            </w:div>
            <w:div w:id="1295647175">
              <w:marLeft w:val="0"/>
              <w:marRight w:val="0"/>
              <w:marTop w:val="0"/>
              <w:marBottom w:val="0"/>
              <w:divBdr>
                <w:top w:val="none" w:sz="0" w:space="0" w:color="auto"/>
                <w:left w:val="none" w:sz="0" w:space="0" w:color="auto"/>
                <w:bottom w:val="none" w:sz="0" w:space="0" w:color="auto"/>
                <w:right w:val="none" w:sz="0" w:space="0" w:color="auto"/>
              </w:divBdr>
              <w:divsChild>
                <w:div w:id="88310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9299">
          <w:marLeft w:val="0"/>
          <w:marRight w:val="0"/>
          <w:marTop w:val="0"/>
          <w:marBottom w:val="0"/>
          <w:divBdr>
            <w:top w:val="none" w:sz="0" w:space="0" w:color="auto"/>
            <w:left w:val="none" w:sz="0" w:space="0" w:color="auto"/>
            <w:bottom w:val="none" w:sz="0" w:space="0" w:color="auto"/>
            <w:right w:val="none" w:sz="0" w:space="0" w:color="auto"/>
          </w:divBdr>
          <w:divsChild>
            <w:div w:id="1643847764">
              <w:marLeft w:val="0"/>
              <w:marRight w:val="0"/>
              <w:marTop w:val="0"/>
              <w:marBottom w:val="0"/>
              <w:divBdr>
                <w:top w:val="none" w:sz="0" w:space="0" w:color="auto"/>
                <w:left w:val="none" w:sz="0" w:space="0" w:color="auto"/>
                <w:bottom w:val="none" w:sz="0" w:space="0" w:color="auto"/>
                <w:right w:val="none" w:sz="0" w:space="0" w:color="auto"/>
              </w:divBdr>
            </w:div>
            <w:div w:id="1653485242">
              <w:marLeft w:val="0"/>
              <w:marRight w:val="0"/>
              <w:marTop w:val="0"/>
              <w:marBottom w:val="0"/>
              <w:divBdr>
                <w:top w:val="none" w:sz="0" w:space="0" w:color="auto"/>
                <w:left w:val="none" w:sz="0" w:space="0" w:color="auto"/>
                <w:bottom w:val="none" w:sz="0" w:space="0" w:color="auto"/>
                <w:right w:val="none" w:sz="0" w:space="0" w:color="auto"/>
              </w:divBdr>
              <w:divsChild>
                <w:div w:id="15165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12503">
          <w:marLeft w:val="0"/>
          <w:marRight w:val="0"/>
          <w:marTop w:val="0"/>
          <w:marBottom w:val="0"/>
          <w:divBdr>
            <w:top w:val="none" w:sz="0" w:space="0" w:color="auto"/>
            <w:left w:val="none" w:sz="0" w:space="0" w:color="auto"/>
            <w:bottom w:val="none" w:sz="0" w:space="0" w:color="auto"/>
            <w:right w:val="none" w:sz="0" w:space="0" w:color="auto"/>
          </w:divBdr>
          <w:divsChild>
            <w:div w:id="1553150732">
              <w:marLeft w:val="0"/>
              <w:marRight w:val="0"/>
              <w:marTop w:val="0"/>
              <w:marBottom w:val="0"/>
              <w:divBdr>
                <w:top w:val="none" w:sz="0" w:space="0" w:color="auto"/>
                <w:left w:val="none" w:sz="0" w:space="0" w:color="auto"/>
                <w:bottom w:val="none" w:sz="0" w:space="0" w:color="auto"/>
                <w:right w:val="none" w:sz="0" w:space="0" w:color="auto"/>
              </w:divBdr>
            </w:div>
            <w:div w:id="2037004060">
              <w:marLeft w:val="0"/>
              <w:marRight w:val="0"/>
              <w:marTop w:val="0"/>
              <w:marBottom w:val="0"/>
              <w:divBdr>
                <w:top w:val="none" w:sz="0" w:space="0" w:color="auto"/>
                <w:left w:val="none" w:sz="0" w:space="0" w:color="auto"/>
                <w:bottom w:val="none" w:sz="0" w:space="0" w:color="auto"/>
                <w:right w:val="none" w:sz="0" w:space="0" w:color="auto"/>
              </w:divBdr>
              <w:divsChild>
                <w:div w:id="176221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80085">
          <w:marLeft w:val="0"/>
          <w:marRight w:val="0"/>
          <w:marTop w:val="0"/>
          <w:marBottom w:val="0"/>
          <w:divBdr>
            <w:top w:val="none" w:sz="0" w:space="0" w:color="auto"/>
            <w:left w:val="none" w:sz="0" w:space="0" w:color="auto"/>
            <w:bottom w:val="none" w:sz="0" w:space="0" w:color="auto"/>
            <w:right w:val="none" w:sz="0" w:space="0" w:color="auto"/>
          </w:divBdr>
          <w:divsChild>
            <w:div w:id="632714477">
              <w:marLeft w:val="0"/>
              <w:marRight w:val="0"/>
              <w:marTop w:val="0"/>
              <w:marBottom w:val="0"/>
              <w:divBdr>
                <w:top w:val="none" w:sz="0" w:space="0" w:color="auto"/>
                <w:left w:val="none" w:sz="0" w:space="0" w:color="auto"/>
                <w:bottom w:val="none" w:sz="0" w:space="0" w:color="auto"/>
                <w:right w:val="none" w:sz="0" w:space="0" w:color="auto"/>
              </w:divBdr>
            </w:div>
            <w:div w:id="1831944455">
              <w:marLeft w:val="0"/>
              <w:marRight w:val="0"/>
              <w:marTop w:val="0"/>
              <w:marBottom w:val="0"/>
              <w:divBdr>
                <w:top w:val="none" w:sz="0" w:space="0" w:color="auto"/>
                <w:left w:val="none" w:sz="0" w:space="0" w:color="auto"/>
                <w:bottom w:val="none" w:sz="0" w:space="0" w:color="auto"/>
                <w:right w:val="none" w:sz="0" w:space="0" w:color="auto"/>
              </w:divBdr>
              <w:divsChild>
                <w:div w:id="12707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7184">
      <w:bodyDiv w:val="1"/>
      <w:marLeft w:val="0"/>
      <w:marRight w:val="0"/>
      <w:marTop w:val="0"/>
      <w:marBottom w:val="0"/>
      <w:divBdr>
        <w:top w:val="none" w:sz="0" w:space="0" w:color="auto"/>
        <w:left w:val="none" w:sz="0" w:space="0" w:color="auto"/>
        <w:bottom w:val="none" w:sz="0" w:space="0" w:color="auto"/>
        <w:right w:val="none" w:sz="0" w:space="0" w:color="auto"/>
      </w:divBdr>
    </w:div>
    <w:div w:id="953248367">
      <w:bodyDiv w:val="1"/>
      <w:marLeft w:val="0"/>
      <w:marRight w:val="0"/>
      <w:marTop w:val="0"/>
      <w:marBottom w:val="0"/>
      <w:divBdr>
        <w:top w:val="none" w:sz="0" w:space="0" w:color="auto"/>
        <w:left w:val="none" w:sz="0" w:space="0" w:color="auto"/>
        <w:bottom w:val="none" w:sz="0" w:space="0" w:color="auto"/>
        <w:right w:val="none" w:sz="0" w:space="0" w:color="auto"/>
      </w:divBdr>
    </w:div>
    <w:div w:id="1038970456">
      <w:bodyDiv w:val="1"/>
      <w:marLeft w:val="0"/>
      <w:marRight w:val="0"/>
      <w:marTop w:val="0"/>
      <w:marBottom w:val="0"/>
      <w:divBdr>
        <w:top w:val="none" w:sz="0" w:space="0" w:color="auto"/>
        <w:left w:val="none" w:sz="0" w:space="0" w:color="auto"/>
        <w:bottom w:val="none" w:sz="0" w:space="0" w:color="auto"/>
        <w:right w:val="none" w:sz="0" w:space="0" w:color="auto"/>
      </w:divBdr>
    </w:div>
    <w:div w:id="1065225044">
      <w:bodyDiv w:val="1"/>
      <w:marLeft w:val="0"/>
      <w:marRight w:val="0"/>
      <w:marTop w:val="0"/>
      <w:marBottom w:val="0"/>
      <w:divBdr>
        <w:top w:val="none" w:sz="0" w:space="0" w:color="auto"/>
        <w:left w:val="none" w:sz="0" w:space="0" w:color="auto"/>
        <w:bottom w:val="none" w:sz="0" w:space="0" w:color="auto"/>
        <w:right w:val="none" w:sz="0" w:space="0" w:color="auto"/>
      </w:divBdr>
    </w:div>
    <w:div w:id="1544438070">
      <w:bodyDiv w:val="1"/>
      <w:marLeft w:val="0"/>
      <w:marRight w:val="0"/>
      <w:marTop w:val="0"/>
      <w:marBottom w:val="0"/>
      <w:divBdr>
        <w:top w:val="none" w:sz="0" w:space="0" w:color="auto"/>
        <w:left w:val="none" w:sz="0" w:space="0" w:color="auto"/>
        <w:bottom w:val="none" w:sz="0" w:space="0" w:color="auto"/>
        <w:right w:val="none" w:sz="0" w:space="0" w:color="auto"/>
      </w:divBdr>
      <w:divsChild>
        <w:div w:id="1172455365">
          <w:marLeft w:val="0"/>
          <w:marRight w:val="0"/>
          <w:marTop w:val="0"/>
          <w:marBottom w:val="0"/>
          <w:divBdr>
            <w:top w:val="none" w:sz="0" w:space="0" w:color="auto"/>
            <w:left w:val="none" w:sz="0" w:space="0" w:color="auto"/>
            <w:bottom w:val="none" w:sz="0" w:space="0" w:color="auto"/>
            <w:right w:val="none" w:sz="0" w:space="0" w:color="auto"/>
          </w:divBdr>
          <w:divsChild>
            <w:div w:id="1174883693">
              <w:marLeft w:val="0"/>
              <w:marRight w:val="0"/>
              <w:marTop w:val="0"/>
              <w:marBottom w:val="0"/>
              <w:divBdr>
                <w:top w:val="none" w:sz="0" w:space="0" w:color="auto"/>
                <w:left w:val="none" w:sz="0" w:space="0" w:color="auto"/>
                <w:bottom w:val="none" w:sz="0" w:space="0" w:color="auto"/>
                <w:right w:val="none" w:sz="0" w:space="0" w:color="auto"/>
              </w:divBdr>
            </w:div>
            <w:div w:id="1440492085">
              <w:marLeft w:val="0"/>
              <w:marRight w:val="0"/>
              <w:marTop w:val="0"/>
              <w:marBottom w:val="0"/>
              <w:divBdr>
                <w:top w:val="none" w:sz="0" w:space="0" w:color="auto"/>
                <w:left w:val="none" w:sz="0" w:space="0" w:color="auto"/>
                <w:bottom w:val="none" w:sz="0" w:space="0" w:color="auto"/>
                <w:right w:val="none" w:sz="0" w:space="0" w:color="auto"/>
              </w:divBdr>
              <w:divsChild>
                <w:div w:id="208660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71476">
          <w:marLeft w:val="0"/>
          <w:marRight w:val="0"/>
          <w:marTop w:val="0"/>
          <w:marBottom w:val="0"/>
          <w:divBdr>
            <w:top w:val="none" w:sz="0" w:space="0" w:color="auto"/>
            <w:left w:val="none" w:sz="0" w:space="0" w:color="auto"/>
            <w:bottom w:val="none" w:sz="0" w:space="0" w:color="auto"/>
            <w:right w:val="none" w:sz="0" w:space="0" w:color="auto"/>
          </w:divBdr>
          <w:divsChild>
            <w:div w:id="2012826846">
              <w:marLeft w:val="0"/>
              <w:marRight w:val="0"/>
              <w:marTop w:val="0"/>
              <w:marBottom w:val="0"/>
              <w:divBdr>
                <w:top w:val="none" w:sz="0" w:space="0" w:color="auto"/>
                <w:left w:val="none" w:sz="0" w:space="0" w:color="auto"/>
                <w:bottom w:val="none" w:sz="0" w:space="0" w:color="auto"/>
                <w:right w:val="none" w:sz="0" w:space="0" w:color="auto"/>
              </w:divBdr>
            </w:div>
            <w:div w:id="1952586270">
              <w:marLeft w:val="0"/>
              <w:marRight w:val="0"/>
              <w:marTop w:val="0"/>
              <w:marBottom w:val="0"/>
              <w:divBdr>
                <w:top w:val="none" w:sz="0" w:space="0" w:color="auto"/>
                <w:left w:val="none" w:sz="0" w:space="0" w:color="auto"/>
                <w:bottom w:val="none" w:sz="0" w:space="0" w:color="auto"/>
                <w:right w:val="none" w:sz="0" w:space="0" w:color="auto"/>
              </w:divBdr>
              <w:divsChild>
                <w:div w:id="212612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37336">
          <w:marLeft w:val="0"/>
          <w:marRight w:val="0"/>
          <w:marTop w:val="0"/>
          <w:marBottom w:val="0"/>
          <w:divBdr>
            <w:top w:val="none" w:sz="0" w:space="0" w:color="auto"/>
            <w:left w:val="none" w:sz="0" w:space="0" w:color="auto"/>
            <w:bottom w:val="none" w:sz="0" w:space="0" w:color="auto"/>
            <w:right w:val="none" w:sz="0" w:space="0" w:color="auto"/>
          </w:divBdr>
          <w:divsChild>
            <w:div w:id="2003848029">
              <w:marLeft w:val="0"/>
              <w:marRight w:val="0"/>
              <w:marTop w:val="0"/>
              <w:marBottom w:val="0"/>
              <w:divBdr>
                <w:top w:val="none" w:sz="0" w:space="0" w:color="auto"/>
                <w:left w:val="none" w:sz="0" w:space="0" w:color="auto"/>
                <w:bottom w:val="none" w:sz="0" w:space="0" w:color="auto"/>
                <w:right w:val="none" w:sz="0" w:space="0" w:color="auto"/>
              </w:divBdr>
            </w:div>
            <w:div w:id="1923904195">
              <w:marLeft w:val="0"/>
              <w:marRight w:val="0"/>
              <w:marTop w:val="0"/>
              <w:marBottom w:val="0"/>
              <w:divBdr>
                <w:top w:val="none" w:sz="0" w:space="0" w:color="auto"/>
                <w:left w:val="none" w:sz="0" w:space="0" w:color="auto"/>
                <w:bottom w:val="none" w:sz="0" w:space="0" w:color="auto"/>
                <w:right w:val="none" w:sz="0" w:space="0" w:color="auto"/>
              </w:divBdr>
              <w:divsChild>
                <w:div w:id="144881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3373">
          <w:marLeft w:val="0"/>
          <w:marRight w:val="0"/>
          <w:marTop w:val="0"/>
          <w:marBottom w:val="0"/>
          <w:divBdr>
            <w:top w:val="none" w:sz="0" w:space="0" w:color="auto"/>
            <w:left w:val="none" w:sz="0" w:space="0" w:color="auto"/>
            <w:bottom w:val="none" w:sz="0" w:space="0" w:color="auto"/>
            <w:right w:val="none" w:sz="0" w:space="0" w:color="auto"/>
          </w:divBdr>
          <w:divsChild>
            <w:div w:id="1841117681">
              <w:marLeft w:val="0"/>
              <w:marRight w:val="0"/>
              <w:marTop w:val="0"/>
              <w:marBottom w:val="0"/>
              <w:divBdr>
                <w:top w:val="none" w:sz="0" w:space="0" w:color="auto"/>
                <w:left w:val="none" w:sz="0" w:space="0" w:color="auto"/>
                <w:bottom w:val="none" w:sz="0" w:space="0" w:color="auto"/>
                <w:right w:val="none" w:sz="0" w:space="0" w:color="auto"/>
              </w:divBdr>
            </w:div>
            <w:div w:id="643856192">
              <w:marLeft w:val="0"/>
              <w:marRight w:val="0"/>
              <w:marTop w:val="0"/>
              <w:marBottom w:val="0"/>
              <w:divBdr>
                <w:top w:val="none" w:sz="0" w:space="0" w:color="auto"/>
                <w:left w:val="none" w:sz="0" w:space="0" w:color="auto"/>
                <w:bottom w:val="none" w:sz="0" w:space="0" w:color="auto"/>
                <w:right w:val="none" w:sz="0" w:space="0" w:color="auto"/>
              </w:divBdr>
              <w:divsChild>
                <w:div w:id="19768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43582">
          <w:marLeft w:val="0"/>
          <w:marRight w:val="0"/>
          <w:marTop w:val="0"/>
          <w:marBottom w:val="0"/>
          <w:divBdr>
            <w:top w:val="none" w:sz="0" w:space="0" w:color="auto"/>
            <w:left w:val="none" w:sz="0" w:space="0" w:color="auto"/>
            <w:bottom w:val="none" w:sz="0" w:space="0" w:color="auto"/>
            <w:right w:val="none" w:sz="0" w:space="0" w:color="auto"/>
          </w:divBdr>
          <w:divsChild>
            <w:div w:id="1052074573">
              <w:marLeft w:val="0"/>
              <w:marRight w:val="0"/>
              <w:marTop w:val="0"/>
              <w:marBottom w:val="0"/>
              <w:divBdr>
                <w:top w:val="none" w:sz="0" w:space="0" w:color="auto"/>
                <w:left w:val="none" w:sz="0" w:space="0" w:color="auto"/>
                <w:bottom w:val="none" w:sz="0" w:space="0" w:color="auto"/>
                <w:right w:val="none" w:sz="0" w:space="0" w:color="auto"/>
              </w:divBdr>
            </w:div>
            <w:div w:id="906184236">
              <w:marLeft w:val="0"/>
              <w:marRight w:val="0"/>
              <w:marTop w:val="0"/>
              <w:marBottom w:val="0"/>
              <w:divBdr>
                <w:top w:val="none" w:sz="0" w:space="0" w:color="auto"/>
                <w:left w:val="none" w:sz="0" w:space="0" w:color="auto"/>
                <w:bottom w:val="none" w:sz="0" w:space="0" w:color="auto"/>
                <w:right w:val="none" w:sz="0" w:space="0" w:color="auto"/>
              </w:divBdr>
              <w:divsChild>
                <w:div w:id="9191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1610">
          <w:marLeft w:val="0"/>
          <w:marRight w:val="0"/>
          <w:marTop w:val="0"/>
          <w:marBottom w:val="0"/>
          <w:divBdr>
            <w:top w:val="none" w:sz="0" w:space="0" w:color="auto"/>
            <w:left w:val="none" w:sz="0" w:space="0" w:color="auto"/>
            <w:bottom w:val="none" w:sz="0" w:space="0" w:color="auto"/>
            <w:right w:val="none" w:sz="0" w:space="0" w:color="auto"/>
          </w:divBdr>
          <w:divsChild>
            <w:div w:id="1263227675">
              <w:marLeft w:val="0"/>
              <w:marRight w:val="0"/>
              <w:marTop w:val="0"/>
              <w:marBottom w:val="0"/>
              <w:divBdr>
                <w:top w:val="none" w:sz="0" w:space="0" w:color="auto"/>
                <w:left w:val="none" w:sz="0" w:space="0" w:color="auto"/>
                <w:bottom w:val="none" w:sz="0" w:space="0" w:color="auto"/>
                <w:right w:val="none" w:sz="0" w:space="0" w:color="auto"/>
              </w:divBdr>
            </w:div>
            <w:div w:id="871379059">
              <w:marLeft w:val="0"/>
              <w:marRight w:val="0"/>
              <w:marTop w:val="0"/>
              <w:marBottom w:val="0"/>
              <w:divBdr>
                <w:top w:val="none" w:sz="0" w:space="0" w:color="auto"/>
                <w:left w:val="none" w:sz="0" w:space="0" w:color="auto"/>
                <w:bottom w:val="none" w:sz="0" w:space="0" w:color="auto"/>
                <w:right w:val="none" w:sz="0" w:space="0" w:color="auto"/>
              </w:divBdr>
              <w:divsChild>
                <w:div w:id="135962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3513">
          <w:marLeft w:val="0"/>
          <w:marRight w:val="0"/>
          <w:marTop w:val="0"/>
          <w:marBottom w:val="0"/>
          <w:divBdr>
            <w:top w:val="none" w:sz="0" w:space="0" w:color="auto"/>
            <w:left w:val="none" w:sz="0" w:space="0" w:color="auto"/>
            <w:bottom w:val="none" w:sz="0" w:space="0" w:color="auto"/>
            <w:right w:val="none" w:sz="0" w:space="0" w:color="auto"/>
          </w:divBdr>
          <w:divsChild>
            <w:div w:id="294142465">
              <w:marLeft w:val="0"/>
              <w:marRight w:val="0"/>
              <w:marTop w:val="0"/>
              <w:marBottom w:val="0"/>
              <w:divBdr>
                <w:top w:val="none" w:sz="0" w:space="0" w:color="auto"/>
                <w:left w:val="none" w:sz="0" w:space="0" w:color="auto"/>
                <w:bottom w:val="none" w:sz="0" w:space="0" w:color="auto"/>
                <w:right w:val="none" w:sz="0" w:space="0" w:color="auto"/>
              </w:divBdr>
            </w:div>
            <w:div w:id="310520862">
              <w:marLeft w:val="0"/>
              <w:marRight w:val="0"/>
              <w:marTop w:val="0"/>
              <w:marBottom w:val="0"/>
              <w:divBdr>
                <w:top w:val="none" w:sz="0" w:space="0" w:color="auto"/>
                <w:left w:val="none" w:sz="0" w:space="0" w:color="auto"/>
                <w:bottom w:val="none" w:sz="0" w:space="0" w:color="auto"/>
                <w:right w:val="none" w:sz="0" w:space="0" w:color="auto"/>
              </w:divBdr>
              <w:divsChild>
                <w:div w:id="11759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885162">
      <w:bodyDiv w:val="1"/>
      <w:marLeft w:val="0"/>
      <w:marRight w:val="0"/>
      <w:marTop w:val="0"/>
      <w:marBottom w:val="0"/>
      <w:divBdr>
        <w:top w:val="none" w:sz="0" w:space="0" w:color="auto"/>
        <w:left w:val="none" w:sz="0" w:space="0" w:color="auto"/>
        <w:bottom w:val="none" w:sz="0" w:space="0" w:color="auto"/>
        <w:right w:val="none" w:sz="0" w:space="0" w:color="auto"/>
      </w:divBdr>
    </w:div>
    <w:div w:id="1851334918">
      <w:bodyDiv w:val="1"/>
      <w:marLeft w:val="0"/>
      <w:marRight w:val="0"/>
      <w:marTop w:val="0"/>
      <w:marBottom w:val="0"/>
      <w:divBdr>
        <w:top w:val="none" w:sz="0" w:space="0" w:color="auto"/>
        <w:left w:val="none" w:sz="0" w:space="0" w:color="auto"/>
        <w:bottom w:val="none" w:sz="0" w:space="0" w:color="auto"/>
        <w:right w:val="none" w:sz="0" w:space="0" w:color="auto"/>
      </w:divBdr>
    </w:div>
    <w:div w:id="1914773962">
      <w:bodyDiv w:val="1"/>
      <w:marLeft w:val="0"/>
      <w:marRight w:val="0"/>
      <w:marTop w:val="0"/>
      <w:marBottom w:val="0"/>
      <w:divBdr>
        <w:top w:val="none" w:sz="0" w:space="0" w:color="auto"/>
        <w:left w:val="none" w:sz="0" w:space="0" w:color="auto"/>
        <w:bottom w:val="none" w:sz="0" w:space="0" w:color="auto"/>
        <w:right w:val="none" w:sz="0" w:space="0" w:color="auto"/>
      </w:divBdr>
      <w:divsChild>
        <w:div w:id="698941641">
          <w:marLeft w:val="0"/>
          <w:marRight w:val="0"/>
          <w:marTop w:val="0"/>
          <w:marBottom w:val="0"/>
          <w:divBdr>
            <w:top w:val="none" w:sz="0" w:space="0" w:color="auto"/>
            <w:left w:val="none" w:sz="0" w:space="0" w:color="auto"/>
            <w:bottom w:val="none" w:sz="0" w:space="0" w:color="auto"/>
            <w:right w:val="none" w:sz="0" w:space="0" w:color="auto"/>
          </w:divBdr>
          <w:divsChild>
            <w:div w:id="1255748918">
              <w:marLeft w:val="0"/>
              <w:marRight w:val="0"/>
              <w:marTop w:val="0"/>
              <w:marBottom w:val="0"/>
              <w:divBdr>
                <w:top w:val="none" w:sz="0" w:space="0" w:color="auto"/>
                <w:left w:val="none" w:sz="0" w:space="0" w:color="auto"/>
                <w:bottom w:val="none" w:sz="0" w:space="0" w:color="auto"/>
                <w:right w:val="none" w:sz="0" w:space="0" w:color="auto"/>
              </w:divBdr>
            </w:div>
            <w:div w:id="1455827922">
              <w:marLeft w:val="0"/>
              <w:marRight w:val="0"/>
              <w:marTop w:val="0"/>
              <w:marBottom w:val="0"/>
              <w:divBdr>
                <w:top w:val="none" w:sz="0" w:space="0" w:color="auto"/>
                <w:left w:val="none" w:sz="0" w:space="0" w:color="auto"/>
                <w:bottom w:val="none" w:sz="0" w:space="0" w:color="auto"/>
                <w:right w:val="none" w:sz="0" w:space="0" w:color="auto"/>
              </w:divBdr>
              <w:divsChild>
                <w:div w:id="3967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7206">
          <w:marLeft w:val="0"/>
          <w:marRight w:val="0"/>
          <w:marTop w:val="0"/>
          <w:marBottom w:val="0"/>
          <w:divBdr>
            <w:top w:val="none" w:sz="0" w:space="0" w:color="auto"/>
            <w:left w:val="none" w:sz="0" w:space="0" w:color="auto"/>
            <w:bottom w:val="none" w:sz="0" w:space="0" w:color="auto"/>
            <w:right w:val="none" w:sz="0" w:space="0" w:color="auto"/>
          </w:divBdr>
          <w:divsChild>
            <w:div w:id="401223234">
              <w:marLeft w:val="0"/>
              <w:marRight w:val="0"/>
              <w:marTop w:val="0"/>
              <w:marBottom w:val="0"/>
              <w:divBdr>
                <w:top w:val="none" w:sz="0" w:space="0" w:color="auto"/>
                <w:left w:val="none" w:sz="0" w:space="0" w:color="auto"/>
                <w:bottom w:val="none" w:sz="0" w:space="0" w:color="auto"/>
                <w:right w:val="none" w:sz="0" w:space="0" w:color="auto"/>
              </w:divBdr>
            </w:div>
            <w:div w:id="1193769400">
              <w:marLeft w:val="0"/>
              <w:marRight w:val="0"/>
              <w:marTop w:val="0"/>
              <w:marBottom w:val="0"/>
              <w:divBdr>
                <w:top w:val="none" w:sz="0" w:space="0" w:color="auto"/>
                <w:left w:val="none" w:sz="0" w:space="0" w:color="auto"/>
                <w:bottom w:val="none" w:sz="0" w:space="0" w:color="auto"/>
                <w:right w:val="none" w:sz="0" w:space="0" w:color="auto"/>
              </w:divBdr>
              <w:divsChild>
                <w:div w:id="9393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638288">
          <w:marLeft w:val="0"/>
          <w:marRight w:val="0"/>
          <w:marTop w:val="0"/>
          <w:marBottom w:val="0"/>
          <w:divBdr>
            <w:top w:val="none" w:sz="0" w:space="0" w:color="auto"/>
            <w:left w:val="none" w:sz="0" w:space="0" w:color="auto"/>
            <w:bottom w:val="none" w:sz="0" w:space="0" w:color="auto"/>
            <w:right w:val="none" w:sz="0" w:space="0" w:color="auto"/>
          </w:divBdr>
          <w:divsChild>
            <w:div w:id="173348973">
              <w:marLeft w:val="0"/>
              <w:marRight w:val="0"/>
              <w:marTop w:val="0"/>
              <w:marBottom w:val="0"/>
              <w:divBdr>
                <w:top w:val="none" w:sz="0" w:space="0" w:color="auto"/>
                <w:left w:val="none" w:sz="0" w:space="0" w:color="auto"/>
                <w:bottom w:val="none" w:sz="0" w:space="0" w:color="auto"/>
                <w:right w:val="none" w:sz="0" w:space="0" w:color="auto"/>
              </w:divBdr>
            </w:div>
            <w:div w:id="72507805">
              <w:marLeft w:val="0"/>
              <w:marRight w:val="0"/>
              <w:marTop w:val="0"/>
              <w:marBottom w:val="0"/>
              <w:divBdr>
                <w:top w:val="none" w:sz="0" w:space="0" w:color="auto"/>
                <w:left w:val="none" w:sz="0" w:space="0" w:color="auto"/>
                <w:bottom w:val="none" w:sz="0" w:space="0" w:color="auto"/>
                <w:right w:val="none" w:sz="0" w:space="0" w:color="auto"/>
              </w:divBdr>
              <w:divsChild>
                <w:div w:id="71994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27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theme" Target="theme/theme1.xml"/><Relationship Id="rId5" Type="http://schemas.openxmlformats.org/officeDocument/2006/relationships/image" Target="media/image1.tif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7</Pages>
  <Words>1119</Words>
  <Characters>6379</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chenx1</dc:creator>
  <cp:keywords/>
  <dc:description/>
  <cp:lastModifiedBy>chenx1</cp:lastModifiedBy>
  <cp:revision>10</cp:revision>
  <dcterms:created xsi:type="dcterms:W3CDTF">2018-02-02T00:00:00Z</dcterms:created>
  <dcterms:modified xsi:type="dcterms:W3CDTF">2018-02-02T03:18:00Z</dcterms:modified>
</cp:coreProperties>
</file>