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MADALENA V5 - VERSÃO FINAL</w:t>
      </w:r>
    </w:p>
    <w:p>
      <w:r>
        <w:rPr>
          <w:rFonts w:ascii="Times New Roman" w:hAnsi="Times New Roman"/>
          <w:b/>
          <w:sz w:val="24"/>
        </w:rPr>
        <w:t>O HABITUS DA ESCASSEZ E A UBERIZAÇÃO DO TRABALHO NO SERTÃO</w:t>
      </w:r>
    </w:p>
    <w:p>
      <w:r>
        <w:rPr>
          <w:rFonts w:ascii="Times New Roman" w:hAnsi="Times New Roman"/>
          <w:b w:val="0"/>
          <w:sz w:val="24"/>
        </w:rPr>
        <w:t>Um estudo sobre as condições de vida dos entregadores no semiárido nordestino</w:t>
      </w:r>
    </w:p>
    <w:p>
      <w:r>
        <w:rPr>
          <w:rFonts w:ascii="Times New Roman" w:hAnsi="Times New Roman"/>
          <w:b/>
          <w:sz w:val="24"/>
        </w:rPr>
        <w:br/>
        <w:t>[Autoria suprimida para avaliação cega]</w:t>
      </w:r>
    </w:p>
    <w:p>
      <w:r>
        <w:rPr>
          <w:rFonts w:ascii="Times New Roman" w:hAnsi="Times New Roman"/>
          <w:b/>
          <w:sz w:val="24"/>
        </w:rPr>
        <w:br/>
        <w:t>RESUMO</w:t>
      </w:r>
    </w:p>
    <w:p>
      <w:r>
        <w:rPr>
          <w:rFonts w:ascii="Times New Roman" w:hAnsi="Times New Roman"/>
          <w:b w:val="0"/>
          <w:sz w:val="24"/>
        </w:rPr>
        <w:t>Madalena acorda às 4h da manhã. O som do despertador no quarto pequeno divide espaço com o ruído distante da primeira leva de entregadores que cruzam o município. Este trabalho analisa o habitus da escassez entre trabalhadores de aplicativos em uma cidade do semiárido nordestino...</w:t>
      </w:r>
    </w:p>
    <w:p>
      <w:r>
        <w:rPr>
          <w:rFonts w:ascii="Times New Roman" w:hAnsi="Times New Roman"/>
          <w:b/>
          <w:sz w:val="24"/>
        </w:rPr>
        <w:br/>
        <w:t>1 INTRODUÇÃO</w:t>
      </w:r>
    </w:p>
    <w:p>
      <w:r>
        <w:rPr>
          <w:rFonts w:ascii="Times New Roman" w:hAnsi="Times New Roman"/>
          <w:b w:val="0"/>
          <w:sz w:val="24"/>
        </w:rPr>
        <w:t>A paisagem urbana do município, marcada pelo sol inclemente do semiárido, revela uma nova coreografia social: o vaivém frenético de motocicletas com baús coloridos...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