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CEC4" w14:textId="77777777" w:rsidR="00ED788B" w:rsidRPr="00E03C7A" w:rsidRDefault="006B7930" w:rsidP="00E03C7A">
      <w:pPr>
        <w:pStyle w:val="Ttulo"/>
      </w:pPr>
      <w:r w:rsidRPr="00E03C7A">
        <w:t>Art</w:t>
      </w:r>
      <w:r w:rsidR="00E03C7A">
        <w:t>í</w:t>
      </w:r>
      <w:r w:rsidRPr="00E03C7A">
        <w:t>culo sobre valoraci</w:t>
      </w:r>
      <w:r w:rsidR="00E03C7A">
        <w:t>ó</w:t>
      </w:r>
      <w:r w:rsidRPr="00E03C7A">
        <w:t>n de l</w:t>
      </w:r>
      <w:r w:rsidR="00E03C7A">
        <w:t>í</w:t>
      </w:r>
      <w:r w:rsidRPr="00E03C7A">
        <w:t>deres e ideolog</w:t>
      </w:r>
      <w:r w:rsidR="00E03C7A">
        <w:t>í</w:t>
      </w:r>
      <w:r w:rsidRPr="00E03C7A">
        <w:t>a ante eventos disruptivos</w:t>
      </w:r>
    </w:p>
    <w:p w14:paraId="2AB9FCFC" w14:textId="77777777" w:rsidR="00ED788B" w:rsidRPr="00E03C7A" w:rsidRDefault="006B7930">
      <w:pPr>
        <w:pStyle w:val="Author"/>
        <w:rPr>
          <w:lang w:val="es-ES"/>
        </w:rPr>
      </w:pPr>
      <w:r w:rsidRPr="00E03C7A">
        <w:rPr>
          <w:lang w:val="es-ES"/>
        </w:rPr>
        <w:t xml:space="preserve">Leticia M. Ruiz </w:t>
      </w:r>
      <w:proofErr w:type="spellStart"/>
      <w:r w:rsidRPr="00E03C7A">
        <w:rPr>
          <w:lang w:val="es-ES"/>
        </w:rPr>
        <w:t>Rodriguez</w:t>
      </w:r>
      <w:proofErr w:type="spellEnd"/>
      <w:r w:rsidRPr="00E03C7A">
        <w:rPr>
          <w:lang w:val="es-ES"/>
        </w:rPr>
        <w:t>, Manuel Pellicer Cort</w:t>
      </w:r>
      <w:r w:rsidR="00E03C7A">
        <w:rPr>
          <w:lang w:val="es-ES"/>
        </w:rPr>
        <w:t>é</w:t>
      </w:r>
      <w:r w:rsidRPr="00E03C7A">
        <w:rPr>
          <w:lang w:val="es-ES"/>
        </w:rPr>
        <w:t>s</w:t>
      </w:r>
    </w:p>
    <w:p w14:paraId="5EF0CBDC" w14:textId="77777777" w:rsidR="00ED788B" w:rsidRPr="00E03C7A" w:rsidRDefault="006B7930" w:rsidP="00E03C7A">
      <w:pPr>
        <w:pStyle w:val="Ttulo1"/>
      </w:pPr>
      <w:bookmarkStart w:id="0" w:name="_Toc54009004"/>
      <w:bookmarkStart w:id="1" w:name="introduccin"/>
      <w:r w:rsidRPr="00E03C7A">
        <w:t>Introducci</w:t>
      </w:r>
      <w:r w:rsidR="00E03C7A">
        <w:t>ó</w:t>
      </w:r>
      <w:r w:rsidRPr="00E03C7A">
        <w:t>n</w:t>
      </w:r>
      <w:bookmarkEnd w:id="0"/>
    </w:p>
    <w:p w14:paraId="0FBD43C1" w14:textId="0FAA3331" w:rsidR="00E03C7A" w:rsidRDefault="006D1E0B" w:rsidP="00E03C7A">
      <w:pPr>
        <w:pStyle w:val="Textoindependiente"/>
      </w:pPr>
      <w:r w:rsidRPr="00E03C7A">
        <w:t xml:space="preserve"> </w:t>
      </w:r>
      <w:r w:rsidR="00E03C7A" w:rsidRPr="00E03C7A">
        <w:t>(</w:t>
      </w:r>
      <w:r w:rsidR="00E03C7A">
        <w:t>…)</w:t>
      </w:r>
    </w:p>
    <w:p w14:paraId="0F7A87CA" w14:textId="1E41E3D5" w:rsidR="006D1E0B" w:rsidRDefault="00F807F2" w:rsidP="00F807F2">
      <w:pPr>
        <w:pStyle w:val="Ttulo1"/>
      </w:pPr>
      <w:r>
        <w:t>Marco teórico</w:t>
      </w:r>
    </w:p>
    <w:p w14:paraId="60CE1BFF" w14:textId="4E296369" w:rsidR="00F807F2" w:rsidRPr="00E03C7A" w:rsidRDefault="00F807F2" w:rsidP="00E03C7A">
      <w:pPr>
        <w:pStyle w:val="Textoindependiente"/>
      </w:pPr>
      <w:r>
        <w:t>(…)</w:t>
      </w:r>
    </w:p>
    <w:p w14:paraId="6ADCF9BC" w14:textId="77777777" w:rsidR="00ED788B" w:rsidRPr="00E03C7A" w:rsidRDefault="00E03C7A" w:rsidP="00E03C7A">
      <w:pPr>
        <w:pStyle w:val="Ttulo1"/>
      </w:pPr>
      <w:bookmarkStart w:id="2" w:name="_Toc54009005"/>
      <w:bookmarkStart w:id="3" w:name="Xa82b839e1af5125aa6467bea7ad2235fd24194b"/>
      <w:bookmarkEnd w:id="1"/>
      <w:commentRangeStart w:id="4"/>
      <w:r>
        <w:t>Diseño</w:t>
      </w:r>
      <w:r w:rsidR="006B7930" w:rsidRPr="00E03C7A">
        <w:t xml:space="preserve"> de la investigaci</w:t>
      </w:r>
      <w:r>
        <w:t>ó</w:t>
      </w:r>
      <w:r w:rsidR="006B7930" w:rsidRPr="00E03C7A">
        <w:t>n y datos utilizados</w:t>
      </w:r>
      <w:bookmarkEnd w:id="2"/>
      <w:commentRangeEnd w:id="4"/>
      <w:r w:rsidR="00FD056B">
        <w:rPr>
          <w:rStyle w:val="Refdecomentario"/>
          <w:rFonts w:ascii="Times New Roman" w:eastAsiaTheme="minorHAnsi" w:hAnsi="Times New Roman" w:cs="Times New Roman"/>
          <w:b w:val="0"/>
          <w:bCs w:val="0"/>
          <w:color w:val="auto"/>
        </w:rPr>
        <w:commentReference w:id="4"/>
      </w:r>
    </w:p>
    <w:p w14:paraId="19910127" w14:textId="77777777" w:rsidR="00566CB7" w:rsidRDefault="006B7930" w:rsidP="000F064D">
      <w:r w:rsidRPr="00E03C7A">
        <w:t>Se ha elegido la figura presidencial como objeto de la valoraci</w:t>
      </w:r>
      <w:r w:rsidR="00E03C7A">
        <w:t>ó</w:t>
      </w:r>
      <w:r w:rsidRPr="00E03C7A">
        <w:t xml:space="preserve">n ciudadana </w:t>
      </w:r>
      <w:r w:rsidR="00E03C7A" w:rsidRPr="00E03C7A">
        <w:t>ya que,</w:t>
      </w:r>
      <w:r w:rsidRPr="00E03C7A">
        <w:t xml:space="preserve"> durante el confinamiento la actividad parlamentaria y partidista se redujo a la </w:t>
      </w:r>
      <w:r w:rsidR="00E03C7A" w:rsidRPr="00E03C7A">
        <w:t>m</w:t>
      </w:r>
      <w:r w:rsidR="00E03C7A">
        <w:t>í</w:t>
      </w:r>
      <w:r w:rsidR="00E03C7A" w:rsidRPr="00E03C7A">
        <w:t>nima</w:t>
      </w:r>
      <w:r w:rsidRPr="00E03C7A">
        <w:t xml:space="preserve"> expresi</w:t>
      </w:r>
      <w:r w:rsidR="00E03C7A">
        <w:t>ó</w:t>
      </w:r>
      <w:r w:rsidRPr="00E03C7A">
        <w:t>n.</w:t>
      </w:r>
      <w:r w:rsidR="00566CB7">
        <w:t xml:space="preserve"> </w:t>
      </w:r>
      <w:r w:rsidRPr="00E03C7A">
        <w:t>Esta situaci</w:t>
      </w:r>
      <w:r w:rsidR="00E03C7A">
        <w:t>ó</w:t>
      </w:r>
      <w:r w:rsidRPr="00E03C7A">
        <w:t>n provoc</w:t>
      </w:r>
      <w:r w:rsidR="00E03C7A">
        <w:t>ó</w:t>
      </w:r>
      <w:r w:rsidRPr="00E03C7A">
        <w:t xml:space="preserve"> que la </w:t>
      </w:r>
      <w:r w:rsidR="00E03C7A" w:rsidRPr="00E03C7A">
        <w:t>ciudadan</w:t>
      </w:r>
      <w:r w:rsidR="00E03C7A">
        <w:t>í</w:t>
      </w:r>
      <w:r w:rsidR="00E03C7A" w:rsidRPr="00E03C7A">
        <w:t>a</w:t>
      </w:r>
      <w:r w:rsidRPr="00E03C7A">
        <w:t xml:space="preserve"> mantuviera una relaci</w:t>
      </w:r>
      <w:r w:rsidR="00E03C7A">
        <w:t>ó</w:t>
      </w:r>
      <w:r w:rsidRPr="00E03C7A">
        <w:t xml:space="preserve">n </w:t>
      </w:r>
      <w:r w:rsidR="00E03C7A" w:rsidRPr="00E03C7A">
        <w:t>pol</w:t>
      </w:r>
      <w:r w:rsidR="00E03C7A">
        <w:t>í</w:t>
      </w:r>
      <w:r w:rsidR="00E03C7A" w:rsidRPr="00E03C7A">
        <w:t>tica</w:t>
      </w:r>
      <w:r w:rsidRPr="00E03C7A">
        <w:t xml:space="preserve"> estrecha con el presidente del gobierno como receptores de su comunicaci</w:t>
      </w:r>
      <w:r w:rsidR="00E03C7A">
        <w:t>ó</w:t>
      </w:r>
      <w:r w:rsidRPr="00E03C7A">
        <w:t xml:space="preserve">n diaria ante la </w:t>
      </w:r>
      <w:r w:rsidR="00E03C7A" w:rsidRPr="00E03C7A">
        <w:t>pr</w:t>
      </w:r>
      <w:r w:rsidR="00E03C7A">
        <w:t>á</w:t>
      </w:r>
      <w:r w:rsidR="00E03C7A" w:rsidRPr="00E03C7A">
        <w:t>ctica</w:t>
      </w:r>
      <w:r w:rsidRPr="00E03C7A">
        <w:t xml:space="preserve"> desaparici</w:t>
      </w:r>
      <w:r w:rsidR="00E03C7A">
        <w:t>ó</w:t>
      </w:r>
      <w:r w:rsidRPr="00E03C7A">
        <w:t>n de las labores de oposici</w:t>
      </w:r>
      <w:r w:rsidR="00E03C7A">
        <w:t>ó</w:t>
      </w:r>
      <w:r w:rsidRPr="00E03C7A">
        <w:t xml:space="preserve">n. </w:t>
      </w:r>
    </w:p>
    <w:p w14:paraId="3A658B19" w14:textId="634CEF9B" w:rsidR="00ED788B" w:rsidRPr="00E03C7A" w:rsidRDefault="006B7930" w:rsidP="000F064D">
      <w:r w:rsidRPr="00E03C7A">
        <w:t>Para determinar que existe un cambio estructural en la relaci</w:t>
      </w:r>
      <w:r w:rsidR="00E03C7A">
        <w:t>ó</w:t>
      </w:r>
      <w:r w:rsidRPr="00E03C7A">
        <w:t xml:space="preserve">n </w:t>
      </w:r>
      <w:r w:rsidR="00E03C7A" w:rsidRPr="00E03C7A">
        <w:t>ideolog</w:t>
      </w:r>
      <w:r w:rsidR="00E03C7A">
        <w:t>í</w:t>
      </w:r>
      <w:r w:rsidR="00E03C7A" w:rsidRPr="00E03C7A">
        <w:t>a</w:t>
      </w:r>
      <w:r w:rsidRPr="00E03C7A">
        <w:t>-valoraci</w:t>
      </w:r>
      <w:r w:rsidR="00E03C7A">
        <w:t>ó</w:t>
      </w:r>
      <w:r w:rsidRPr="00E03C7A">
        <w:t>n planteamos una investigaci</w:t>
      </w:r>
      <w:r w:rsidR="00E03C7A">
        <w:t>ó</w:t>
      </w:r>
      <w:r w:rsidRPr="00E03C7A">
        <w:t>n en varias etapas. En primer lugar, hemos modelizado la relaci</w:t>
      </w:r>
      <w:r w:rsidR="00E03C7A">
        <w:t>ó</w:t>
      </w:r>
      <w:r w:rsidRPr="00E03C7A">
        <w:t xml:space="preserve">n entre nuestras variables considerando que </w:t>
      </w:r>
      <w:r w:rsidR="00E03C7A">
        <w:t>é</w:t>
      </w:r>
      <w:r w:rsidR="00E03C7A" w:rsidRPr="00E03C7A">
        <w:t>sta</w:t>
      </w:r>
      <w:r w:rsidRPr="00E03C7A">
        <w:t xml:space="preserve"> </w:t>
      </w:r>
      <w:r w:rsidR="00E03C7A" w:rsidRPr="00E03C7A">
        <w:t>pod</w:t>
      </w:r>
      <w:r w:rsidR="00E03C7A">
        <w:t>í</w:t>
      </w:r>
      <w:r w:rsidR="00E03C7A" w:rsidRPr="00E03C7A">
        <w:t>a</w:t>
      </w:r>
      <w:r w:rsidRPr="00E03C7A">
        <w:t xml:space="preserve"> ser no lineal. De esta forma permitimos comportamientos disonantes en los extremos ideol</w:t>
      </w:r>
      <w:r w:rsidR="00E03C7A">
        <w:t>ó</w:t>
      </w:r>
      <w:r w:rsidRPr="00E03C7A">
        <w:t xml:space="preserve">gicos. </w:t>
      </w:r>
      <w:r w:rsidR="00E03C7A" w:rsidRPr="00E03C7A">
        <w:t>Adem</w:t>
      </w:r>
      <w:r w:rsidR="00E03C7A">
        <w:t>á</w:t>
      </w:r>
      <w:r w:rsidR="00E03C7A" w:rsidRPr="00E03C7A">
        <w:t>s</w:t>
      </w:r>
      <w:r w:rsidRPr="00E03C7A">
        <w:t xml:space="preserve">, hemos incluido una serie de controles por </w:t>
      </w:r>
      <w:r w:rsidR="00E03C7A" w:rsidRPr="00E03C7A">
        <w:t>caracter</w:t>
      </w:r>
      <w:r w:rsidR="00E03C7A">
        <w:t>í</w:t>
      </w:r>
      <w:r w:rsidR="00E03C7A" w:rsidRPr="00E03C7A">
        <w:t>sticas</w:t>
      </w:r>
      <w:r w:rsidRPr="00E03C7A">
        <w:t xml:space="preserve"> socioecon</w:t>
      </w:r>
      <w:r w:rsidR="00E03C7A">
        <w:t>ó</w:t>
      </w:r>
      <w:r w:rsidRPr="00E03C7A">
        <w:t xml:space="preserve">micas. En concreto controlaremos los efectos del </w:t>
      </w:r>
      <w:r w:rsidR="00E03C7A" w:rsidRPr="00E03C7A">
        <w:t>g</w:t>
      </w:r>
      <w:r w:rsidR="00E03C7A">
        <w:t>é</w:t>
      </w:r>
      <w:r w:rsidR="00E03C7A" w:rsidRPr="00E03C7A">
        <w:t>nero</w:t>
      </w:r>
      <w:r w:rsidRPr="00E03C7A">
        <w:t>, el nivel educativo y la clase social percibida. Por motivos de simplicidad, estas tres variables se han dicotomizado. Esta relaci</w:t>
      </w:r>
      <w:r w:rsidR="00E03C7A">
        <w:t>ó</w:t>
      </w:r>
      <w:r w:rsidRPr="00E03C7A">
        <w:t>n expresada en la forma de una regresi</w:t>
      </w:r>
      <w:r w:rsidR="00E03C7A">
        <w:t>ó</w:t>
      </w:r>
      <w:r w:rsidRPr="00E03C7A">
        <w:t xml:space="preserve">n lineal </w:t>
      </w:r>
      <w:r w:rsidR="00E03C7A" w:rsidRPr="00E03C7A">
        <w:t>m</w:t>
      </w:r>
      <w:r w:rsidR="00E03C7A">
        <w:t>ú</w:t>
      </w:r>
      <w:r w:rsidR="00E03C7A" w:rsidRPr="00E03C7A">
        <w:t>ltiple</w:t>
      </w:r>
      <w:r w:rsidRPr="00E03C7A">
        <w:t xml:space="preserve"> </w:t>
      </w:r>
      <w:r w:rsidR="00E03C7A" w:rsidRPr="00E03C7A">
        <w:t>ser</w:t>
      </w:r>
      <w:r w:rsidR="00E03C7A">
        <w:t>í</w:t>
      </w:r>
      <w:r w:rsidR="00E03C7A" w:rsidRPr="00E03C7A">
        <w:t>a</w:t>
      </w:r>
      <w:r w:rsidRPr="00E03C7A">
        <w:t xml:space="preserve"> de la forma:</w:t>
      </w:r>
    </w:p>
    <w:p w14:paraId="649603D7" w14:textId="77777777" w:rsidR="00ED788B" w:rsidRDefault="00B05B23" w:rsidP="00E03C7A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A1E2D10" w14:textId="77777777" w:rsidR="002D4021" w:rsidRDefault="006B7930" w:rsidP="000F064D">
      <w:r w:rsidRPr="00E03C7A">
        <w:t xml:space="preserve">donde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3C7A">
        <w:t xml:space="preserve"> </w:t>
      </w:r>
      <w:r w:rsidR="00E03C7A">
        <w:t>sería</w:t>
      </w:r>
      <w:r w:rsidRPr="00E03C7A">
        <w:t xml:space="preserve"> el valor que cada entrevistado </w:t>
      </w:r>
      <m:oMath>
        <m:r>
          <w:rPr>
            <w:rFonts w:ascii="Cambria Math" w:hAnsi="Cambria Math"/>
          </w:rPr>
          <m:t>i</m:t>
        </m:r>
      </m:oMath>
      <w:r w:rsidRPr="00E03C7A">
        <w:t xml:space="preserve"> asigna en un momento determinado a la pregunta de c</w:t>
      </w:r>
      <w:r w:rsidR="00E03C7A">
        <w:t>ó</w:t>
      </w:r>
      <w:r w:rsidRPr="00E03C7A">
        <w:t>mo valora la actuaci</w:t>
      </w:r>
      <w:r w:rsidR="00E03C7A">
        <w:t>ó</w:t>
      </w:r>
      <w:r w:rsidRPr="00E03C7A">
        <w:t>n del presidente S</w:t>
      </w:r>
      <w:r w:rsidR="00E03C7A">
        <w:t>á</w:t>
      </w:r>
      <w:r w:rsidRPr="00E03C7A">
        <w:t xml:space="preserve">nchez del 1 al 10, siendo 1 “muy mal” y 10 “muy bien”; la variable independiente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3C7A">
        <w:t xml:space="preserve"> se refiere a la autoubicaci</w:t>
      </w:r>
      <w:r w:rsidR="00E03C7A">
        <w:t>ó</w:t>
      </w:r>
      <w:r w:rsidRPr="00E03C7A">
        <w:t>n ideol</w:t>
      </w:r>
      <w:r w:rsidR="00E03C7A">
        <w:t>ó</w:t>
      </w:r>
      <w:r w:rsidRPr="00E03C7A">
        <w:t>gica</w:t>
      </w:r>
      <w:r>
        <w:rPr>
          <w:rStyle w:val="Refdenotaalpie"/>
        </w:rPr>
        <w:footnoteReference w:id="1"/>
      </w:r>
      <w:r w:rsidRPr="00E03C7A">
        <w:t xml:space="preserve"> de los </w:t>
      </w:r>
      <w:r w:rsidRPr="00E03C7A">
        <w:lastRenderedPageBreak/>
        <w:t xml:space="preserve">entrevistados, donde el 1 significa izquierda y el 10 derecha. Finalmente se ha denominado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3C7A">
        <w:t xml:space="preserve"> a una serie de controles establecidos mediante variables dicot</w:t>
      </w:r>
      <w:r w:rsidR="00E03C7A">
        <w:t>ó</w:t>
      </w:r>
      <w:r w:rsidRPr="00E03C7A">
        <w:t xml:space="preserve">micas de </w:t>
      </w:r>
      <w:r w:rsidR="002D4021" w:rsidRPr="00E03C7A">
        <w:t>g</w:t>
      </w:r>
      <w:r w:rsidR="002D4021">
        <w:t>é</w:t>
      </w:r>
      <w:r w:rsidR="002D4021" w:rsidRPr="00E03C7A">
        <w:t>nero</w:t>
      </w:r>
      <w:r w:rsidRPr="00E03C7A">
        <w:t>, nivel educativo y estatus socioecon</w:t>
      </w:r>
      <w:r w:rsidR="00E03C7A">
        <w:t>ó</w:t>
      </w:r>
      <w:r w:rsidRPr="00E03C7A">
        <w:t>mico En la modelizaci</w:t>
      </w:r>
      <w:r w:rsidR="00E03C7A">
        <w:t>ó</w:t>
      </w:r>
      <w:r w:rsidRPr="00E03C7A">
        <w:t xml:space="preserve">n de los efectos de la </w:t>
      </w:r>
      <w:r w:rsidR="002D4021" w:rsidRPr="00E03C7A">
        <w:t>ideolog</w:t>
      </w:r>
      <w:r w:rsidR="002D4021">
        <w:t>í</w:t>
      </w:r>
      <w:r w:rsidR="002D4021" w:rsidRPr="00E03C7A">
        <w:t>a</w:t>
      </w:r>
      <w:r w:rsidRPr="00E03C7A">
        <w:t xml:space="preserve"> se ha incluido </w:t>
      </w:r>
      <w:r w:rsidR="002D4021" w:rsidRPr="00E03C7A">
        <w:t>t</w:t>
      </w:r>
      <w:r w:rsidR="002D4021">
        <w:t>é</w:t>
      </w:r>
      <w:r w:rsidR="002D4021" w:rsidRPr="00E03C7A">
        <w:t>rminos</w:t>
      </w:r>
      <w:r w:rsidRPr="00E03C7A">
        <w:t xml:space="preserve"> hasta el orden </w:t>
      </w:r>
      <w:r w:rsidR="002D4021" w:rsidRPr="00E03C7A">
        <w:t>c</w:t>
      </w:r>
      <w:r w:rsidR="002D4021">
        <w:t>ú</w:t>
      </w:r>
      <w:r w:rsidR="002D4021" w:rsidRPr="00E03C7A">
        <w:t>bico</w:t>
      </w:r>
      <w:r>
        <w:rPr>
          <w:rStyle w:val="Refdenotaalpie"/>
        </w:rPr>
        <w:footnoteReference w:id="2"/>
      </w:r>
      <w:r w:rsidRPr="00E03C7A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E03C7A">
        <w:t xml:space="preserve"> con el objeto de tener en cuenta un posible comportamiento no lineal y cambios de tendencia en los extremos. Sin </w:t>
      </w:r>
      <w:r w:rsidR="002D4021" w:rsidRPr="00E03C7A">
        <w:t>embargo,</w:t>
      </w:r>
      <w:r w:rsidRPr="00E03C7A">
        <w:t xml:space="preserve"> esta ecuaci</w:t>
      </w:r>
      <w:r w:rsidR="00E03C7A">
        <w:t>ó</w:t>
      </w:r>
      <w:r w:rsidRPr="00E03C7A">
        <w:t>n (1) s</w:t>
      </w:r>
      <w:r w:rsidR="00E03C7A">
        <w:t>ó</w:t>
      </w:r>
      <w:r w:rsidRPr="00E03C7A">
        <w:t>lo nos sirve para modelizar la valoraci</w:t>
      </w:r>
      <w:r w:rsidR="00E03C7A">
        <w:t>ó</w:t>
      </w:r>
      <w:r w:rsidRPr="00E03C7A">
        <w:t xml:space="preserve">n del presidente en un momento dado del tiempo. </w:t>
      </w:r>
    </w:p>
    <w:p w14:paraId="22B3B67A" w14:textId="77777777" w:rsidR="002D4021" w:rsidRDefault="006B7930" w:rsidP="000F064D">
      <w:r w:rsidRPr="00E03C7A">
        <w:t>Para comprobar que esta relaci</w:t>
      </w:r>
      <w:r w:rsidR="00E03C7A">
        <w:t>ó</w:t>
      </w:r>
      <w:r w:rsidRPr="00E03C7A">
        <w:t xml:space="preserve">n </w:t>
      </w:r>
      <w:r w:rsidR="002D4021" w:rsidRPr="00E03C7A">
        <w:t>var</w:t>
      </w:r>
      <w:r w:rsidR="002D4021">
        <w:t>í</w:t>
      </w:r>
      <w:r w:rsidR="002D4021" w:rsidRPr="00E03C7A">
        <w:t>a</w:t>
      </w:r>
      <w:r w:rsidRPr="00E03C7A">
        <w:t xml:space="preserve"> a lo largo del tiempo, idealmente </w:t>
      </w:r>
      <w:r w:rsidR="002D4021" w:rsidRPr="00E03C7A">
        <w:t>utilizar</w:t>
      </w:r>
      <w:r w:rsidR="002D4021">
        <w:t>í</w:t>
      </w:r>
      <w:r w:rsidR="002D4021" w:rsidRPr="00E03C7A">
        <w:t>amos</w:t>
      </w:r>
      <w:r w:rsidRPr="00E03C7A">
        <w:t xml:space="preserve"> datos de tipo longitudinal o de panel, sin embargo, al no disponer de ellos realizaremos las correspondientes inferencias mediante el </w:t>
      </w:r>
      <w:r w:rsidR="002D4021" w:rsidRPr="00E03C7A">
        <w:t>sistema</w:t>
      </w:r>
      <w:r w:rsidRPr="00E03C7A">
        <w:t xml:space="preserve"> conocido como </w:t>
      </w:r>
      <w:r w:rsidRPr="00E03C7A">
        <w:rPr>
          <w:i/>
        </w:rPr>
        <w:t>pooled cross-sectional</w:t>
      </w:r>
      <w:r w:rsidRPr="00E03C7A">
        <w:t>. Este tipo de datos consiste en la agregaci</w:t>
      </w:r>
      <w:r w:rsidR="00E03C7A">
        <w:t>ó</w:t>
      </w:r>
      <w:r w:rsidRPr="00E03C7A">
        <w:t xml:space="preserve">n de varias muestras </w:t>
      </w:r>
      <w:r w:rsidR="002D4021" w:rsidRPr="00E03C7A">
        <w:t>estad</w:t>
      </w:r>
      <w:r w:rsidR="002D4021">
        <w:t>í</w:t>
      </w:r>
      <w:r w:rsidR="002D4021" w:rsidRPr="00E03C7A">
        <w:t>sticas</w:t>
      </w:r>
      <w:r w:rsidRPr="00E03C7A">
        <w:t xml:space="preserve"> correspondientes a la misma </w:t>
      </w:r>
      <w:r w:rsidR="002D4021" w:rsidRPr="00E03C7A">
        <w:t>poblaci</w:t>
      </w:r>
      <w:r w:rsidR="002D4021">
        <w:t>ó</w:t>
      </w:r>
      <w:r w:rsidR="002D4021" w:rsidRPr="00E03C7A">
        <w:t>n,</w:t>
      </w:r>
      <w:r w:rsidRPr="00E03C7A">
        <w:t xml:space="preserve"> pero en momentos diferentes en el tiempo. La principal diferencia entre los </w:t>
      </w:r>
      <w:r w:rsidRPr="00E03C7A">
        <w:rPr>
          <w:i/>
        </w:rPr>
        <w:t>pooled cross-sectional data</w:t>
      </w:r>
      <w:r w:rsidRPr="00E03C7A">
        <w:t xml:space="preserve"> y los datos de panel es que los individuos seleccionados no tienen por </w:t>
      </w:r>
      <w:r w:rsidR="002D4021" w:rsidRPr="00E03C7A">
        <w:t>qu</w:t>
      </w:r>
      <w:r w:rsidR="002D4021">
        <w:t>é</w:t>
      </w:r>
      <w:r w:rsidRPr="00E03C7A">
        <w:t xml:space="preserve"> ser los mismos. </w:t>
      </w:r>
    </w:p>
    <w:p w14:paraId="636C1CDE" w14:textId="77777777" w:rsidR="002D4021" w:rsidRDefault="006B7930" w:rsidP="000F064D">
      <w:r w:rsidRPr="00E03C7A">
        <w:t xml:space="preserve">Por lo </w:t>
      </w:r>
      <w:r w:rsidR="002D4021" w:rsidRPr="00E03C7A">
        <w:t>tanto,</w:t>
      </w:r>
      <w:r w:rsidRPr="00E03C7A">
        <w:t xml:space="preserve"> nuestro </w:t>
      </w:r>
      <w:r w:rsidR="00E03C7A">
        <w:t>Diseño</w:t>
      </w:r>
      <w:r w:rsidRPr="00E03C7A">
        <w:t xml:space="preserve"> de investigaci</w:t>
      </w:r>
      <w:r w:rsidR="00E03C7A">
        <w:t>ó</w:t>
      </w:r>
      <w:r w:rsidRPr="00E03C7A">
        <w:t xml:space="preserve">n </w:t>
      </w:r>
      <w:r w:rsidR="002D4021" w:rsidRPr="00E03C7A">
        <w:t>consistir</w:t>
      </w:r>
      <w:r w:rsidR="002D4021">
        <w:t>á</w:t>
      </w:r>
      <w:r w:rsidRPr="00E03C7A">
        <w:t xml:space="preserve"> en agrupar nuestros datos de forma que tengamos una configuraci</w:t>
      </w:r>
      <w:r w:rsidR="00E03C7A">
        <w:t>ó</w:t>
      </w:r>
      <w:r w:rsidRPr="00E03C7A">
        <w:t xml:space="preserve">n </w:t>
      </w:r>
      <w:r w:rsidRPr="00E03C7A">
        <w:rPr>
          <w:i/>
        </w:rPr>
        <w:t>before/after</w:t>
      </w:r>
      <w:r w:rsidRPr="00E03C7A">
        <w:t xml:space="preserve"> y pretendemos comprobar si la diferencia entre las </w:t>
      </w:r>
      <w:r w:rsidR="002D4021" w:rsidRPr="00E03C7A">
        <w:t>l</w:t>
      </w:r>
      <w:r w:rsidR="002D4021">
        <w:t>í</w:t>
      </w:r>
      <w:r w:rsidR="002D4021" w:rsidRPr="00E03C7A">
        <w:t>neas</w:t>
      </w:r>
      <w:r w:rsidRPr="00E03C7A">
        <w:t xml:space="preserve"> de mejor ajuste de la regresi</w:t>
      </w:r>
      <w:r w:rsidR="00E03C7A">
        <w:t>ó</w:t>
      </w:r>
      <w:r w:rsidRPr="00E03C7A">
        <w:t xml:space="preserve">n en cada momento en el tiempo es </w:t>
      </w:r>
      <w:r w:rsidR="002D4021" w:rsidRPr="00E03C7A">
        <w:t>estad</w:t>
      </w:r>
      <w:r w:rsidR="002D4021">
        <w:t>í</w:t>
      </w:r>
      <w:r w:rsidR="002D4021" w:rsidRPr="00E03C7A">
        <w:t>sticamente</w:t>
      </w:r>
      <w:r w:rsidRPr="00E03C7A">
        <w:t xml:space="preserve"> significativa. Es decir, se trata de un problema de lo que en </w:t>
      </w:r>
      <w:r w:rsidR="002D4021" w:rsidRPr="00E03C7A">
        <w:t>econometr</w:t>
      </w:r>
      <w:r w:rsidR="002D4021">
        <w:t>í</w:t>
      </w:r>
      <w:r w:rsidR="002D4021" w:rsidRPr="00E03C7A">
        <w:t>a</w:t>
      </w:r>
      <w:r w:rsidRPr="00E03C7A">
        <w:t xml:space="preserve"> se conoce como detecci</w:t>
      </w:r>
      <w:r w:rsidR="00E03C7A">
        <w:t>ó</w:t>
      </w:r>
      <w:r w:rsidRPr="00E03C7A">
        <w:t xml:space="preserve">n de un cambio estructural. Para ello vamos a utilizar un modelo con una variable </w:t>
      </w:r>
      <w:r w:rsidRPr="002D4021">
        <w:rPr>
          <w:i/>
          <w:iCs/>
        </w:rPr>
        <w:t>dummy</w:t>
      </w:r>
      <w:r w:rsidRPr="00E03C7A">
        <w:t xml:space="preserve"> </w:t>
      </w:r>
      <m:oMath>
        <m:r>
          <w:rPr>
            <w:rFonts w:ascii="Cambria Math" w:hAnsi="Cambria Math"/>
          </w:rPr>
          <m:t>δ</m:t>
        </m:r>
      </m:oMath>
      <w:r w:rsidRPr="00E03C7A">
        <w:t xml:space="preserve">, como alternativa </w:t>
      </w:r>
      <w:r w:rsidR="002D4021" w:rsidRPr="00E03C7A">
        <w:t>a la prueba</w:t>
      </w:r>
      <w:r w:rsidRPr="00E03C7A">
        <w:t xml:space="preserve"> </w:t>
      </w:r>
      <w:r w:rsidRPr="002D4021">
        <w:rPr>
          <w:color w:val="FF0000"/>
        </w:rPr>
        <w:t xml:space="preserve">de </w:t>
      </w:r>
      <w:proofErr w:type="spellStart"/>
      <w:r w:rsidRPr="002D4021">
        <w:rPr>
          <w:color w:val="FF0000"/>
        </w:rPr>
        <w:t>Chow</w:t>
      </w:r>
      <w:proofErr w:type="spellEnd"/>
      <w:r w:rsidRPr="002D4021">
        <w:rPr>
          <w:color w:val="FF0000"/>
        </w:rPr>
        <w:t>(1960</w:t>
      </w:r>
      <w:r w:rsidRPr="00E03C7A">
        <w:t>)</w:t>
      </w:r>
      <w:r w:rsidR="002D4021">
        <w:t>,</w:t>
      </w:r>
      <w:r w:rsidRPr="00E03C7A">
        <w:t xml:space="preserve"> que nos ayude a operacionalizar el paso del tiempo. </w:t>
      </w:r>
      <w:r w:rsidR="002D4021">
        <w:t>Así</w:t>
      </w:r>
      <w:r w:rsidRPr="00E03C7A">
        <w:t xml:space="preserve">, esta variable </w:t>
      </w:r>
      <m:oMath>
        <m:r>
          <w:rPr>
            <w:rFonts w:ascii="Cambria Math" w:hAnsi="Cambria Math"/>
          </w:rPr>
          <m:t>δ</m:t>
        </m:r>
      </m:oMath>
      <w:r w:rsidRPr="00E03C7A">
        <w:t xml:space="preserve"> adoptar</w:t>
      </w:r>
      <w:proofErr w:type="spellStart"/>
      <w:r w:rsidR="002D4021">
        <w:t>á</w:t>
      </w:r>
      <w:proofErr w:type="spellEnd"/>
      <w:r w:rsidRPr="00E03C7A">
        <w:t xml:space="preserve"> un valor de </w:t>
      </w:r>
      <m:oMath>
        <m:r>
          <w:rPr>
            <w:rFonts w:ascii="Cambria Math" w:hAnsi="Cambria Math"/>
          </w:rPr>
          <m:t>0</m:t>
        </m:r>
      </m:oMath>
      <w:r w:rsidRPr="00E03C7A">
        <w:t xml:space="preserve"> para el conjunto de datos </w:t>
      </w:r>
      <w:r w:rsidRPr="00E03C7A">
        <w:rPr>
          <w:i/>
        </w:rPr>
        <w:t>before</w:t>
      </w:r>
      <w:r w:rsidRPr="00E03C7A">
        <w:t xml:space="preserve"> y </w:t>
      </w:r>
      <m:oMath>
        <m:r>
          <w:rPr>
            <w:rFonts w:ascii="Cambria Math" w:hAnsi="Cambria Math"/>
          </w:rPr>
          <m:t>1</m:t>
        </m:r>
      </m:oMath>
      <w:r w:rsidRPr="00E03C7A">
        <w:t xml:space="preserve"> para las observaciones pertenecientes al conjunto </w:t>
      </w:r>
      <w:r w:rsidRPr="00E03C7A">
        <w:rPr>
          <w:i/>
        </w:rPr>
        <w:t>after</w:t>
      </w:r>
      <w:r w:rsidRPr="00E03C7A">
        <w:t xml:space="preserve">. Al </w:t>
      </w:r>
      <w:r w:rsidR="002D4021" w:rsidRPr="00E03C7A">
        <w:t>an</w:t>
      </w:r>
      <w:r w:rsidR="002D4021">
        <w:t>a</w:t>
      </w:r>
      <w:r w:rsidR="002D4021" w:rsidRPr="00E03C7A">
        <w:t>lizar</w:t>
      </w:r>
      <w:r w:rsidRPr="00E03C7A">
        <w:t xml:space="preserve"> la diferencia </w:t>
      </w:r>
      <w:r w:rsidR="002D4021" w:rsidRPr="00E03C7A">
        <w:t>entre</w:t>
      </w:r>
      <w:r w:rsidRPr="00E03C7A">
        <w:t xml:space="preserve"> un momento, el antes, previo a la declaraci</w:t>
      </w:r>
      <w:r w:rsidR="00E03C7A">
        <w:t>ó</w:t>
      </w:r>
      <w:r w:rsidRPr="00E03C7A">
        <w:t xml:space="preserve">n del estado de alarma y un momento, el </w:t>
      </w:r>
      <w:r w:rsidR="002D4021" w:rsidRPr="00E03C7A">
        <w:t>despu</w:t>
      </w:r>
      <w:r w:rsidR="002D4021">
        <w:t>é</w:t>
      </w:r>
      <w:r w:rsidR="002D4021" w:rsidRPr="00E03C7A">
        <w:t>s</w:t>
      </w:r>
      <w:r w:rsidRPr="00E03C7A">
        <w:t>, posterior a la declaraci</w:t>
      </w:r>
      <w:r w:rsidR="00E03C7A">
        <w:t>ó</w:t>
      </w:r>
      <w:r w:rsidRPr="00E03C7A">
        <w:t xml:space="preserve">n pretendemos </w:t>
      </w:r>
      <w:r w:rsidR="002D4021">
        <w:t>determinar que dicho fenómeno ha provocado un impacto</w:t>
      </w:r>
      <w:r w:rsidRPr="00E03C7A">
        <w:t xml:space="preserve">. </w:t>
      </w:r>
    </w:p>
    <w:p w14:paraId="459C537B" w14:textId="77777777" w:rsidR="002D4021" w:rsidRDefault="006B7930" w:rsidP="006248A9">
      <w:r w:rsidRPr="00E03C7A">
        <w:t xml:space="preserve">El problema de este </w:t>
      </w:r>
      <w:r w:rsidR="002D4021">
        <w:t>diseño</w:t>
      </w:r>
      <w:r w:rsidRPr="00E03C7A">
        <w:t xml:space="preserve"> es que presenta amenazas a su validez interna. Es decir, al no tratarse de un </w:t>
      </w:r>
      <w:r w:rsidR="002D4021">
        <w:t>diseño</w:t>
      </w:r>
      <w:r w:rsidRPr="00E03C7A">
        <w:t xml:space="preserve"> experimental o cuasi experimental, la diferencia </w:t>
      </w:r>
      <w:r w:rsidRPr="00E03C7A">
        <w:rPr>
          <w:i/>
        </w:rPr>
        <w:t>before/after</w:t>
      </w:r>
      <w:r w:rsidRPr="00E03C7A">
        <w:t xml:space="preserve"> </w:t>
      </w:r>
      <w:r w:rsidR="002D4021">
        <w:t>podría</w:t>
      </w:r>
      <w:r w:rsidRPr="00E03C7A">
        <w:t xml:space="preserve"> ser debida a una variable no tenida en cuenta en lugar de a </w:t>
      </w:r>
      <w:r w:rsidR="002D4021" w:rsidRPr="00E03C7A">
        <w:t>nuestro fenómeno</w:t>
      </w:r>
      <w:r w:rsidRPr="00E03C7A">
        <w:t xml:space="preserve"> . </w:t>
      </w:r>
      <w:r w:rsidR="002D4021">
        <w:t xml:space="preserve">Al </w:t>
      </w:r>
      <w:r w:rsidRPr="00E03C7A">
        <w:t>tratarse de una medida que se implant</w:t>
      </w:r>
      <w:r w:rsidR="00E03C7A">
        <w:t>ó</w:t>
      </w:r>
      <w:r w:rsidRPr="00E03C7A">
        <w:t xml:space="preserve"> en todo el territorio nacional, no podemos establecer una subdivisi</w:t>
      </w:r>
      <w:r w:rsidR="00E03C7A">
        <w:t>ó</w:t>
      </w:r>
      <w:r w:rsidRPr="00E03C7A">
        <w:t xml:space="preserve">n de nuestras muestras de forma que </w:t>
      </w:r>
      <w:r w:rsidR="002D4021" w:rsidRPr="00E03C7A">
        <w:t>tuviéramos</w:t>
      </w:r>
      <w:r w:rsidRPr="00E03C7A">
        <w:t xml:space="preserve"> individuos no sometidos al confinamiento, el grupo </w:t>
      </w:r>
      <w:r w:rsidRPr="00E03C7A">
        <w:rPr>
          <w:i/>
        </w:rPr>
        <w:t>control</w:t>
      </w:r>
      <w:r w:rsidRPr="00E03C7A">
        <w:t xml:space="preserve"> y un grupo que s</w:t>
      </w:r>
      <w:r w:rsidR="002D4021">
        <w:t xml:space="preserve">í </w:t>
      </w:r>
      <w:r w:rsidRPr="00E03C7A">
        <w:t xml:space="preserve">lo estuviera, el grupo </w:t>
      </w:r>
      <w:r w:rsidRPr="00E03C7A">
        <w:rPr>
          <w:i/>
        </w:rPr>
        <w:t>tratamiento</w:t>
      </w:r>
      <w:r w:rsidRPr="00E03C7A">
        <w:t xml:space="preserve">. Si </w:t>
      </w:r>
      <w:r w:rsidR="002D4021" w:rsidRPr="00E03C7A">
        <w:t>pudi</w:t>
      </w:r>
      <w:r w:rsidR="002D4021">
        <w:t>é</w:t>
      </w:r>
      <w:r w:rsidR="002D4021" w:rsidRPr="00E03C7A">
        <w:t>ramos</w:t>
      </w:r>
      <w:r w:rsidRPr="00E03C7A">
        <w:t xml:space="preserve"> tener ambos grupos </w:t>
      </w:r>
      <w:r w:rsidR="002D4021" w:rsidRPr="00E03C7A">
        <w:t>llevar</w:t>
      </w:r>
      <w:r w:rsidR="002D4021">
        <w:t>í</w:t>
      </w:r>
      <w:r w:rsidR="002D4021" w:rsidRPr="00E03C7A">
        <w:t>amos</w:t>
      </w:r>
      <w:r w:rsidRPr="00E03C7A">
        <w:t xml:space="preserve"> a cabo un </w:t>
      </w:r>
      <w:r w:rsidR="002D4021" w:rsidRPr="00E03C7A">
        <w:t>an</w:t>
      </w:r>
      <w:r w:rsidR="002D4021">
        <w:t>á</w:t>
      </w:r>
      <w:r w:rsidR="002D4021" w:rsidRPr="00E03C7A">
        <w:t>lisis</w:t>
      </w:r>
      <w:r w:rsidRPr="00E03C7A">
        <w:t xml:space="preserve"> de </w:t>
      </w:r>
      <w:r w:rsidRPr="00E03C7A">
        <w:rPr>
          <w:i/>
        </w:rPr>
        <w:t>Diferencias en diferencias</w:t>
      </w:r>
      <w:r w:rsidRPr="00E03C7A">
        <w:t xml:space="preserve">. </w:t>
      </w:r>
    </w:p>
    <w:p w14:paraId="193B5F91" w14:textId="77777777" w:rsidR="002D4021" w:rsidRDefault="002D4021" w:rsidP="006248A9">
      <w:r>
        <w:lastRenderedPageBreak/>
        <w:t>E</w:t>
      </w:r>
      <w:r w:rsidR="006B7930" w:rsidRPr="00E03C7A">
        <w:t>xiste otra amenaza a</w:t>
      </w:r>
      <w:r>
        <w:t>l diseño debida a</w:t>
      </w:r>
      <w:r w:rsidR="006B7930" w:rsidRPr="00E03C7A">
        <w:t xml:space="preserve"> </w:t>
      </w:r>
      <w:r>
        <w:t>la</w:t>
      </w:r>
      <w:r w:rsidR="006B7930" w:rsidRPr="00E03C7A">
        <w:t xml:space="preserve"> </w:t>
      </w:r>
      <w:r>
        <w:t>fiabilidad</w:t>
      </w:r>
      <w:r w:rsidR="006B7930" w:rsidRPr="00E03C7A">
        <w:t xml:space="preserve"> </w:t>
      </w:r>
      <w:r>
        <w:t>del instrumento de medida</w:t>
      </w:r>
      <w:r w:rsidR="006B7930" w:rsidRPr="00E03C7A">
        <w:t>. Debido al confinamiento el CIS tuvo que realizar sus entrevistas de manera telef</w:t>
      </w:r>
      <w:r w:rsidR="00E03C7A">
        <w:t>ó</w:t>
      </w:r>
      <w:r w:rsidR="006B7930" w:rsidRPr="00E03C7A">
        <w:t xml:space="preserve">nica y no presenciales como de costumbre. </w:t>
      </w:r>
      <w:r>
        <w:t>P</w:t>
      </w:r>
      <w:r w:rsidR="006B7930" w:rsidRPr="00E03C7A">
        <w:t>ara lidiar con los sesgos de selecci</w:t>
      </w:r>
      <w:r w:rsidR="00E03C7A">
        <w:t>ó</w:t>
      </w:r>
      <w:r w:rsidR="006B7930" w:rsidRPr="00E03C7A">
        <w:t>n provocados por la variaci</w:t>
      </w:r>
      <w:r w:rsidR="00E03C7A">
        <w:t>ó</w:t>
      </w:r>
      <w:r w:rsidR="006B7930" w:rsidRPr="00E03C7A">
        <w:t>n del instrumento de medida se han introducido los controles en los an</w:t>
      </w:r>
      <w:r w:rsidR="00E03C7A">
        <w:t>á</w:t>
      </w:r>
      <w:r w:rsidR="006B7930" w:rsidRPr="00E03C7A">
        <w:t>lisis</w:t>
      </w:r>
      <w:r>
        <w:t>, los cuales nos permiten mantener constantes las condiciones socioeconómicas que pueden estar afectadas por dicho sesgo y que disminuirían la fiabilidad del estudio</w:t>
      </w:r>
      <w:r w:rsidR="006B7930" w:rsidRPr="00E03C7A">
        <w:t xml:space="preserve">. </w:t>
      </w:r>
    </w:p>
    <w:p w14:paraId="15CDF4E7" w14:textId="77777777" w:rsidR="00ED788B" w:rsidRPr="00E03C7A" w:rsidRDefault="006B7930" w:rsidP="006248A9">
      <w:r w:rsidRPr="00E03C7A">
        <w:t>El modelo que pretendemos utilizar para detectar un posible punto de cambio estructural debido a la declaraci</w:t>
      </w:r>
      <w:r w:rsidR="00E03C7A">
        <w:t>ó</w:t>
      </w:r>
      <w:r w:rsidRPr="00E03C7A">
        <w:t>n del estado de alarma y la vida bajo confinamiento adoptar</w:t>
      </w:r>
      <w:r w:rsidR="00E03C7A">
        <w:t>á</w:t>
      </w:r>
      <w:r w:rsidRPr="00E03C7A">
        <w:t xml:space="preserve"> la forma:</w:t>
      </w:r>
    </w:p>
    <w:p w14:paraId="1938F060" w14:textId="42FA772D" w:rsidR="00ED788B" w:rsidRDefault="00B05B23" w:rsidP="00E03C7A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86A5E07" w14:textId="77777777" w:rsidR="002D4021" w:rsidRDefault="006B7930" w:rsidP="006248A9">
      <w:r w:rsidRPr="00E03C7A">
        <w:t>Si desglosamos la ecuaci</w:t>
      </w:r>
      <w:r w:rsidR="00E03C7A">
        <w:t>ó</w:t>
      </w:r>
      <w:r w:rsidRPr="00E03C7A">
        <w:t xml:space="preserve">n (2) </w:t>
      </w:r>
      <w:r w:rsidR="002D4021">
        <w:t xml:space="preserve">veremos </w:t>
      </w:r>
      <w:r w:rsidRPr="00E03C7A">
        <w:t xml:space="preserve">que tiene dos componentes principales definidos por sus coeficientes. En primer lugar, los coeficientes </w:t>
      </w:r>
      <m:oMath>
        <m:r>
          <w:rPr>
            <w:rFonts w:ascii="Cambria Math" w:hAnsi="Cambria Math"/>
          </w:rPr>
          <m:t>β</m:t>
        </m:r>
      </m:oMath>
      <w:r w:rsidRPr="00E03C7A">
        <w:t xml:space="preserve"> y </w:t>
      </w:r>
      <m:oMath>
        <m:r>
          <w:rPr>
            <w:rFonts w:ascii="Cambria Math" w:hAnsi="Cambria Math"/>
          </w:rPr>
          <m:t>γ</m:t>
        </m:r>
      </m:oMath>
      <w:r w:rsidRPr="00E03C7A">
        <w:t xml:space="preserve"> son aquellos que ya estaban presentes en la ecuaci</w:t>
      </w:r>
      <w:r w:rsidR="00E03C7A">
        <w:t>ó</w:t>
      </w:r>
      <w:r w:rsidRPr="00E03C7A">
        <w:t>n (1). Los controles no van a ser utilizados para el contraste de hip</w:t>
      </w:r>
      <w:r w:rsidR="00E03C7A">
        <w:t>ó</w:t>
      </w:r>
      <w:r w:rsidRPr="00E03C7A">
        <w:t>tesis y cumplen una mera funci</w:t>
      </w:r>
      <w:r w:rsidR="00E03C7A">
        <w:t>ó</w:t>
      </w:r>
      <w:r w:rsidRPr="00E03C7A">
        <w:t>n de control, es decir pretendemos mantenerlos constantes y descontar su impacto a efectos predictivos. Todos aquellos t</w:t>
      </w:r>
      <w:r w:rsidR="00E03C7A">
        <w:t>é</w:t>
      </w:r>
      <w:r w:rsidRPr="00E03C7A">
        <w:t xml:space="preserve">rminos a contrastar que no contienen la variable </w:t>
      </w:r>
      <w:r w:rsidRPr="002D4021">
        <w:rPr>
          <w:i/>
          <w:iCs/>
        </w:rPr>
        <w:t>dummy</w:t>
      </w:r>
      <w:r w:rsidRPr="00E03C7A">
        <w:t xml:space="preserve"> </w:t>
      </w:r>
      <m:oMath>
        <m:r>
          <w:rPr>
            <w:rFonts w:ascii="Cambria Math" w:hAnsi="Cambria Math"/>
          </w:rPr>
          <m:t>δ</m:t>
        </m:r>
      </m:oMath>
      <w:r w:rsidRPr="00E03C7A">
        <w:t xml:space="preserve"> nos dan informaci</w:t>
      </w:r>
      <w:r w:rsidR="00E03C7A">
        <w:t>ó</w:t>
      </w:r>
      <w:r w:rsidRPr="00E03C7A">
        <w:t xml:space="preserve">n del momento </w:t>
      </w:r>
      <w:r w:rsidRPr="00E03C7A">
        <w:rPr>
          <w:i/>
        </w:rPr>
        <w:t>before</w:t>
      </w:r>
      <w:r w:rsidRPr="00E03C7A">
        <w:t xml:space="preserve"> y llevan asociados un coeficiente </w:t>
      </w:r>
      <m:oMath>
        <m:r>
          <w:rPr>
            <w:rFonts w:ascii="Cambria Math" w:hAnsi="Cambria Math"/>
          </w:rPr>
          <m:t>β</m:t>
        </m:r>
      </m:oMath>
      <w:r w:rsidRPr="00E03C7A">
        <w:t xml:space="preserve">. El coeficiente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C7A">
        <w:t xml:space="preserve"> equivale a la valoraci</w:t>
      </w:r>
      <w:r w:rsidR="00E03C7A">
        <w:t>ó</w:t>
      </w:r>
      <w:r w:rsidRPr="00E03C7A">
        <w:t xml:space="preserve">n media que realiza un individuo del grupo </w:t>
      </w:r>
      <w:r w:rsidRPr="00E03C7A">
        <w:rPr>
          <w:i/>
        </w:rPr>
        <w:t>before</w:t>
      </w:r>
      <w:r w:rsidRPr="00E03C7A">
        <w:t xml:space="preserve"> cuya ubicaci</w:t>
      </w:r>
      <w:r w:rsidR="00E03C7A">
        <w:t>ó</w:t>
      </w:r>
      <w:r w:rsidRPr="00E03C7A">
        <w:t>n ideol</w:t>
      </w:r>
      <w:r w:rsidR="00E03C7A">
        <w:t>ó</w:t>
      </w:r>
      <w:r w:rsidRPr="00E03C7A">
        <w:t>gica coincida con la ubicaci</w:t>
      </w:r>
      <w:r w:rsidR="00E03C7A">
        <w:t>ó</w:t>
      </w:r>
      <w:r w:rsidRPr="00E03C7A">
        <w:t>n media de los individuos de su muestra temporal.</w:t>
      </w:r>
      <w:r w:rsidR="002D4021">
        <w:t xml:space="preserve"> P</w:t>
      </w:r>
      <w:r w:rsidR="002D4021" w:rsidRPr="00E03C7A">
        <w:t>or su parte</w:t>
      </w:r>
      <w:r w:rsidRPr="00E03C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3C7A">
        <w:t xml:space="preserve"> </w:t>
      </w:r>
      <w:r w:rsidR="002D4021">
        <w:t xml:space="preserve">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D4021" w:rsidRPr="00E03C7A">
        <w:t>,</w:t>
      </w:r>
      <w:r w:rsidRPr="00E03C7A">
        <w:t>determinan la forma de la curva</w:t>
      </w:r>
      <w:r>
        <w:rPr>
          <w:rStyle w:val="Refdenotaalpie"/>
        </w:rPr>
        <w:footnoteReference w:id="3"/>
      </w:r>
      <w:r w:rsidRPr="00E03C7A">
        <w:t xml:space="preserve"> que relaciona ideolog</w:t>
      </w:r>
      <w:r w:rsidR="00E03C7A">
        <w:t>í</w:t>
      </w:r>
      <w:r w:rsidRPr="00E03C7A">
        <w:t>a y valoraci</w:t>
      </w:r>
      <w:r w:rsidR="00E03C7A">
        <w:t>ó</w:t>
      </w:r>
      <w:r w:rsidRPr="00E03C7A">
        <w:t xml:space="preserve">n en el momento previo. </w:t>
      </w:r>
    </w:p>
    <w:p w14:paraId="63A61380" w14:textId="77777777" w:rsidR="000F064D" w:rsidRDefault="006B7930" w:rsidP="006248A9">
      <w:r w:rsidRPr="00E03C7A">
        <w:t>En segundo lugar, en la ecuaci</w:t>
      </w:r>
      <w:r w:rsidR="00E03C7A">
        <w:t>ó</w:t>
      </w:r>
      <w:r w:rsidRPr="00E03C7A">
        <w:t xml:space="preserve">n (2) se especifican los efectos del </w:t>
      </w:r>
      <w:r w:rsidRPr="00E03C7A">
        <w:rPr>
          <w:i/>
        </w:rPr>
        <w:t>tratamiento</w:t>
      </w:r>
      <w:r w:rsidRPr="00E03C7A">
        <w:t xml:space="preserve"> mediante los coeficientes </w:t>
      </w:r>
      <m:oMath>
        <m:r>
          <w:rPr>
            <w:rFonts w:ascii="Cambria Math" w:hAnsi="Cambria Math"/>
          </w:rPr>
          <m:t>τ</m:t>
        </m:r>
      </m:oMath>
      <w:r w:rsidRPr="00E03C7A">
        <w:t>. As</w:t>
      </w:r>
      <w:r w:rsidR="00E03C7A">
        <w:t>í</w:t>
      </w:r>
      <w:r w:rsidRPr="00E03C7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C7A">
        <w:t xml:space="preserve"> ser</w:t>
      </w:r>
      <w:r w:rsidR="00E03C7A">
        <w:t>á</w:t>
      </w:r>
      <w:r w:rsidRPr="00E03C7A">
        <w:t xml:space="preserve"> la diferencia entre los grupos antes y despu</w:t>
      </w:r>
      <w:r w:rsidR="00E03C7A">
        <w:t>é</w:t>
      </w:r>
      <w:r w:rsidRPr="00E03C7A">
        <w:t>s de la valoraci</w:t>
      </w:r>
      <w:r w:rsidR="00E03C7A">
        <w:t>ó</w:t>
      </w:r>
      <w:r w:rsidRPr="00E03C7A">
        <w:t>n media que realizan los individuos cuya ubicaci</w:t>
      </w:r>
      <w:r w:rsidR="00E03C7A">
        <w:t>ó</w:t>
      </w:r>
      <w:r w:rsidRPr="00E03C7A">
        <w:t>n ideol</w:t>
      </w:r>
      <w:r w:rsidR="00E03C7A">
        <w:t>ó</w:t>
      </w:r>
      <w:r w:rsidRPr="00E03C7A">
        <w:t xml:space="preserve">gica coincida con la media de su muestra. Es </w:t>
      </w:r>
      <w:r w:rsidR="000F064D" w:rsidRPr="00E03C7A">
        <w:t>decir,</w:t>
      </w:r>
      <w:r w:rsidRPr="00E03C7A">
        <w:t xml:space="preserve"> la valoraci</w:t>
      </w:r>
      <w:r w:rsidR="00E03C7A">
        <w:t>ó</w:t>
      </w:r>
      <w:r w:rsidRPr="00E03C7A">
        <w:t xml:space="preserve">n media de los individuos del grupo </w:t>
      </w:r>
      <w:r w:rsidRPr="00E03C7A">
        <w:rPr>
          <w:i/>
        </w:rPr>
        <w:t>after</w:t>
      </w:r>
      <w:r w:rsidRPr="00E03C7A">
        <w:t xml:space="preserve"> cuya ubicaci</w:t>
      </w:r>
      <w:r w:rsidR="00E03C7A">
        <w:t>ó</w:t>
      </w:r>
      <w:r w:rsidRPr="00E03C7A">
        <w:t>n es la media de los individuos de su grupo ser</w:t>
      </w:r>
      <w:r w:rsidR="00E03C7A">
        <w:t>á</w:t>
      </w:r>
      <w:r w:rsidRPr="00E03C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C7A">
        <w:t xml:space="preserve"> y de la misma forma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3C7A">
        <w:t>y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3C7A">
        <w:t xml:space="preserve"> ser</w:t>
      </w:r>
      <w:r w:rsidR="00E03C7A">
        <w:t>á</w:t>
      </w:r>
      <w:r w:rsidRPr="00E03C7A">
        <w:t xml:space="preserve">n, respectivamente, los complementos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64D">
        <w:rPr>
          <w:rFonts w:eastAsiaTheme="minorEastAsia"/>
        </w:rPr>
        <w:t xml:space="preserve"> </w:t>
      </w:r>
      <w:r w:rsidRPr="00E03C7A">
        <w:t>y</w:t>
      </w:r>
      <w:r w:rsidR="000F064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3C7A">
        <w:t>, para determinar la relaci</w:t>
      </w:r>
      <w:r w:rsidR="00E03C7A">
        <w:t>ó</w:t>
      </w:r>
      <w:r w:rsidRPr="00E03C7A">
        <w:t>n ideolog</w:t>
      </w:r>
      <w:r w:rsidR="00E03C7A">
        <w:t>í</w:t>
      </w:r>
      <w:r w:rsidRPr="00E03C7A">
        <w:t>a-valoraci</w:t>
      </w:r>
      <w:r w:rsidR="00E03C7A">
        <w:t>ó</w:t>
      </w:r>
      <w:r w:rsidRPr="00E03C7A">
        <w:t>n en el momento posterior. Por lo tanto, para determinar si el confinamiento y la crisis multidimensional subsiguiente han provocado un cambio estructural en la forma en que la ideolog</w:t>
      </w:r>
      <w:r w:rsidR="00E03C7A">
        <w:t>í</w:t>
      </w:r>
      <w:r w:rsidRPr="00E03C7A">
        <w:t>a influye sobre la valoraci</w:t>
      </w:r>
      <w:r w:rsidR="00E03C7A">
        <w:t>ó</w:t>
      </w:r>
      <w:r w:rsidRPr="00E03C7A">
        <w:t>n del presidente del gobierno realizaremos un contraste simult</w:t>
      </w:r>
      <w:r w:rsidR="00E03C7A">
        <w:t>á</w:t>
      </w:r>
      <w:r w:rsidRPr="00E03C7A">
        <w:t>neo de hip</w:t>
      </w:r>
      <w:r w:rsidR="00E03C7A">
        <w:t>ó</w:t>
      </w:r>
      <w:r w:rsidRPr="00E03C7A">
        <w:t>tesis sobre la significatividad de los t</w:t>
      </w:r>
      <w:r w:rsidR="00E03C7A">
        <w:t>é</w:t>
      </w:r>
      <w:r w:rsidRPr="00E03C7A">
        <w:t xml:space="preserve">rminos que incluyen la variable </w:t>
      </w:r>
      <m:oMath>
        <m:r>
          <w:rPr>
            <w:rFonts w:ascii="Cambria Math" w:hAnsi="Cambria Math"/>
          </w:rPr>
          <m:t>δ</m:t>
        </m:r>
      </m:oMath>
      <w:r>
        <w:rPr>
          <w:rStyle w:val="Refdenotaalpie"/>
        </w:rPr>
        <w:footnoteReference w:id="4"/>
      </w:r>
      <w:r w:rsidRPr="00E03C7A">
        <w:t xml:space="preserve">. </w:t>
      </w:r>
    </w:p>
    <w:p w14:paraId="7546F0FC" w14:textId="77777777" w:rsidR="00ED788B" w:rsidRPr="00E03C7A" w:rsidRDefault="000F064D" w:rsidP="006248A9">
      <w:r>
        <w:t>Con respecto a los problemas de fiabilidad,</w:t>
      </w:r>
      <w:r w:rsidR="006B7930" w:rsidRPr="00E03C7A">
        <w:t xml:space="preserve"> no tenemos la posibilidad de realizar mediciones repetidas en un mismo momento</w:t>
      </w:r>
      <w:r>
        <w:t xml:space="preserve"> para comprobar que el instrumento de medida arroja lecturas estables. Lo que sí podemos hacer debido a </w:t>
      </w:r>
      <w:r w:rsidR="006B7930" w:rsidRPr="00E03C7A">
        <w:t>la regularidad cuasimensual de los bar</w:t>
      </w:r>
      <w:r w:rsidR="00E03C7A">
        <w:t>ó</w:t>
      </w:r>
      <w:r w:rsidR="006B7930" w:rsidRPr="00E03C7A">
        <w:t xml:space="preserve">metros del CIS, </w:t>
      </w:r>
      <w:r>
        <w:t>es</w:t>
      </w:r>
      <w:r w:rsidR="006B7930" w:rsidRPr="00E03C7A">
        <w:t xml:space="preserve"> </w:t>
      </w:r>
      <w:r>
        <w:t>realizar una serie de observaciones</w:t>
      </w:r>
      <w:r w:rsidR="006B7930" w:rsidRPr="00E03C7A">
        <w:t xml:space="preserve"> durante periodos en los que no se </w:t>
      </w:r>
      <w:r>
        <w:t>producen sucesos disruptivos y periodos en los que sí</w:t>
      </w:r>
      <w:r w:rsidR="006B7930" w:rsidRPr="00E03C7A">
        <w:t>. Por lo tanto, repitiendo sucesivamente el an</w:t>
      </w:r>
      <w:r w:rsidR="00E03C7A">
        <w:t>á</w:t>
      </w:r>
      <w:r w:rsidR="006B7930" w:rsidRPr="00E03C7A">
        <w:t xml:space="preserve">lisis </w:t>
      </w:r>
      <w:r w:rsidR="006B7930" w:rsidRPr="00E03C7A">
        <w:lastRenderedPageBreak/>
        <w:t>en diferentes momentos</w:t>
      </w:r>
      <w:r>
        <w:t xml:space="preserve">, conseguimos realizar comprobaciones </w:t>
      </w:r>
      <w:r w:rsidR="006248A9">
        <w:t xml:space="preserve">indirectas de fiabilidad y validez. </w:t>
      </w:r>
    </w:p>
    <w:p w14:paraId="3D97EB6F" w14:textId="77777777" w:rsidR="00ED788B" w:rsidRDefault="006B7930" w:rsidP="00E03C7A">
      <w:pPr>
        <w:pStyle w:val="Textoindependiente"/>
      </w:pPr>
      <w:r>
        <w:rPr>
          <w:noProof/>
        </w:rPr>
        <w:drawing>
          <wp:inline distT="0" distB="0" distL="0" distR="0" wp14:anchorId="4C8C3681" wp14:editId="3A13D8B1">
            <wp:extent cx="5334000" cy="1905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lin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FCCC8" w14:textId="37DE2FF8" w:rsidR="00ED788B" w:rsidRDefault="006B7930" w:rsidP="006248A9">
      <w:r w:rsidRPr="00E03C7A">
        <w:t>En la figura (1) puede verse de forma esquem</w:t>
      </w:r>
      <w:r w:rsidR="00E03C7A">
        <w:t>á</w:t>
      </w:r>
      <w:r w:rsidRPr="00E03C7A">
        <w:t>tica la estructura temporal de nuestro dise</w:t>
      </w:r>
      <w:r w:rsidR="00E03C7A">
        <w:t>ñ</w:t>
      </w:r>
      <w:r w:rsidRPr="00E03C7A">
        <w:t>o de investigaci</w:t>
      </w:r>
      <w:r w:rsidR="00E03C7A">
        <w:t>ó</w:t>
      </w:r>
      <w:r w:rsidRPr="00E03C7A">
        <w:t>n.</w:t>
      </w:r>
      <w:r w:rsidR="006248A9">
        <w:t xml:space="preserve"> </w:t>
      </w:r>
      <w:r w:rsidRPr="00E03C7A">
        <w:t xml:space="preserve">Existen cinco </w:t>
      </w:r>
      <w:r w:rsidR="006248A9" w:rsidRPr="00E03C7A">
        <w:t>test</w:t>
      </w:r>
      <w:r w:rsidRPr="00E03C7A">
        <w:t xml:space="preserve"> </w:t>
      </w:r>
      <w:r w:rsidRPr="00E03C7A">
        <w:rPr>
          <w:i/>
        </w:rPr>
        <w:t>before/after</w:t>
      </w:r>
      <w:r w:rsidRPr="00E03C7A">
        <w:t xml:space="preserve"> y una serie de sucesos o hitos pol</w:t>
      </w:r>
      <w:r w:rsidR="00E03C7A">
        <w:t>í</w:t>
      </w:r>
      <w:r w:rsidRPr="00E03C7A">
        <w:t>ticos relativos al gobierno que nos interesa</w:t>
      </w:r>
      <w:r w:rsidR="006248A9">
        <w:t xml:space="preserve">, </w:t>
      </w:r>
      <w:r w:rsidRPr="00E03C7A">
        <w:t>que interseccionan las fechas del trabajo de campo de los bar</w:t>
      </w:r>
      <w:r w:rsidR="00E03C7A">
        <w:t>ó</w:t>
      </w:r>
      <w:r w:rsidRPr="00E03C7A">
        <w:t>metros utilizados. Puede verse que cada test agrupa dos estudios del CIS</w:t>
      </w:r>
      <w:r>
        <w:rPr>
          <w:rStyle w:val="Refdenotaalpie"/>
        </w:rPr>
        <w:footnoteReference w:id="5"/>
      </w:r>
      <w:r w:rsidRPr="00E03C7A">
        <w:t xml:space="preserve"> de los que se muestra la duraci</w:t>
      </w:r>
      <w:r w:rsidR="00E03C7A">
        <w:t>ó</w:t>
      </w:r>
      <w:r w:rsidRPr="00E03C7A">
        <w:t>n del trabajo de campo correspondiente y su inserci</w:t>
      </w:r>
      <w:r w:rsidR="00E03C7A">
        <w:t>ó</w:t>
      </w:r>
      <w:r w:rsidRPr="00E03C7A">
        <w:t>n entre sucesos pol</w:t>
      </w:r>
      <w:r w:rsidR="00E03C7A">
        <w:t>í</w:t>
      </w:r>
      <w:r w:rsidRPr="00E03C7A">
        <w:t>ticos. A la luz de este dise</w:t>
      </w:r>
      <w:r w:rsidR="00E03C7A">
        <w:t>ñ</w:t>
      </w:r>
      <w:r w:rsidRPr="00E03C7A">
        <w:t xml:space="preserve">o, de la figura (1) se desprende que es el test 4 el que contiene la ocurrencia del </w:t>
      </w:r>
      <w:r w:rsidR="006248A9">
        <w:t>suceso disruptivo</w:t>
      </w:r>
      <w:r w:rsidRPr="00E03C7A">
        <w:t>. A partir de aqu</w:t>
      </w:r>
      <w:r w:rsidR="00E03C7A">
        <w:t>í</w:t>
      </w:r>
      <w:r w:rsidRPr="00E03C7A">
        <w:t xml:space="preserve">, de nuestra hipótesis principal, que la imposición del confinamiento de toda la población provoca un cambio estructural en la relación mencionada, se derivan cinco hipótesis secundarias que permiten corroborar con validez y fiabilidad la principal: Los </w:t>
      </w:r>
      <w:r w:rsidR="006248A9" w:rsidRPr="00E03C7A">
        <w:t>test</w:t>
      </w:r>
      <w:r w:rsidRPr="00E03C7A">
        <w:t xml:space="preserve"> anteriores y el posterior al </w:t>
      </w:r>
      <w:r w:rsidRPr="00E03C7A">
        <w:rPr>
          <w:i/>
        </w:rPr>
        <w:t>test 4</w:t>
      </w:r>
      <w:r w:rsidRPr="00E03C7A">
        <w:t xml:space="preserve"> son estacionarios mientras que el </w:t>
      </w:r>
      <w:r w:rsidRPr="00E03C7A">
        <w:rPr>
          <w:i/>
        </w:rPr>
        <w:t>4</w:t>
      </w:r>
      <w:r w:rsidRPr="00E03C7A">
        <w:t xml:space="preserve"> sí que presenta cambio estructural.</w:t>
      </w:r>
      <w:bookmarkEnd w:id="3"/>
    </w:p>
    <w:p w14:paraId="3933938F" w14:textId="1B7134EF" w:rsidR="00637F55" w:rsidRDefault="00637F55" w:rsidP="00637F55">
      <w:pPr>
        <w:pStyle w:val="Ttulo1"/>
      </w:pPr>
      <w:r>
        <w:t>Discusión de resultados</w:t>
      </w:r>
    </w:p>
    <w:p w14:paraId="61086766" w14:textId="24296A3A" w:rsidR="00637F55" w:rsidRPr="00637F55" w:rsidRDefault="00064291" w:rsidP="00637F55">
      <w:pPr>
        <w:pStyle w:val="Textoindependiente"/>
      </w:pPr>
      <w:r>
        <w:t xml:space="preserve">En primer lugar </w:t>
      </w:r>
      <w:r w:rsidR="00574621">
        <w:t xml:space="preserve">hemos comprobado </w:t>
      </w:r>
      <w:bookmarkStart w:id="5" w:name="_GoBack"/>
      <w:bookmarkEnd w:id="5"/>
    </w:p>
    <w:p w14:paraId="61E307F2" w14:textId="07509367" w:rsidR="00637F55" w:rsidRPr="00E03C7A" w:rsidRDefault="00637F55" w:rsidP="006248A9"/>
    <w:sectPr w:rsidR="00637F55" w:rsidRPr="00E03C7A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Manuel Pellicer Cortés" w:date="2020-11-05T11:06:00Z" w:initials="MP">
    <w:p w14:paraId="5D26326C" w14:textId="42BA2388" w:rsidR="00FD056B" w:rsidRDefault="00FD056B">
      <w:pPr>
        <w:pStyle w:val="Textocomentario"/>
      </w:pPr>
      <w:r>
        <w:rPr>
          <w:rStyle w:val="Refdecomentario"/>
        </w:rPr>
        <w:annotationRef/>
      </w:r>
      <w:r>
        <w:t xml:space="preserve">Es necesario plantear explicaciones alternativas a la ideología. </w:t>
      </w:r>
      <w:r w:rsidR="005F728F">
        <w:t>Partidismo e información</w:t>
      </w:r>
      <w:r w:rsidR="00B30000">
        <w:t xml:space="preserve"> parecen los más adecuados.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632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6326C" w16cid:durableId="234E5B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7B160" w14:textId="77777777" w:rsidR="00B05B23" w:rsidRDefault="00B05B23" w:rsidP="00E03C7A">
      <w:r>
        <w:separator/>
      </w:r>
    </w:p>
  </w:endnote>
  <w:endnote w:type="continuationSeparator" w:id="0">
    <w:p w14:paraId="1C649C9E" w14:textId="77777777" w:rsidR="00B05B23" w:rsidRDefault="00B05B23" w:rsidP="00E0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A4135" w14:textId="77777777" w:rsidR="00B05B23" w:rsidRDefault="00B05B23" w:rsidP="00E03C7A">
      <w:r>
        <w:separator/>
      </w:r>
    </w:p>
  </w:footnote>
  <w:footnote w:type="continuationSeparator" w:id="0">
    <w:p w14:paraId="0E5B92BA" w14:textId="77777777" w:rsidR="00B05B23" w:rsidRDefault="00B05B23" w:rsidP="00E03C7A">
      <w:r>
        <w:continuationSeparator/>
      </w:r>
    </w:p>
  </w:footnote>
  <w:footnote w:id="1">
    <w:p w14:paraId="3E4A6C63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En este trabajo se ha optado por centrar esta variable en relaci</w:t>
      </w:r>
      <w:r w:rsidR="00E03C7A">
        <w:t>ó</w:t>
      </w:r>
      <w:r w:rsidRPr="00E03C7A">
        <w:t xml:space="preserve">n a la media de cada periodo </w:t>
      </w:r>
      <m:oMath>
        <m:r>
          <w:rPr>
            <w:rFonts w:ascii="Cambria Math" w:hAnsi="Cambria Math"/>
          </w:rPr>
          <m:t>t</m:t>
        </m:r>
      </m:oMath>
      <w:r w:rsidRPr="00E03C7A">
        <w:t>.</w:t>
      </w:r>
      <w:r w:rsidR="002D4021">
        <w:t xml:space="preserve"> </w:t>
      </w:r>
      <w:r w:rsidRPr="00E03C7A">
        <w:t>La interpretaci</w:t>
      </w:r>
      <w:r w:rsidR="00E03C7A">
        <w:t>ó</w:t>
      </w:r>
      <w:r w:rsidRPr="00E03C7A">
        <w:t xml:space="preserve">n de la variable a </w:t>
      </w:r>
      <w:r w:rsidR="002D4021" w:rsidRPr="00E03C7A">
        <w:t>trav</w:t>
      </w:r>
      <w:r w:rsidR="002D4021">
        <w:t>é</w:t>
      </w:r>
      <w:r w:rsidR="002D4021" w:rsidRPr="00E03C7A">
        <w:t>s</w:t>
      </w:r>
      <w:r w:rsidRPr="00E03C7A">
        <w:t xml:space="preserve"> de diferentes periodos no resulta </w:t>
      </w:r>
      <w:r w:rsidR="002D4021" w:rsidRPr="00E03C7A">
        <w:t>m</w:t>
      </w:r>
      <w:r w:rsidR="002D4021">
        <w:t>á</w:t>
      </w:r>
      <w:r w:rsidR="002D4021" w:rsidRPr="00E03C7A">
        <w:t>s</w:t>
      </w:r>
      <w:r w:rsidRPr="00E03C7A">
        <w:t xml:space="preserve"> compleja ya que se han realizado test de </w:t>
      </w:r>
      <w:r w:rsidRPr="00E03C7A">
        <w:rPr>
          <w:i/>
        </w:rPr>
        <w:t>Welch</w:t>
      </w:r>
      <w:r w:rsidRPr="00E03C7A">
        <w:t xml:space="preserve"> de diferencia de medias pertenecientes a muestras diferentes, para descartar que existieran diferencias </w:t>
      </w:r>
      <w:r w:rsidR="002D4021" w:rsidRPr="00E03C7A">
        <w:t>estad</w:t>
      </w:r>
      <w:r w:rsidR="002D4021">
        <w:t>í</w:t>
      </w:r>
      <w:r w:rsidR="002D4021" w:rsidRPr="00E03C7A">
        <w:t>sticas</w:t>
      </w:r>
      <w:r w:rsidRPr="00E03C7A">
        <w:t xml:space="preserve"> entre las medias que sirven para centrar la variable. La </w:t>
      </w:r>
      <w:r w:rsidR="002D4021">
        <w:t>ú</w:t>
      </w:r>
      <w:r w:rsidR="002D4021" w:rsidRPr="00E03C7A">
        <w:t>nica</w:t>
      </w:r>
      <w:r w:rsidRPr="00E03C7A">
        <w:t xml:space="preserve"> diferencia significativa al </w:t>
      </w:r>
      <m:oMath>
        <m:r>
          <w:rPr>
            <w:rFonts w:ascii="Cambria Math" w:hAnsi="Cambria Math"/>
          </w:rPr>
          <m:t>α=0.05</m:t>
        </m:r>
      </m:oMath>
      <w:r w:rsidRPr="00E03C7A">
        <w:t xml:space="preserve"> es de tan s</w:t>
      </w:r>
      <w:r w:rsidR="00E03C7A">
        <w:t>ó</w:t>
      </w:r>
      <w:r w:rsidRPr="00E03C7A">
        <w:t>lo 0.144 puntos y no altera la interpretaci</w:t>
      </w:r>
      <w:r w:rsidR="00E03C7A">
        <w:t>ó</w:t>
      </w:r>
      <w:r w:rsidRPr="00E03C7A">
        <w:t xml:space="preserve">n de los </w:t>
      </w:r>
      <w:r w:rsidR="002D4021" w:rsidRPr="00E03C7A">
        <w:t>an</w:t>
      </w:r>
      <w:r w:rsidR="002D4021">
        <w:t>á</w:t>
      </w:r>
      <w:r w:rsidR="002D4021" w:rsidRPr="00E03C7A">
        <w:t>lisis</w:t>
      </w:r>
      <w:r w:rsidRPr="00E03C7A">
        <w:t xml:space="preserve"> realizados en este trabajo.</w:t>
      </w:r>
    </w:p>
  </w:footnote>
  <w:footnote w:id="2">
    <w:p w14:paraId="482CDDF1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La </w:t>
      </w:r>
      <w:r w:rsidR="002D4021" w:rsidRPr="00E03C7A">
        <w:t>idoneidad</w:t>
      </w:r>
      <w:r w:rsidRPr="00E03C7A">
        <w:t xml:space="preserve"> de </w:t>
      </w:r>
      <w:r w:rsidR="002D4021" w:rsidRPr="00E03C7A">
        <w:t>a</w:t>
      </w:r>
      <w:r w:rsidR="002D4021">
        <w:t>ñ</w:t>
      </w:r>
      <w:r w:rsidR="002D4021" w:rsidRPr="00E03C7A">
        <w:t>adir</w:t>
      </w:r>
      <w:r w:rsidRPr="00E03C7A">
        <w:t xml:space="preserve"> los </w:t>
      </w:r>
      <w:r w:rsidR="002D4021" w:rsidRPr="00E03C7A">
        <w:t>t</w:t>
      </w:r>
      <w:r w:rsidR="002D4021">
        <w:t>é</w:t>
      </w:r>
      <w:r w:rsidR="002D4021" w:rsidRPr="00E03C7A">
        <w:t>rminos</w:t>
      </w:r>
      <w:r w:rsidRPr="00E03C7A">
        <w:t xml:space="preserve"> </w:t>
      </w:r>
      <w:r w:rsidR="002D4021" w:rsidRPr="00E03C7A">
        <w:t>cuadr</w:t>
      </w:r>
      <w:r w:rsidR="002D4021">
        <w:t>á</w:t>
      </w:r>
      <w:r w:rsidR="002D4021" w:rsidRPr="00E03C7A">
        <w:t>tico</w:t>
      </w:r>
      <w:r w:rsidRPr="00E03C7A">
        <w:t xml:space="preserve"> y </w:t>
      </w:r>
      <w:r w:rsidR="002D4021" w:rsidRPr="00E03C7A">
        <w:t>c</w:t>
      </w:r>
      <w:r w:rsidR="002D4021">
        <w:t>ú</w:t>
      </w:r>
      <w:r w:rsidR="002D4021" w:rsidRPr="00E03C7A">
        <w:t>bico</w:t>
      </w:r>
      <w:r w:rsidRPr="00E03C7A">
        <w:t xml:space="preserve"> para moderar el comportamiento del </w:t>
      </w:r>
      <w:r w:rsidR="002D4021">
        <w:t>término</w:t>
      </w:r>
      <w:r w:rsidRPr="00E03C7A">
        <w:t xml:space="preserve"> lineal se ha </w:t>
      </w:r>
      <w:r w:rsidR="002D4021" w:rsidRPr="00E03C7A">
        <w:t>realizado</w:t>
      </w:r>
      <w:r w:rsidRPr="00E03C7A">
        <w:t xml:space="preserve"> mediante la realizaci</w:t>
      </w:r>
      <w:r w:rsidR="00E03C7A">
        <w:t>ó</w:t>
      </w:r>
      <w:r w:rsidRPr="00E03C7A">
        <w:t xml:space="preserve">n de test de </w:t>
      </w:r>
      <w:r w:rsidRPr="00E03C7A">
        <w:rPr>
          <w:i/>
        </w:rPr>
        <w:t>Likelihood Ratio</w:t>
      </w:r>
      <w:r w:rsidRPr="00E03C7A">
        <w:t xml:space="preserve"> que demostraban que en todos los periodos el </w:t>
      </w:r>
      <w:r w:rsidR="002D4021">
        <w:t>término</w:t>
      </w:r>
      <w:r w:rsidRPr="00E03C7A">
        <w:t xml:space="preserve"> </w:t>
      </w:r>
      <w:r w:rsidR="002D4021">
        <w:t xml:space="preserve">cuadrático </w:t>
      </w:r>
      <w:r w:rsidRPr="00E03C7A">
        <w:t xml:space="preserve">era </w:t>
      </w:r>
      <w:r w:rsidR="002D4021" w:rsidRPr="00E03C7A">
        <w:t>más</w:t>
      </w:r>
      <w:r w:rsidRPr="00E03C7A">
        <w:t xml:space="preserve"> adecuado que el simple y </w:t>
      </w:r>
      <w:r w:rsidR="002D4021">
        <w:t>é</w:t>
      </w:r>
      <w:r w:rsidR="002D4021" w:rsidRPr="00E03C7A">
        <w:t>ste</w:t>
      </w:r>
      <w:r w:rsidRPr="00E03C7A">
        <w:t xml:space="preserve"> a su vez menos adecuado que el c</w:t>
      </w:r>
      <w:r w:rsidR="002D4021">
        <w:t>ú</w:t>
      </w:r>
      <w:r w:rsidRPr="00E03C7A">
        <w:t>bico, a excepci</w:t>
      </w:r>
      <w:r w:rsidR="00E03C7A">
        <w:t>ó</w:t>
      </w:r>
      <w:r w:rsidRPr="00E03C7A">
        <w:t xml:space="preserve">n da las muestras a partir de abril donde el </w:t>
      </w:r>
      <w:r w:rsidR="002D4021">
        <w:t xml:space="preserve">cuadrático </w:t>
      </w:r>
      <w:r w:rsidRPr="00E03C7A">
        <w:t xml:space="preserve">no era mejor que el lineal, pero el </w:t>
      </w:r>
      <w:r w:rsidR="002D4021" w:rsidRPr="00E03C7A">
        <w:t>c</w:t>
      </w:r>
      <w:r w:rsidR="002D4021">
        <w:t>ú</w:t>
      </w:r>
      <w:r w:rsidR="002D4021" w:rsidRPr="00E03C7A">
        <w:t>bico</w:t>
      </w:r>
      <w:r w:rsidRPr="00E03C7A">
        <w:t xml:space="preserve"> </w:t>
      </w:r>
      <w:r w:rsidR="002D4021" w:rsidRPr="00E03C7A">
        <w:t>segu</w:t>
      </w:r>
      <w:r w:rsidR="002D4021">
        <w:t>í</w:t>
      </w:r>
      <w:r w:rsidR="002D4021" w:rsidRPr="00E03C7A">
        <w:t>a</w:t>
      </w:r>
      <w:r w:rsidRPr="00E03C7A">
        <w:t xml:space="preserve"> siendo mejor que el lineal</w:t>
      </w:r>
    </w:p>
  </w:footnote>
  <w:footnote w:id="3">
    <w:p w14:paraId="7C4B476E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Su interpretaci</w:t>
      </w:r>
      <w:r w:rsidR="00E03C7A">
        <w:t>ó</w:t>
      </w:r>
      <w:r w:rsidRPr="00E03C7A">
        <w:t xml:space="preserve">n es menos intuitiva que en el caso de los </w:t>
      </w:r>
      <w:r w:rsidR="002D4021">
        <w:t>término</w:t>
      </w:r>
      <w:r w:rsidRPr="00E03C7A">
        <w:t>s lineales y no es de gran utilidad en este caso. Estamos</w:t>
      </w:r>
      <w:r w:rsidR="002D4021">
        <w:t xml:space="preserve"> más</w:t>
      </w:r>
      <w:r w:rsidRPr="00E03C7A">
        <w:t xml:space="preserve"> interesados en la significatividad de los coeficientes.</w:t>
      </w:r>
    </w:p>
  </w:footnote>
  <w:footnote w:id="4">
    <w:p w14:paraId="6F0041D7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La hip</w:t>
      </w:r>
      <w:r w:rsidR="00E03C7A">
        <w:t>ó</w:t>
      </w:r>
      <w:r w:rsidRPr="00E03C7A">
        <w:t xml:space="preserve">tesis a rechazar </w:t>
      </w:r>
      <w:r w:rsidR="006248A9" w:rsidRPr="00E03C7A">
        <w:t>ser</w:t>
      </w:r>
      <w:r w:rsidR="006248A9">
        <w:t>á</w:t>
      </w:r>
      <w:r w:rsidRPr="00E03C7A">
        <w:t xml:space="preserve"> </w:t>
      </w:r>
      <w:r w:rsidRPr="00E03C7A">
        <w:rPr>
          <w:b/>
        </w:rPr>
        <w:t>H</w:t>
      </w:r>
      <w:r w:rsidRPr="00E03C7A">
        <w:rPr>
          <w:b/>
          <w:vertAlign w:val="subscript"/>
        </w:rPr>
        <w:t>0</w:t>
      </w:r>
      <w:r w:rsidRPr="00E03C7A"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Pr="00E03C7A">
        <w:t xml:space="preserve">, siendo nuestra </w:t>
      </w:r>
      <w:r w:rsidRPr="00E03C7A">
        <w:rPr>
          <w:b/>
        </w:rPr>
        <w:t>H</w:t>
      </w:r>
      <w:r w:rsidRPr="00E03C7A">
        <w:rPr>
          <w:b/>
          <w:vertAlign w:val="subscript"/>
        </w:rPr>
        <w:t>A</w:t>
      </w:r>
      <w:r w:rsidRPr="00E03C7A">
        <w:t xml:space="preserve"> cualquiera de los posibles incumplimientos de la hip</w:t>
      </w:r>
      <w:r w:rsidR="00E03C7A">
        <w:t>ó</w:t>
      </w:r>
      <w:r w:rsidRPr="00E03C7A">
        <w:t>tesis nula</w:t>
      </w:r>
    </w:p>
  </w:footnote>
  <w:footnote w:id="5">
    <w:p w14:paraId="77EAD11C" w14:textId="350F0131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Los estudios numerados del 1 al 6 son</w:t>
      </w:r>
      <w:r>
        <w:t>,</w:t>
      </w:r>
      <w:r w:rsidRPr="00E03C7A">
        <w:t xml:space="preserve"> respectivamente, los </w:t>
      </w:r>
      <w:r>
        <w:t>barómetros</w:t>
      </w:r>
      <w:r w:rsidRPr="00E03C7A">
        <w:t>: 3269, 3271, 3273, 3277, 3279, 3281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C72D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uel Pellicer Cortés">
    <w15:presenceInfo w15:providerId="None" w15:userId="Manuel Pellicer Corté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4291"/>
    <w:rsid w:val="000F064D"/>
    <w:rsid w:val="002D4021"/>
    <w:rsid w:val="0047416B"/>
    <w:rsid w:val="004E29B3"/>
    <w:rsid w:val="00566CB7"/>
    <w:rsid w:val="00574621"/>
    <w:rsid w:val="00590D07"/>
    <w:rsid w:val="005F728F"/>
    <w:rsid w:val="006248A9"/>
    <w:rsid w:val="00637F55"/>
    <w:rsid w:val="006B7930"/>
    <w:rsid w:val="006D1E0B"/>
    <w:rsid w:val="00784D58"/>
    <w:rsid w:val="008D6863"/>
    <w:rsid w:val="00A271BE"/>
    <w:rsid w:val="00AE0090"/>
    <w:rsid w:val="00B05B23"/>
    <w:rsid w:val="00B30000"/>
    <w:rsid w:val="00B86B75"/>
    <w:rsid w:val="00BC48D5"/>
    <w:rsid w:val="00C22075"/>
    <w:rsid w:val="00C36279"/>
    <w:rsid w:val="00C8213F"/>
    <w:rsid w:val="00D52C12"/>
    <w:rsid w:val="00E03C7A"/>
    <w:rsid w:val="00E315A3"/>
    <w:rsid w:val="00ED788B"/>
    <w:rsid w:val="00F807F2"/>
    <w:rsid w:val="00FD05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FFCF"/>
  <w15:docId w15:val="{469446F8-EB3D-4568-8242-548BF2B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3C7A"/>
    <w:pPr>
      <w:jc w:val="both"/>
    </w:pPr>
    <w:rPr>
      <w:rFonts w:ascii="Times New Roman" w:hAnsi="Times New Roman" w:cs="Times New Roman"/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E03C7A"/>
    <w:pPr>
      <w:spacing w:after="100"/>
    </w:pPr>
  </w:style>
  <w:style w:type="character" w:styleId="Refdecomentario">
    <w:name w:val="annotation reference"/>
    <w:basedOn w:val="Fuentedeprrafopredeter"/>
    <w:semiHidden/>
    <w:unhideWhenUsed/>
    <w:rsid w:val="00FD056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D056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D056B"/>
    <w:rPr>
      <w:rFonts w:ascii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D05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D056B"/>
    <w:rPr>
      <w:rFonts w:ascii="Times New Roman" w:hAnsi="Times New Roman" w:cs="Times New Roman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semiHidden/>
    <w:unhideWhenUsed/>
    <w:rsid w:val="00FD056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D056B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816F917F83E7418FE969C8DF633C73" ma:contentTypeVersion="12" ma:contentTypeDescription="Crear nuevo documento." ma:contentTypeScope="" ma:versionID="7b9060d6284048dce50422624b6696dc">
  <xsd:schema xmlns:xsd="http://www.w3.org/2001/XMLSchema" xmlns:xs="http://www.w3.org/2001/XMLSchema" xmlns:p="http://schemas.microsoft.com/office/2006/metadata/properties" xmlns:ns3="dada6164-e35d-42c5-96af-bbc193e231b4" xmlns:ns4="46fe47c1-65d3-4f9c-a8d2-c8e0bd3a1fe3" targetNamespace="http://schemas.microsoft.com/office/2006/metadata/properties" ma:root="true" ma:fieldsID="a91053ccb76d158eeaaeb9759cfe52f2" ns3:_="" ns4:_="">
    <xsd:import namespace="dada6164-e35d-42c5-96af-bbc193e231b4"/>
    <xsd:import namespace="46fe47c1-65d3-4f9c-a8d2-c8e0bd3a1f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6164-e35d-42c5-96af-bbc193e23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47c1-65d3-4f9c-a8d2-c8e0bd3a1f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934660-0914-498D-A703-E114DF29D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6164-e35d-42c5-96af-bbc193e231b4"/>
    <ds:schemaRef ds:uri="46fe47c1-65d3-4f9c-a8d2-c8e0bd3a1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71575A-01CB-4E9F-986C-50FB8A4150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02ACA-1BDB-453C-BD2B-0317F7D168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Art?culo sobre valoraci?n de l?deres e ideolog?a ante eventos disruptivos</vt:lpstr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Art?culo sobre valoraci?n de l?deres e ideolog?a ante eventos disruptivos</dc:title>
  <dc:creator>Leticia M. Ruiz Rodriguez, Manuel Pellicer Cort?s</dc:creator>
  <cp:keywords/>
  <cp:lastModifiedBy>Manuel Pellicer</cp:lastModifiedBy>
  <cp:revision>15</cp:revision>
  <dcterms:created xsi:type="dcterms:W3CDTF">2020-10-19T13:18:00Z</dcterms:created>
  <dcterms:modified xsi:type="dcterms:W3CDTF">2020-11-05T10:09:00Z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13/10/2020</vt:lpwstr>
  </property>
  <property fmtid="{D5CDD505-2E9C-101B-9397-08002B2CF9AE}" pid="3" name="output">
    <vt:lpwstr/>
  </property>
  <property fmtid="{D5CDD505-2E9C-101B-9397-08002B2CF9AE}" pid="4" name="ContentTypeId">
    <vt:lpwstr>0x01010009816F917F83E7418FE969C8DF633C73</vt:lpwstr>
  </property>
</Properties>
</file>