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jc w:val="left"/>
      </w:pPr>
      <w:r>
        <w:rPr>
          <w:rFonts w:ascii="黑体" w:hAnsi="黑体" w:eastAsia="黑体"/>
          <w:b/>
          <w:sz w:val="28"/>
        </w:rPr>
        <w:t>第1天：项目总体描述与可行性分析</w:t>
      </w:r>
    </w:p>
    <w:p>
      <w:pPr>
        <w:spacing w:line="360" w:lineRule="auto" w:after="200"/>
        <w:ind w:firstLine="420"/>
        <w:jc w:val="both"/>
      </w:pPr>
      <w:r>
        <w:rPr>
          <w:rFonts w:ascii="宋体" w:hAnsi="宋体" w:eastAsia="宋体"/>
          <w:sz w:val="24"/>
        </w:rPr>
        <w:t>今天首先明确个人财务记账与分析系统的建设目标和实训范围，梳理移动支付、多账户资金分散、预算执行不直观等实际问题，确定系统需完成账户、收支、预算、周期账单、统计分析和用户管理等功能。随后从经济、操作和技术三个方面开展可行性分析，确认所用框架均为成熟开源技术，普通计算机即可完成开发与运行，浏览器操作方式也便于用户使用。代码方面完成前后端工程、数据库及基础目录的建立，检查开发工具和运行环境。论文同步编写绪论、研究背景、研究意义、主要研究内容及可行性分析部分，为后续需求分析和系统设计明确方向。</w:t>
      </w:r>
    </w:p>
    <w:p>
      <w:pPr>
        <w:keepNext/>
        <w:spacing w:before="240" w:after="120"/>
        <w:jc w:val="left"/>
      </w:pPr>
      <w:r>
        <w:rPr>
          <w:rFonts w:ascii="黑体" w:hAnsi="黑体" w:eastAsia="黑体"/>
          <w:b/>
          <w:sz w:val="28"/>
        </w:rPr>
        <w:t>第2天：需求分析与开发环境配置</w:t>
      </w:r>
    </w:p>
    <w:p>
      <w:pPr>
        <w:spacing w:line="360" w:lineRule="auto" w:after="200"/>
        <w:ind w:firstLine="420"/>
        <w:jc w:val="both"/>
      </w:pPr>
      <w:r>
        <w:rPr>
          <w:rFonts w:ascii="宋体" w:hAnsi="宋体" w:eastAsia="宋体"/>
          <w:sz w:val="24"/>
        </w:rPr>
        <w:t>今天围绕普通用户和管理员两类角色进行需求分析，整理注册登录、账户维护、收支记录、账户转账、预算预警、周期账单、统计图表、CSV导入、密码修改及管理员用户维护等业务。进一步确定响应速度、金额精度、用户数据隔离、权限控制、事务一致性和文件导入上限等非功能要求。代码方面配置Java、Maven、pnpm、Vite和MySQL环境，完成前端5173端口、后端8080端口及数据库3306端口的联通验证，并建立统一项目结构。论文同步完成业务需求、用户需求、性能与非功能需求以及开发运行环境内容，绘制顶层数据流图、一层数据流图和两类用户用例图。</w:t>
      </w:r>
    </w:p>
    <w:p>
      <w:pPr>
        <w:keepNext/>
        <w:spacing w:before="240" w:after="120"/>
        <w:jc w:val="left"/>
      </w:pPr>
      <w:r>
        <w:rPr>
          <w:rFonts w:ascii="黑体" w:hAnsi="黑体" w:eastAsia="黑体"/>
          <w:b/>
          <w:sz w:val="28"/>
        </w:rPr>
        <w:t>第3天：总体架构与功能模块设计</w:t>
      </w:r>
    </w:p>
    <w:p>
      <w:pPr>
        <w:spacing w:line="360" w:lineRule="auto" w:after="200"/>
        <w:ind w:firstLine="420"/>
        <w:jc w:val="both"/>
      </w:pPr>
      <w:r>
        <w:rPr>
          <w:rFonts w:ascii="宋体" w:hAnsi="宋体" w:eastAsia="宋体"/>
          <w:sz w:val="24"/>
        </w:rPr>
        <w:t>今天根据需求结果完成系统总体设计，确定采用B/S架构和前后端分离模式，并按表现层、应用层、服务层、数据层和基础架构层组织系统。功能上划分用户认证、账户管理、收支管理、预算管理、周期账单、统计分析以及数据和用户管理七个模块，明确各模块的数据流转和职责边界。代码方面搭建后端控制层、业务层、数据访问层和实体层，配置统一返回结果、异常处理及数据持久化框架；前端创建Vue 3工程，接入路由、状态管理、请求封装和组件库，完成基础页面布局与菜单导航。论文同步编写相关理论技术、总体架构和功能设计，绘制系统架构图与功能模块图，并检查图形层次、模块名称和连线方式是否规范。</w:t>
      </w:r>
    </w:p>
    <w:p>
      <w:pPr>
        <w:keepNext/>
        <w:spacing w:before="240" w:after="120"/>
        <w:jc w:val="left"/>
      </w:pPr>
      <w:r>
        <w:rPr>
          <w:rFonts w:ascii="黑体" w:hAnsi="黑体" w:eastAsia="黑体"/>
          <w:b/>
          <w:sz w:val="28"/>
        </w:rPr>
        <w:t>第4天：数据库与详细模块设计</w:t>
      </w:r>
    </w:p>
    <w:p>
      <w:pPr>
        <w:spacing w:line="360" w:lineRule="auto" w:after="200"/>
        <w:ind w:firstLine="420"/>
        <w:jc w:val="both"/>
      </w:pPr>
      <w:r>
        <w:rPr>
          <w:rFonts w:ascii="宋体" w:hAnsi="宋体" w:eastAsia="宋体"/>
          <w:sz w:val="24"/>
        </w:rPr>
        <w:t>今天重点进行数据库和详细模块设计。依据业务对象建立用户、账户、收支分类、收支记录、预算、周期账单和预算预警七张核心表，确定主键、字段类型、金额精度、日期格式、状态字段及查询索引，金额统一采用DECIMAL和BigDecimal处理。代码方面编写数据库初始化脚本、实体类和Mapper接口，配置表字段映射，并实现基础查询验证。设计时同时明确用户与各业务数据的归属关系、转账流水的关联方式以及预算预警的生成逻辑。论文同步完成数据库概念结构、逻辑结构和物理结构设计，绘制实体属性图、总体E-R图和核心类图，并逐项核对图中字段与代码的一致性。</w:t>
      </w:r>
    </w:p>
    <w:p>
      <w:pPr>
        <w:keepNext/>
        <w:spacing w:before="240" w:after="120"/>
        <w:jc w:val="left"/>
      </w:pPr>
      <w:r>
        <w:rPr>
          <w:rFonts w:ascii="黑体" w:hAnsi="黑体" w:eastAsia="黑体"/>
          <w:b/>
          <w:sz w:val="28"/>
        </w:rPr>
        <w:t>第5天：用户认证与账户模块编码</w:t>
      </w:r>
    </w:p>
    <w:p>
      <w:pPr>
        <w:spacing w:line="360" w:lineRule="auto" w:after="200"/>
        <w:ind w:firstLine="420"/>
        <w:jc w:val="both"/>
      </w:pPr>
      <w:r>
        <w:rPr>
          <w:rFonts w:ascii="宋体" w:hAnsi="宋体" w:eastAsia="宋体"/>
          <w:sz w:val="24"/>
        </w:rPr>
        <w:t>今天开始核心功能编码，首先实现用户注册、登录和密码修改流程。后端使用BCrypt保存密码哈希，使用JWT生成访问令牌，并通过登录拦截器和管理员拦截器控制接口权限；前端使用Pinia保存登录状态，通过Vue Router守卫限制未登录访问，并由Axios统一携带令牌和处理异常。随后完成账户新增、编辑、停用、余额计算及多币种参考折算功能，确保账户数据按当前用户隔离。页面方面完成登录、注册、账户列表和账户编辑交互。论文同步编写用户管理与账户管理模块的设计和实现说明，补充认证时序图、账户管理流程图以及运行页面说明，使文字描述与实际接口保持对应。</w:t>
      </w:r>
    </w:p>
    <w:p>
      <w:pPr>
        <w:keepNext/>
        <w:spacing w:before="240" w:after="120"/>
        <w:jc w:val="left"/>
      </w:pPr>
      <w:r>
        <w:rPr>
          <w:rFonts w:ascii="黑体" w:hAnsi="黑体" w:eastAsia="黑体"/>
          <w:b/>
          <w:sz w:val="28"/>
        </w:rPr>
        <w:t>第6天：收支记录、转账与预算编码</w:t>
      </w:r>
    </w:p>
    <w:p>
      <w:pPr>
        <w:spacing w:line="360" w:lineRule="auto" w:after="200"/>
        <w:ind w:firstLine="420"/>
        <w:jc w:val="both"/>
      </w:pPr>
      <w:r>
        <w:rPr>
          <w:rFonts w:ascii="宋体" w:hAnsi="宋体" w:eastAsia="宋体"/>
          <w:sz w:val="24"/>
        </w:rPr>
        <w:t>今天完成收支记录、账户转账和预算管理等主要业务。收支模块支持新增、修改、删除、分页查询及按时间、类型和分类筛选，并在查询和写入时校验账户、分类和当前用户归属。转账功能在同一事务中生成一条转出和一条转入流水，使用相同关联编号连接，任一写入失败时整体回滚。预算模块按照用户、支出分类和月份保存额度，汇总当月支出后计算使用比例和分级预警，并配置定时任务更新预警结果。前端完成流水、转账和预算页面。论文同步编写收支记账、转账和预算模块实现内容，绘制对应流程图、时序图并说明事务与预警规则。</w:t>
      </w:r>
    </w:p>
    <w:p>
      <w:pPr>
        <w:keepNext/>
        <w:spacing w:before="240" w:after="120"/>
        <w:jc w:val="left"/>
      </w:pPr>
      <w:r>
        <w:rPr>
          <w:rFonts w:ascii="黑体" w:hAnsi="黑体" w:eastAsia="黑体"/>
          <w:b/>
          <w:sz w:val="28"/>
        </w:rPr>
        <w:t>第7天：周期账单、统计与数据导入编码</w:t>
      </w:r>
    </w:p>
    <w:p>
      <w:pPr>
        <w:spacing w:line="360" w:lineRule="auto" w:after="200"/>
        <w:ind w:firstLine="420"/>
        <w:jc w:val="both"/>
      </w:pPr>
      <w:r>
        <w:rPr>
          <w:rFonts w:ascii="宋体" w:hAnsi="宋体" w:eastAsia="宋体"/>
          <w:sz w:val="24"/>
        </w:rPr>
        <w:t>今天继续完善扩展功能。周期账单模块支持按日、周、月和年设置固定收入或支出模板，到期后可一键生成流水，并循环推进下次到期日期，避免模板长期停留在过期状态。统计模块完成本月收入、支出、结余、分类占比、月度趋势和年度对比计算，前端使用ECharts展示图表。CSV导入模块通过OpenCSV逐行解析数据，对文件大小、列数、日期、账户、分类、类型和金额进行校验，记录成功数、失败数及原因。同时补充管理员用户列表、删除用户和角色切换功能。论文同步完成周期账单、统计分析、CSV导入和管理员模块的实现说明及流程图。</w:t>
      </w:r>
    </w:p>
    <w:p>
      <w:pPr>
        <w:keepNext/>
        <w:spacing w:before="240" w:after="120"/>
        <w:jc w:val="left"/>
      </w:pPr>
      <w:r>
        <w:rPr>
          <w:rFonts w:ascii="黑体" w:hAnsi="黑体" w:eastAsia="黑体"/>
          <w:b/>
          <w:sz w:val="28"/>
        </w:rPr>
        <w:t>第8天：系统联调、功能测试与问题修复</w:t>
      </w:r>
    </w:p>
    <w:p>
      <w:pPr>
        <w:spacing w:line="360" w:lineRule="auto" w:after="200"/>
        <w:ind w:firstLine="420"/>
        <w:jc w:val="both"/>
      </w:pPr>
      <w:r>
        <w:rPr>
          <w:rFonts w:ascii="宋体" w:hAnsi="宋体" w:eastAsia="宋体"/>
          <w:sz w:val="24"/>
        </w:rPr>
        <w:t>今天进行前后端联调和系统测试，以黑盒测试为主、白盒检查为辅，覆盖用户认证、账户管理、收支与转账、预算预警、周期账单、CSV导入、统计分析和管理员权限。初测发现三类问题：令牌过期后状态清理不同步，流水修改或删除后预算预警未及时重算，以及同一CSV文件可能重复导入。针对问题分别统一401响应处理和跳转逻辑，将预算计算封装为公共服务并在流水变更后触发，增加文件摘要、导入批次和业务数据去重校验。修复后重新执行相关用例和回归测试。论文同步编写测试目的、方法、用例、问题原因、整改方案和重测结果。</w:t>
      </w:r>
    </w:p>
    <w:p>
      <w:pPr>
        <w:keepNext/>
        <w:spacing w:before="240" w:after="120"/>
        <w:jc w:val="left"/>
      </w:pPr>
      <w:r>
        <w:rPr>
          <w:rFonts w:ascii="黑体" w:hAnsi="黑体" w:eastAsia="黑体"/>
          <w:b/>
          <w:sz w:val="28"/>
        </w:rPr>
        <w:t>第9天：验收运行、维护升级与论文总结</w:t>
      </w:r>
    </w:p>
    <w:p>
      <w:pPr>
        <w:spacing w:line="360" w:lineRule="auto" w:after="200"/>
        <w:ind w:firstLine="420"/>
        <w:jc w:val="both"/>
      </w:pPr>
      <w:r>
        <w:rPr>
          <w:rFonts w:ascii="宋体" w:hAnsi="宋体" w:eastAsia="宋体"/>
          <w:sz w:val="24"/>
        </w:rPr>
        <w:t>今天按照需求清单对系统进行整体验收，依次运行注册登录、账户维护、收支记账、账户转账、预算预警、周期账单生成、统计图表、CSV导入、密码修改和管理员维护等完整流程，检查权限控制、用户数据隔离、金额计算、事务回滚及异常提示是否符合设计。随后执行前端生产构建和后端测试，核对数据库初始化脚本及运行配置，确认系统能够稳定启动和正常使用。维护升级方面制定数据库备份、日志检查、依赖更新、查询优化和安全配置计划，并规划实时汇率、账单格式适配、消费预测及资产负债分析等扩展方向。论文同步完成测试结果分析、总结与展望、摘要和英文摘要。</w:t>
      </w:r>
    </w:p>
    <w:p>
      <w:pPr>
        <w:keepNext/>
        <w:spacing w:before="240" w:after="120"/>
        <w:jc w:val="left"/>
      </w:pPr>
      <w:r>
        <w:rPr>
          <w:rFonts w:ascii="黑体" w:hAnsi="黑体" w:eastAsia="黑体"/>
          <w:b/>
          <w:sz w:val="28"/>
        </w:rPr>
        <w:t>第10天：论文格式优化与终稿完善</w:t>
      </w:r>
    </w:p>
    <w:p>
      <w:pPr>
        <w:spacing w:line="360" w:lineRule="auto" w:after="200"/>
        <w:ind w:firstLine="420"/>
        <w:jc w:val="both"/>
      </w:pPr>
      <w:r>
        <w:rPr>
          <w:rFonts w:ascii="宋体" w:hAnsi="宋体" w:eastAsia="宋体"/>
          <w:sz w:val="24"/>
        </w:rPr>
        <w:t>今天集中优化实训论文和日志格式，不再增加新的系统功能。首先依据学校模板统一正文、各级标题、摘要、关键词、表格和图题的字体、字号、行距、缩进及段前段后间距，检查页边距、页眉页脚、页码、分节符和目录层级，并重新更新自动目录。随后逐一核对数据流图、用例图、流程图、E-R图、类图和时序图的符号、箭头、连线、编号及图内文字，处理图片模糊、跨页、题注错位和表格断裂等问题。最后检查中英文标点、技术名称、数字单位、章节引用和图表序号，核对论文内容与源码、数据库、运行截图及测试结果的一致性，完成论文和十天实训日志终稿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个人财务记账与分析系统实训日志（10天）</dc:title>
  <dc:subject>综合应用课程设计实训日志</dc:subject>
  <dc:creator/>
  <cp:keywords>个人财务；实训日志；系统开发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