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color w:val="00000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Plan de pruebas de software </w:t>
      </w:r>
    </w:p>
    <w:p>
      <w:pPr>
        <w:pStyle w:val="Normal"/>
        <w:spacing w:lineRule="auto" w:line="240" w:before="0" w:after="0"/>
        <w:jc w:val="right"/>
        <w:rPr>
          <w:rFonts w:ascii="Calibri" w:hAnsi="Calibri" w:eastAsia="Times New Roman" w:cs="Calibri"/>
          <w:b/>
          <w:i/>
          <w:i/>
          <w:color w:val="00B050"/>
          <w:sz w:val="36"/>
          <w:szCs w:val="36"/>
          <w:lang w:eastAsia="es-VE"/>
        </w:rPr>
      </w:pPr>
      <w:r>
        <w:rPr>
          <w:rFonts w:eastAsia="Times New Roman" w:cs="Calibri" w:ascii="Calibri" w:hAnsi="Calibri"/>
          <w:b/>
          <w:i/>
          <w:color w:val="00B050"/>
          <w:sz w:val="36"/>
          <w:szCs w:val="36"/>
          <w:lang w:eastAsia="es-VE"/>
        </w:rPr>
      </w:r>
    </w:p>
    <w:p>
      <w:pPr>
        <w:pStyle w:val="Normal"/>
        <w:spacing w:lineRule="auto" w:line="240" w:before="0" w:after="0"/>
        <w:jc w:val="right"/>
        <w:rPr>
          <w:b/>
          <w:i/>
          <w:i/>
          <w:color w:val="00B050"/>
          <w:sz w:val="36"/>
          <w:szCs w:val="36"/>
        </w:rPr>
      </w:pPr>
      <w:r>
        <w:rPr>
          <w:rFonts w:cs="Calibri" w:ascii="Calibri" w:hAnsi="Calibri"/>
          <w:b/>
          <w:i/>
          <w:color w:val="00B050"/>
          <w:sz w:val="36"/>
          <w:szCs w:val="36"/>
        </w:rPr>
        <w:t xml:space="preserve"> </w:t>
      </w:r>
      <w:r>
        <w:rPr>
          <w:rFonts w:cs="Calibri" w:ascii="Calibri" w:hAnsi="Calibri"/>
          <w:b/>
          <w:i/>
          <w:color w:val="00B050"/>
          <w:sz w:val="36"/>
          <w:szCs w:val="36"/>
        </w:rPr>
        <w:t>[Nombre del proyecto]</w:t>
      </w:r>
    </w:p>
    <w:p>
      <w:pPr>
        <w:pStyle w:val="Normal"/>
        <w:spacing w:lineRule="auto" w:line="240" w:before="0" w:after="0"/>
        <w:jc w:val="right"/>
        <w:rPr>
          <w:rFonts w:ascii="Calibri" w:hAnsi="Calibri" w:cs="Calibri"/>
          <w:b/>
          <w:i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>
        <w:rPr>
          <w:b/>
          <w:i/>
          <w:color w:val="00B050"/>
          <w:sz w:val="36"/>
          <w:szCs w:val="36"/>
        </w:rPr>
        <w:t>[dd/mm/aaa]</w:t>
      </w:r>
    </w:p>
    <w:p>
      <w:pPr>
        <w:pStyle w:val="Normal"/>
        <w:spacing w:lineRule="auto" w:line="240" w:before="0" w:after="0"/>
        <w:rPr>
          <w:rFonts w:ascii="Calibri" w:hAnsi="Calibri" w:eastAsia="Times New Roman" w:cs="Arial"/>
          <w:b/>
          <w:i/>
          <w:i/>
          <w:color w:val="365F91"/>
          <w:sz w:val="36"/>
          <w:szCs w:val="24"/>
          <w:lang w:eastAsia="es-VE"/>
        </w:rPr>
      </w:pPr>
      <w:r>
        <w:rPr>
          <w:rFonts w:eastAsia="Times New Roman" w:cs="Arial" w:ascii="Calibri" w:hAnsi="Calibri"/>
          <w:b/>
          <w:i/>
          <w:color w:val="365F91"/>
          <w:sz w:val="36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Normal"/>
        <w:spacing w:lineRule="auto" w:line="240" w:before="0" w:after="0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</w:r>
    </w:p>
    <w:p>
      <w:pPr>
        <w:pStyle w:val="Heading1"/>
        <w:ind w:hanging="0" w:left="0"/>
        <w:rPr/>
      </w:pPr>
      <w:r>
        <w:rPr>
          <w:lang w:val="es-VE"/>
        </w:rPr>
        <w:t>Historial de v</w:t>
      </w:r>
      <w:r>
        <w:rPr/>
        <w:t>ersiones</w:t>
      </w:r>
    </w:p>
    <w:tbl>
      <w:tblPr>
        <w:tblW w:w="894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1183"/>
        <w:gridCol w:w="1843"/>
        <w:gridCol w:w="1843"/>
        <w:gridCol w:w="2992"/>
      </w:tblGrid>
      <w:tr>
        <w:trPr/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>
        <w:trPr/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</w:tr>
    </w:tbl>
    <w:p>
      <w:pPr>
        <w:pStyle w:val="Heading1"/>
        <w:ind w:hanging="0" w:left="0"/>
        <w:rPr/>
      </w:pPr>
      <w:r>
        <w:rPr/>
        <w:t>Información del proyecto</w:t>
      </w:r>
    </w:p>
    <w:tbl>
      <w:tblPr>
        <w:tblW w:w="88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5609"/>
      </w:tblGrid>
      <w:tr>
        <w:trPr/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ind w:hanging="0" w:left="0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559"/>
        <w:gridCol w:w="1985"/>
        <w:gridCol w:w="850"/>
        <w:gridCol w:w="2410"/>
      </w:tblGrid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ind w:hanging="0" w:left="0"/>
        <w:rPr>
          <w:rFonts w:ascii="Calibri" w:hAnsi="Calibri" w:cs="Calibri"/>
          <w:color w:val="222222"/>
          <w:sz w:val="22"/>
          <w:lang w:eastAsia="es-VE"/>
        </w:rPr>
      </w:pPr>
      <w:r>
        <w:rPr/>
        <w:t>Resumen ejecutivo</w:t>
      </w:r>
      <w:r>
        <w:rPr>
          <w:rFonts w:cs="Calibri" w:ascii="Calibri" w:hAnsi="Calibri"/>
          <w:color w:val="222222"/>
          <w:sz w:val="22"/>
          <w:lang w:eastAsia="es-VE"/>
        </w:rPr>
        <w:t> </w:t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Resumen de todo el contenido del plan de pruebas de software, describe cuál es su propósito, establece si es un plan maestro o un plan detallado, identifica el alcance del plan de pruebas en relación con el plan de proyecto de software, restricciones (por ejemplo de recursos o presupuesto), alcance del esfuerzo de pruebas entre otros aspectos.</w:t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ascii="Calibri" w:hAnsi="Calibri" w:eastAsia="Times New Roman" w:cs="Calibri"/>
          <w:color w:val="222222"/>
          <w:sz w:val="22"/>
          <w:lang w:eastAsia="es-VE"/>
        </w:rPr>
      </w:pPr>
      <w:r>
        <w:rPr>
          <w:rFonts w:eastAsia="Times New Roman" w:cs="Calibri" w:ascii="Calibri" w:hAnsi="Calibri"/>
          <w:color w:val="222222"/>
          <w:sz w:val="22"/>
          <w:lang w:eastAsia="es-VE"/>
        </w:rPr>
        <w:t> </w:t>
      </w:r>
    </w:p>
    <w:p>
      <w:pPr>
        <w:pStyle w:val="Heading1"/>
        <w:ind w:hanging="0" w:left="0"/>
        <w:rPr/>
      </w:pPr>
      <w:r>
        <w:rPr/>
        <w:t>Alcance de las pruebas</w:t>
      </w:r>
    </w:p>
    <w:p>
      <w:pPr>
        <w:pStyle w:val="Normal"/>
        <w:shd w:fill="FFFFFF" w:val="clear"/>
        <w:spacing w:lineRule="auto" w:line="240" w:before="0" w:after="0"/>
        <w:rPr>
          <w:rFonts w:ascii="Calibri" w:hAnsi="Calibri" w:eastAsia="Times New Roman" w:cs="Calibri"/>
          <w:color w:val="222222"/>
          <w:sz w:val="22"/>
          <w:lang w:eastAsia="es-VE"/>
        </w:rPr>
      </w:pPr>
      <w:r>
        <w:rPr>
          <w:rFonts w:eastAsia="Times New Roman" w:cs="Calibri" w:ascii="Calibri" w:hAnsi="Calibri"/>
          <w:color w:val="222222"/>
          <w:sz w:val="22"/>
          <w:lang w:eastAsia="es-VE"/>
        </w:rPr>
      </w:r>
    </w:p>
    <w:p>
      <w:pPr>
        <w:pStyle w:val="Heading2"/>
        <w:spacing w:before="0" w:after="0"/>
        <w:ind w:hanging="0" w:left="0"/>
        <w:rPr>
          <w:rFonts w:ascii="Calibri" w:hAnsi="Calibri" w:cs="Calibri"/>
          <w:sz w:val="22"/>
          <w:szCs w:val="22"/>
          <w:lang w:val="es-VE"/>
        </w:rPr>
      </w:pPr>
      <w:r>
        <w:rPr/>
        <w:t>Elementos de pruebas</w:t>
      </w:r>
    </w:p>
    <w:p>
      <w:pPr>
        <w:pStyle w:val="Normal"/>
        <w:shd w:fill="FFFFFF" w:val="clear"/>
        <w:spacing w:lineRule="auto" w:line="240" w:before="0" w:after="0"/>
        <w:rPr>
          <w:rFonts w:ascii="Calibri" w:hAnsi="Calibri" w:eastAsia="Times New Roman" w:cs="Arial"/>
          <w:color w:val="00B050"/>
          <w:sz w:val="22"/>
          <w:szCs w:val="24"/>
          <w:lang w:val="es-VE" w:eastAsia="es-VE"/>
        </w:rPr>
      </w:pPr>
      <w:r>
        <w:rPr>
          <w:rFonts w:eastAsia="Times New Roman" w:cs="Arial" w:ascii="Calibri" w:hAnsi="Calibri"/>
          <w:color w:val="00B050"/>
          <w:sz w:val="22"/>
          <w:szCs w:val="24"/>
          <w:lang w:val="es-VE"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Listado de todos los módulos, componentes o elementos que se van a probar. Si es de alto nivel, se listan las áreas funcionales (módulos o procesos que cubre el Testing), por otro lado, si es de un nivel detallado se listan los programas, unidades o módulos.</w:t>
      </w:r>
    </w:p>
    <w:p>
      <w:pPr>
        <w:pStyle w:val="Normal"/>
        <w:shd w:fill="FFFFFF" w:val="clear"/>
        <w:spacing w:lineRule="auto" w:line="240" w:before="0" w:after="0"/>
        <w:rPr>
          <w:rFonts w:ascii="Calibri" w:hAnsi="Calibri" w:eastAsia="Times New Roman" w:cs="Calibri"/>
          <w:b/>
          <w:color w:val="00B050"/>
          <w:sz w:val="22"/>
          <w:szCs w:val="24"/>
          <w:lang w:eastAsia="es-VE"/>
        </w:rPr>
      </w:pPr>
      <w:r>
        <w:rPr>
          <w:rFonts w:eastAsia="Times New Roman" w:cs="Calibri" w:ascii="Calibri" w:hAnsi="Calibri"/>
          <w:b/>
          <w:color w:val="00B050"/>
          <w:sz w:val="22"/>
          <w:szCs w:val="24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ascii="Calibri" w:hAnsi="Calibri" w:eastAsia="Times New Roman" w:cs="Calibri"/>
          <w:b/>
          <w:bCs/>
          <w:color w:val="365F91"/>
          <w:sz w:val="22"/>
          <w:szCs w:val="36"/>
          <w:lang w:eastAsia="es-VE"/>
        </w:rPr>
      </w:pPr>
      <w:r>
        <w:rPr>
          <w:rFonts w:eastAsia="Times New Roman" w:cs="Calibri" w:ascii="Calibri" w:hAnsi="Calibri"/>
          <w:b/>
          <w:bCs/>
          <w:color w:val="365F91"/>
          <w:sz w:val="22"/>
          <w:szCs w:val="36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Heading2"/>
        <w:ind w:hanging="0" w:left="0"/>
        <w:rPr>
          <w:rFonts w:ascii="Calibri" w:hAnsi="Calibri" w:cs="Calibri"/>
          <w:color w:val="00B050"/>
          <w:sz w:val="22"/>
          <w:lang w:eastAsia="es-VE"/>
        </w:rPr>
      </w:pPr>
      <w:r>
        <w:rPr/>
        <w:t xml:space="preserve">Nuevas funcionalidades a </w:t>
      </w:r>
      <w:r>
        <w:rPr>
          <w:lang w:val="es-VE"/>
        </w:rPr>
        <w:t>p</w:t>
      </w:r>
      <w:r>
        <w:rPr/>
        <w:t>robar</w:t>
      </w:r>
      <w:r>
        <w:rPr>
          <w:rFonts w:cs="Arial"/>
          <w:color w:val="222222"/>
          <w:sz w:val="19"/>
          <w:szCs w:val="19"/>
          <w:lang w:eastAsia="es-VE"/>
        </w:rPr>
        <w:t> </w:t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>
      <w:pPr>
        <w:pStyle w:val="Normal"/>
        <w:shd w:fill="FFFFFF" w:val="clear"/>
        <w:spacing w:lineRule="auto" w:line="240" w:before="0" w:after="0"/>
        <w:rPr>
          <w:rFonts w:eastAsia="Times New Roman" w:cs="Arial"/>
          <w:b/>
          <w:bCs/>
          <w:color w:val="365F91"/>
          <w:szCs w:val="36"/>
          <w:lang w:eastAsia="es-VE"/>
        </w:rPr>
      </w:pPr>
      <w:r>
        <w:rPr>
          <w:rFonts w:eastAsia="Times New Roman" w:cs="Arial"/>
          <w:b/>
          <w:bCs/>
          <w:color w:val="365F91"/>
          <w:szCs w:val="36"/>
          <w:lang w:eastAsia="es-VE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shd w:fill="FFFFFF" w:val="clear"/>
        <w:spacing w:lineRule="auto" w:line="240" w:before="0" w:after="0"/>
        <w:rPr>
          <w:rFonts w:eastAsia="Times New Roman"/>
          <w:b/>
          <w:bCs/>
          <w:color w:val="365F91"/>
          <w:szCs w:val="36"/>
        </w:rPr>
      </w:pPr>
      <w:r>
        <w:rPr>
          <w:rFonts w:eastAsia="Times New Roman"/>
          <w:b/>
          <w:bCs/>
          <w:color w:val="365F91"/>
          <w:szCs w:val="36"/>
        </w:rPr>
      </w:r>
    </w:p>
    <w:p>
      <w:pPr>
        <w:pStyle w:val="Normal"/>
        <w:jc w:val="both"/>
        <w:rPr>
          <w:rFonts w:cs="Arial"/>
          <w:sz w:val="22"/>
          <w:szCs w:val="24"/>
          <w:lang w:val="es-MX" w:eastAsia="es-ES"/>
        </w:rPr>
      </w:pPr>
      <w:r>
        <w:rPr>
          <w:rFonts w:cs="Arial"/>
          <w:sz w:val="22"/>
        </w:rPr>
        <w:t>Cada conjunto de casos de prueba para cada caso de uso deberá contemplar:</w:t>
      </w:r>
    </w:p>
    <w:p>
      <w:pPr>
        <w:pStyle w:val="Normal"/>
        <w:ind w:left="360" w:right="0"/>
        <w:jc w:val="both"/>
        <w:rPr>
          <w:rFonts w:cs="Arial"/>
          <w:sz w:val="22"/>
          <w:szCs w:val="24"/>
          <w:lang w:val="es-MX" w:eastAsia="es-ES"/>
        </w:rPr>
      </w:pPr>
      <w:r>
        <w:rPr>
          <w:rFonts w:cs="Arial"/>
          <w:sz w:val="22"/>
          <w:szCs w:val="24"/>
          <w:lang w:val="es-MX" w:eastAsia="es-ES"/>
        </w:rPr>
      </w:r>
    </w:p>
    <w:tbl>
      <w:tblPr>
        <w:tblW w:w="8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5"/>
        <w:gridCol w:w="4025"/>
      </w:tblGrid>
      <w:tr>
        <w:trPr/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before="0" w:after="20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before="0" w:after="20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>
        <w:trPr/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que los datos de entrada cumplan con:</w:t>
            </w:r>
          </w:p>
          <w:p>
            <w:pPr>
              <w:pStyle w:val="Prrafodelista"/>
              <w:numPr>
                <w:ilvl w:val="0"/>
                <w:numId w:val="4"/>
              </w:numPr>
              <w:spacing w:before="0" w:after="0"/>
              <w:contextualSpacing/>
              <w:jc w:val="both"/>
              <w:rPr>
                <w:rFonts w:eastAsia="Batang;바탕" w:cs="Arial"/>
                <w:sz w:val="20"/>
              </w:rPr>
            </w:pPr>
            <w:r>
              <w:rPr>
                <w:rFonts w:eastAsia="Batang;바탕" w:cs="Arial"/>
                <w:sz w:val="20"/>
              </w:rPr>
              <w:t>Obligatoriedad</w:t>
            </w:r>
          </w:p>
          <w:p>
            <w:pPr>
              <w:pStyle w:val="Prrafodelista"/>
              <w:numPr>
                <w:ilvl w:val="0"/>
                <w:numId w:val="4"/>
              </w:numPr>
              <w:spacing w:before="0" w:after="0"/>
              <w:contextualSpacing/>
              <w:jc w:val="both"/>
              <w:rPr>
                <w:rFonts w:eastAsia="Batang;바탕" w:cs="Arial"/>
                <w:sz w:val="20"/>
              </w:rPr>
            </w:pPr>
            <w:r>
              <w:rPr>
                <w:rFonts w:eastAsia="Batang;바탕" w:cs="Arial"/>
                <w:sz w:val="20"/>
              </w:rPr>
              <w:t>Tipo de datos</w:t>
            </w:r>
          </w:p>
          <w:p>
            <w:pPr>
              <w:pStyle w:val="Prrafodelista"/>
              <w:numPr>
                <w:ilvl w:val="0"/>
                <w:numId w:val="4"/>
              </w:numPr>
              <w:spacing w:before="0" w:after="0"/>
              <w:contextualSpacing/>
              <w:jc w:val="both"/>
              <w:rPr>
                <w:rFonts w:eastAsia="Batang;바탕" w:cs="Arial"/>
                <w:sz w:val="20"/>
              </w:rPr>
            </w:pPr>
            <w:r>
              <w:rPr>
                <w:rFonts w:eastAsia="Batang;바탕" w:cs="Arial"/>
                <w:sz w:val="20"/>
              </w:rPr>
              <w:t>Longitud</w:t>
            </w:r>
          </w:p>
          <w:p>
            <w:pPr>
              <w:pStyle w:val="Prrafodelista"/>
              <w:numPr>
                <w:ilvl w:val="0"/>
                <w:numId w:val="4"/>
              </w:numPr>
              <w:spacing w:before="0" w:after="0"/>
              <w:contextualSpacing/>
              <w:jc w:val="both"/>
              <w:rPr>
                <w:rFonts w:eastAsia="Times New Roman" w:cs="Arial"/>
                <w:sz w:val="20"/>
              </w:rPr>
            </w:pPr>
            <w:r>
              <w:rPr>
                <w:rFonts w:eastAsia="Batang;바탕" w:cs="Arial"/>
                <w:sz w:val="20"/>
              </w:rPr>
              <w:t>Estructura</w:t>
            </w:r>
          </w:p>
        </w:tc>
      </w:tr>
      <w:tr>
        <w:trPr/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Reglas de Negocio</w:t>
            </w:r>
          </w:p>
          <w:p>
            <w:pPr>
              <w:pStyle w:val="Normal"/>
              <w:spacing w:before="0" w:after="20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Validar reglas de negocio que afecten los datos de entrada (Dependencia de datos).</w:t>
            </w:r>
          </w:p>
        </w:tc>
      </w:tr>
      <w:tr>
        <w:trPr/>
        <w:tc>
          <w:tcPr>
            <w:tcW w:w="40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54" w:before="0" w:after="200"/>
              <w:rPr>
                <w:rFonts w:ascii="Calibri" w:hAnsi="Calibri" w:eastAsia="Times New Roman" w:cs="Arial"/>
                <w:b/>
                <w:bCs/>
                <w:sz w:val="20"/>
                <w:szCs w:val="24"/>
                <w:lang w:val="es-MX" w:eastAsia="es-ES"/>
              </w:rPr>
            </w:pPr>
            <w:r>
              <w:rPr>
                <w:rFonts w:eastAsia="Times New Roman" w:cs="Arial" w:ascii="Calibri" w:hAnsi="Calibri"/>
                <w:b/>
                <w:bCs/>
                <w:sz w:val="20"/>
                <w:szCs w:val="24"/>
                <w:lang w:val="es-MX" w:eastAsia="es-ES"/>
              </w:rPr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Validar reglas de negocio que afecten los flujos.</w:t>
            </w:r>
          </w:p>
        </w:tc>
      </w:tr>
      <w:tr>
        <w:trPr/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 todos los flujos alternos.</w:t>
            </w:r>
          </w:p>
        </w:tc>
      </w:tr>
      <w:tr>
        <w:trPr/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 todos los flujos de Excepción.</w:t>
            </w:r>
          </w:p>
        </w:tc>
      </w:tr>
      <w:tr>
        <w:trPr/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Verificar la ejecución del flujo básico.</w:t>
            </w:r>
          </w:p>
        </w:tc>
      </w:tr>
      <w:tr>
        <w:trPr/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Los casos de prueba deben especificar exactamente rutas, nombres de archivos, valores para los datos de entrada. 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Para asegurar que las rutas y nombres de archivos se cumplan; deberá instalarse una árbol de carpetas predefinido en la estación donde se ejecutará la prueba.</w:t>
            </w:r>
          </w:p>
        </w:tc>
      </w:tr>
    </w:tbl>
    <w:p>
      <w:pPr>
        <w:pStyle w:val="Heading2"/>
        <w:ind w:hanging="0" w:left="0"/>
        <w:rPr>
          <w:rFonts w:cs="Arial"/>
          <w:color w:val="00B050"/>
          <w:szCs w:val="24"/>
          <w:lang w:val="es-GT" w:eastAsia="es-VE"/>
        </w:rPr>
      </w:pPr>
      <w:r>
        <w:rPr>
          <w:rFonts w:cs="Arial"/>
          <w:color w:val="00B050"/>
          <w:szCs w:val="24"/>
          <w:lang w:val="es-GT" w:eastAsia="es-VE"/>
        </w:rPr>
      </w:r>
    </w:p>
    <w:p>
      <w:pPr>
        <w:pStyle w:val="Heading2"/>
        <w:ind w:hanging="0" w:left="0"/>
        <w:rPr>
          <w:rFonts w:cs="Arial"/>
          <w:color w:val="00B050"/>
          <w:szCs w:val="24"/>
          <w:lang w:val="es-GT" w:eastAsia="es-VE"/>
        </w:rPr>
      </w:pPr>
      <w:r>
        <w:rPr>
          <w:rFonts w:cs="Arial"/>
          <w:color w:val="00B050"/>
          <w:szCs w:val="24"/>
          <w:lang w:val="es-GT" w:eastAsia="es-VE"/>
        </w:rPr>
      </w:r>
    </w:p>
    <w:tbl>
      <w:tblPr>
        <w:tblW w:w="103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3338"/>
        <w:gridCol w:w="7"/>
        <w:gridCol w:w="2050"/>
        <w:gridCol w:w="380"/>
        <w:gridCol w:w="2187"/>
      </w:tblGrid>
      <w:tr>
        <w:trPr>
          <w:trHeight w:val="321" w:hRule="atLeast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>
        <w:trPr>
          <w:trHeight w:val="885" w:hRule="atLeast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&lt;Número del caso de prueba constituido [número del caso de uso]-[Numero del caso de prueba]&gt;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54"/>
              <w:ind w:hanging="0"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&lt;Versión diligenciado por el analista de pruebas en el momento de ejecutarla. Este número se incrementa de 1 en 1&gt;</w:t>
            </w:r>
          </w:p>
        </w:tc>
      </w:tr>
      <w:tr>
        <w:trPr>
          <w:trHeight w:val="300" w:hRule="atLeast"/>
        </w:trPr>
        <w:tc>
          <w:tcPr>
            <w:tcW w:w="2373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napToGrid w:val="false"/>
              <w:spacing w:lineRule="auto" w:line="254" w:before="0" w:after="200"/>
              <w:rPr>
                <w:rFonts w:ascii="Calibri" w:hAnsi="Calibri" w:eastAsia="Times New Roman" w:cs="Arial"/>
                <w:b/>
                <w:bCs/>
                <w:i/>
                <w:i/>
                <w:color w:val="0000FF"/>
                <w:sz w:val="20"/>
                <w:szCs w:val="20"/>
                <w:lang w:val="es-MX" w:eastAsia="es-ES"/>
              </w:rPr>
            </w:pPr>
            <w:r>
              <w:rPr>
                <w:rFonts w:eastAsia="Times New Roman" w:cs="Arial" w:ascii="Calibri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r>
          </w:p>
        </w:tc>
        <w:tc>
          <w:tcPr>
            <w:tcW w:w="3345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spacing w:lineRule="auto" w:line="254" w:before="0" w:after="200"/>
              <w:rPr>
                <w:rFonts w:eastAsia="Times New Roman" w:cs="Arial"/>
                <w:b/>
                <w:bCs/>
                <w:i/>
                <w:i/>
                <w:sz w:val="20"/>
                <w:szCs w:val="20"/>
                <w:lang w:val="es-MX" w:eastAsia="es-ES"/>
              </w:rPr>
            </w:pPr>
            <w:r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&lt;Fecha de ejecución diligenciado por el analista de pruebas&gt;</w:t>
            </w:r>
          </w:p>
        </w:tc>
      </w:tr>
      <w:tr>
        <w:trPr>
          <w:trHeight w:val="518" w:hRule="atLeast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&lt;Identificación del caso de uso objeto de la prueba&gt;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&lt;Nombre del modulo al que corresponde el caso de uso objeto de la prueba&gt;</w:t>
            </w:r>
          </w:p>
        </w:tc>
      </w:tr>
      <w:tr>
        <w:trPr>
          <w:trHeight w:val="518" w:hRule="atLeast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&lt;Descripción de lo que se pretende probar en el caso de prueba&gt;</w:t>
            </w:r>
          </w:p>
        </w:tc>
      </w:tr>
      <w:tr>
        <w:trPr>
          <w:trHeight w:val="363" w:hRule="atLeast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BFBFBF" w:val="clear"/>
            <w:vAlign w:val="center"/>
          </w:tcPr>
          <w:p>
            <w:pPr>
              <w:pStyle w:val="Prrafodelista"/>
              <w:widowControl w:val="false"/>
              <w:numPr>
                <w:ilvl w:val="0"/>
                <w:numId w:val="5"/>
              </w:numPr>
              <w:autoSpaceDE w:val="false"/>
              <w:spacing w:lineRule="auto" w:line="254" w:before="0" w:after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>
        <w:trPr>
          <w:trHeight w:val="225" w:hRule="atLeast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BFBFBF" w:val="clear"/>
            <w:vAlign w:val="center"/>
          </w:tcPr>
          <w:p>
            <w:pPr>
              <w:pStyle w:val="Prrafodelista"/>
              <w:widowControl w:val="false"/>
              <w:numPr>
                <w:ilvl w:val="0"/>
                <w:numId w:val="6"/>
              </w:numPr>
              <w:autoSpaceDE w:val="false"/>
              <w:spacing w:lineRule="auto" w:line="254" w:before="0" w:after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>
        <w:trPr>
          <w:trHeight w:val="148" w:hRule="atLeast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auto" w:line="254"/>
              <w:rPr>
                <w:rFonts w:ascii="Calibri" w:hAnsi="Calibri" w:cs="Arial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>
              <w:rPr>
                <w:rFonts w:cs="Arial"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54"/>
              <w:ind w:hanging="0" w:left="0"/>
              <w:rPr>
                <w:rFonts w:cs="Arial"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&lt;Lista de precondiciones que deben cumplirse para realizar la prueba&gt;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54"/>
              <w:ind w:hanging="0" w:left="0"/>
              <w:rPr>
                <w:rFonts w:cs="Arial"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0000FF"/>
                <w:sz w:val="20"/>
                <w:szCs w:val="20"/>
              </w:rPr>
            </w:r>
          </w:p>
        </w:tc>
      </w:tr>
      <w:tr>
        <w:trPr>
          <w:trHeight w:val="171" w:hRule="atLeast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BFBFBF" w:val="clear"/>
          </w:tcPr>
          <w:p>
            <w:pPr>
              <w:pStyle w:val="Prrafodelista"/>
              <w:widowControl w:val="false"/>
              <w:numPr>
                <w:ilvl w:val="0"/>
                <w:numId w:val="2"/>
              </w:numPr>
              <w:autoSpaceDE w:val="false"/>
              <w:spacing w:lineRule="auto" w:line="254" w:before="0" w:after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Pasos de la prueba</w:t>
            </w:r>
          </w:p>
        </w:tc>
      </w:tr>
      <w:tr>
        <w:trPr>
          <w:trHeight w:val="360" w:hRule="atLeast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spacing w:lineRule="auto" w:line="254"/>
              <w:rPr>
                <w:rFonts w:ascii="Calibri" w:hAnsi="Calibri" w:cs="Arial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>
              <w:rPr>
                <w:rFonts w:cs="Arial"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54"/>
              <w:ind w:hanging="0" w:left="0"/>
              <w:rPr>
                <w:rFonts w:cs="Arial"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&lt;Pasos secuenciales que deben ser ejecutados por el analista de pruebas o usuario, ante el sistema para ejecutar la prueba debe incluir pantallas del funcionamiento&gt;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54"/>
              <w:ind w:hanging="0" w:left="0"/>
              <w:rPr>
                <w:rFonts w:cs="Arial"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color w:val="0000FF"/>
                <w:sz w:val="20"/>
                <w:szCs w:val="20"/>
              </w:rPr>
            </w:pPr>
            <w:r>
              <w:rPr>
                <w:rFonts w:cs="Arial"/>
                <w:color w:val="0000FF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BFBFBF" w:val="clear"/>
            <w:tcMar>
              <w:left w:w="70" w:type="dxa"/>
              <w:right w:w="70" w:type="dxa"/>
            </w:tcMar>
            <w:vAlign w:val="center"/>
          </w:tcPr>
          <w:p>
            <w:pPr>
              <w:pStyle w:val="Prrafodelista"/>
              <w:widowControl w:val="false"/>
              <w:numPr>
                <w:ilvl w:val="0"/>
                <w:numId w:val="3"/>
              </w:numPr>
              <w:autoSpaceDE w:val="false"/>
              <w:spacing w:lineRule="auto" w:line="254" w:before="0" w:after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RESULTADOS DE LA PRUEBA</w:t>
            </w:r>
          </w:p>
        </w:tc>
      </w:tr>
      <w:tr>
        <w:trPr>
          <w:trHeight w:val="360" w:hRule="atLeast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BFBFBF" w:val="clear"/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pacing w:lineRule="auto" w:line="254" w:before="0" w:after="20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BFBFBF" w:val="clear"/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pacing w:lineRule="auto" w:line="254" w:before="0" w:after="20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</w:p>
        </w:tc>
      </w:tr>
      <w:tr>
        <w:trPr>
          <w:trHeight w:val="360" w:hRule="atLeast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54"/>
              <w:ind w:hanging="0" w:left="0"/>
              <w:rPr>
                <w:rFonts w:cs="Arial"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&lt;Lista de defectos o desviaciones encontrados por el analista o usuario al ejecutar la prueba&gt;</w:t>
            </w:r>
          </w:p>
          <w:p>
            <w:pPr>
              <w:pStyle w:val="Normal"/>
              <w:spacing w:lineRule="auto" w:line="254"/>
              <w:rPr>
                <w:rFonts w:cs="Arial"/>
                <w:b/>
                <w:bCs/>
                <w:i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b/>
                <w:bCs/>
                <w:i/>
                <w:color w:val="0000FF"/>
                <w:sz w:val="20"/>
                <w:szCs w:val="20"/>
              </w:rPr>
            </w:r>
          </w:p>
          <w:p>
            <w:pPr>
              <w:pStyle w:val="Normal"/>
              <w:spacing w:lineRule="auto" w:line="254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54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54" w:before="0" w:after="20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pacing w:lineRule="auto" w:line="254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>
            <w:pPr>
              <w:pStyle w:val="Normal"/>
              <w:spacing w:lineRule="auto" w:line="254" w:before="0" w:after="20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>
        <w:trPr>
          <w:trHeight w:val="360" w:hRule="atLeast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BFBFBF" w:val="clear"/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pacing w:lineRule="auto" w:line="254" w:before="0" w:after="20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BFBFBF" w:val="clear"/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pacing w:lineRule="auto" w:line="254" w:before="0" w:after="20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Analista de QA</w:t>
            </w:r>
          </w:p>
        </w:tc>
      </w:tr>
      <w:tr>
        <w:trPr>
          <w:trHeight w:val="692" w:hRule="atLeast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54" w:before="0" w:after="200"/>
              <w:ind w:hanging="0" w:left="0"/>
              <w:rPr>
                <w:rFonts w:cs="Arial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</w:rPr>
              <w:t>&lt;Observaciones generales del analista o usuario sobre la ejecución de la prueba&gt;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napToGrid w:val="false"/>
              <w:spacing w:lineRule="auto" w:line="254"/>
              <w:rPr>
                <w:rFonts w:cs="Arial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cs="Arial"/>
                <w:b/>
                <w:bCs/>
                <w:i/>
                <w:sz w:val="20"/>
                <w:szCs w:val="20"/>
              </w:rPr>
            </w:r>
          </w:p>
          <w:p>
            <w:pPr>
              <w:pStyle w:val="Normal"/>
              <w:spacing w:lineRule="auto" w:line="254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54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54" w:before="0" w:after="20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</w:r>
          </w:p>
        </w:tc>
      </w:tr>
      <w:tr>
        <w:trPr>
          <w:trHeight w:val="503" w:hRule="atLeast"/>
        </w:trPr>
        <w:tc>
          <w:tcPr>
            <w:tcW w:w="5711" w:type="dxa"/>
            <w:gridSpan w:val="2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napToGrid w:val="false"/>
              <w:spacing w:lineRule="auto" w:line="254" w:before="0" w:after="200"/>
              <w:rPr>
                <w:rFonts w:ascii="Calibri" w:hAnsi="Calibri" w:eastAsia="Times New Roman" w:cs="Arial"/>
                <w:b/>
                <w:bCs/>
                <w:i/>
                <w:i/>
                <w:sz w:val="20"/>
                <w:szCs w:val="20"/>
                <w:lang w:val="es-MX" w:eastAsia="es-ES"/>
              </w:rPr>
            </w:pPr>
            <w:r>
              <w:rPr>
                <w:rFonts w:eastAsia="Times New Roman" w:cs="Arial" w:ascii="Calibri" w:hAnsi="Calibri"/>
                <w:b/>
                <w:bCs/>
                <w:i/>
                <w:sz w:val="20"/>
                <w:szCs w:val="20"/>
                <w:lang w:val="es-MX" w:eastAsia="es-ES"/>
              </w:rPr>
            </w: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pacing w:lineRule="auto" w:line="254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Firma:</w:t>
            </w:r>
          </w:p>
          <w:p>
            <w:pPr>
              <w:pStyle w:val="Normal"/>
              <w:spacing w:lineRule="auto" w:line="254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Nombre:</w:t>
            </w:r>
          </w:p>
          <w:p>
            <w:pPr>
              <w:pStyle w:val="Normal"/>
              <w:spacing w:lineRule="auto" w:line="254" w:before="0" w:after="200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Fecha:</w:t>
            </w:r>
          </w:p>
        </w:tc>
      </w:tr>
    </w:tbl>
    <w:p>
      <w:pPr>
        <w:pStyle w:val="Heading2"/>
        <w:spacing w:before="280" w:after="280"/>
        <w:ind w:hanging="0" w:left="0"/>
        <w:rPr>
          <w:rFonts w:cs="Arial"/>
          <w:color w:val="00B050"/>
          <w:szCs w:val="24"/>
          <w:lang w:val="es-GT" w:eastAsia="es-VE"/>
        </w:rPr>
      </w:pPr>
      <w:r>
        <w:rPr>
          <w:rFonts w:cs="Arial"/>
          <w:color w:val="00B050"/>
          <w:szCs w:val="24"/>
          <w:lang w:val="es-GT" w:eastAsia="es-VE"/>
        </w:rPr>
      </w:r>
    </w:p>
    <w:sectPr>
      <w:headerReference w:type="default" r:id="rId2"/>
      <w:footerReference w:type="default" r:id="rId3"/>
      <w:type w:val="nextPage"/>
      <w:pgSz w:w="12240" w:h="15840"/>
      <w:pgMar w:left="1701" w:right="1701" w:gutter="0" w:header="709" w:top="1985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right"/>
      <w:rPr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right"/>
      <w:rPr>
        <w:b/>
        <w:i/>
        <w:i/>
        <w:color w:val="365F91"/>
        <w:szCs w:val="24"/>
      </w:rPr>
    </w:pPr>
    <w:r>
      <w:rPr>
        <w:b/>
        <w:i/>
        <w:color w:val="365F91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s-G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Arial" w:hAnsi="Arial" w:eastAsia="Calibri" w:cs="Arial"/>
      <w:color w:val="auto"/>
      <w:sz w:val="24"/>
      <w:szCs w:val="22"/>
      <w:lang w:val="es-VE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40" w:before="280" w:after="280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lineRule="auto" w:line="240" w:before="280" w:after="280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Cambria"/>
      <w:b/>
      <w:bCs/>
      <w:sz w:val="26"/>
      <w:szCs w:val="26"/>
      <w:lang w:val="es-GT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  <w:sz w:val="20"/>
      <w:szCs w:val="20"/>
    </w:rPr>
  </w:style>
  <w:style w:type="character" w:styleId="WW8Num10z1">
    <w:name w:val="WW8Num10z1"/>
    <w:qFormat/>
    <w:rPr>
      <w:rFonts w:ascii="Wingdings" w:hAnsi="Wingdings" w:cs="Wingdings"/>
      <w:sz w:val="20"/>
      <w:szCs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Fuentedeprrafopredeter">
    <w:name w:val="Fuente de párrafo predeter."/>
    <w:qFormat/>
    <w:rPr/>
  </w:style>
  <w:style w:type="character" w:styleId="apple-converted-space">
    <w:name w:val="apple-converted-space"/>
    <w:basedOn w:val="Fuentedeprrafopredeter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TextocomentarioCar">
    <w:name w:val="Texto comentario Car"/>
    <w:qFormat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>
    <w:name w:val="Título 1 Car"/>
    <w:qFormat/>
    <w:rPr>
      <w:rFonts w:ascii="Arial" w:hAnsi="Arial" w:eastAsia="Times New Roman" w:cs="Arial"/>
      <w:b/>
      <w:bCs/>
      <w:color w:val="365F91"/>
      <w:kern w:val="2"/>
      <w:sz w:val="32"/>
      <w:szCs w:val="48"/>
    </w:rPr>
  </w:style>
  <w:style w:type="character" w:styleId="Ttulo2Car">
    <w:name w:val="Título 2 Car"/>
    <w:qFormat/>
    <w:rPr>
      <w:rFonts w:ascii="Arial" w:hAnsi="Arial" w:eastAsia="Times New Roman" w:cs="Arial"/>
      <w:b/>
      <w:bCs/>
      <w:color w:val="365F91"/>
      <w:sz w:val="24"/>
      <w:szCs w:val="36"/>
    </w:rPr>
  </w:style>
  <w:style w:type="character" w:styleId="vote-count-post">
    <w:name w:val="vote-count-post"/>
    <w:basedOn w:val="Fuentedeprrafopredeter"/>
    <w:qFormat/>
    <w:rPr/>
  </w:style>
  <w:style w:type="character" w:styleId="relativetime">
    <w:name w:val="relativetime"/>
    <w:basedOn w:val="Fuentedeprrafopredeter"/>
    <w:qFormat/>
    <w:rPr/>
  </w:style>
  <w:style w:type="character" w:styleId="reputation-score">
    <w:name w:val="reputation-score"/>
    <w:basedOn w:val="Fuentedeprrafopredeter"/>
    <w:qFormat/>
    <w:rPr/>
  </w:style>
  <w:style w:type="character" w:styleId="badgecount">
    <w:name w:val="badgecount"/>
    <w:basedOn w:val="Fuentedeprrafopredeter"/>
    <w:qFormat/>
    <w:rPr/>
  </w:style>
  <w:style w:type="character" w:styleId="cool">
    <w:name w:val="cool"/>
    <w:basedOn w:val="Fuentedeprrafopredeter"/>
    <w:qFormat/>
    <w:rPr/>
  </w:style>
  <w:style w:type="character" w:styleId="comment-copy">
    <w:name w:val="comment-copy"/>
    <w:basedOn w:val="Fuentedeprrafopredeter"/>
    <w:qFormat/>
    <w:rPr/>
  </w:style>
  <w:style w:type="character" w:styleId="comment-date">
    <w:name w:val="comment-date"/>
    <w:basedOn w:val="Fuentedeprrafopredeter"/>
    <w:qFormat/>
    <w:rPr/>
  </w:style>
  <w:style w:type="character" w:styleId="Emphasis">
    <w:name w:val="Emphasis"/>
    <w:qFormat/>
    <w:rPr>
      <w:i/>
      <w:iCs/>
    </w:rPr>
  </w:style>
  <w:style w:type="character" w:styleId="TextodegloboCar">
    <w:name w:val="Texto de globo Car"/>
    <w:qFormat/>
    <w:rPr>
      <w:rFonts w:ascii="Tahoma" w:hAnsi="Tahoma" w:cs="Tahoma"/>
      <w:sz w:val="16"/>
      <w:szCs w:val="16"/>
    </w:rPr>
  </w:style>
  <w:style w:type="character" w:styleId="Ttulo3Car">
    <w:name w:val="Título 3 C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ilad">
    <w:name w:val="il_ad"/>
    <w:basedOn w:val="Fuentedeprrafopredeter"/>
    <w:qFormat/>
    <w:rPr/>
  </w:style>
  <w:style w:type="character" w:styleId="EncabezadoCar">
    <w:name w:val="Encabezado Car"/>
    <w:qFormat/>
    <w:rPr>
      <w:sz w:val="22"/>
      <w:szCs w:val="22"/>
    </w:rPr>
  </w:style>
  <w:style w:type="character" w:styleId="PiedepginaCar">
    <w:name w:val="Pie de página Car"/>
    <w:qFormat/>
    <w:rPr>
      <w:sz w:val="22"/>
      <w:szCs w:val="22"/>
    </w:rPr>
  </w:style>
  <w:style w:type="character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rrafodelista">
    <w:name w:val="Párrafo de lista"/>
    <w:basedOn w:val="Normal"/>
    <w:qFormat/>
    <w:pPr>
      <w:spacing w:before="0" w:after="200"/>
      <w:ind w:hanging="0" w:left="720" w:right="0"/>
      <w:contextualSpacing/>
    </w:pPr>
    <w:rPr/>
  </w:style>
  <w:style w:type="paragraph" w:styleId="Textocomentario">
    <w:name w:val="Texto comentario"/>
    <w:basedOn w:val="Normal"/>
    <w:qFormat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Textodeglobo">
    <w:name w:val="Texto de glob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s-GT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>
      <w:rFonts w:ascii="Calibri" w:hAnsi="Calibri" w:cs="Calibri"/>
      <w:sz w:val="22"/>
      <w:lang w:val="es-GT"/>
    </w:rPr>
  </w:style>
  <w:style w:type="paragraph" w:styleId="TtulodeTDC">
    <w:name w:val="Título de TDC"/>
    <w:basedOn w:val="Heading1"/>
    <w:next w:val="Normal"/>
    <w:qFormat/>
    <w:pPr>
      <w:keepNext w:val="true"/>
      <w:keepLines/>
      <w:numPr>
        <w:ilvl w:val="0"/>
        <w:numId w:val="0"/>
      </w:numPr>
      <w:spacing w:lineRule="auto" w:line="276" w:before="480" w:after="0"/>
      <w:outlineLvl w:val="9"/>
    </w:pPr>
    <w:rPr>
      <w:rFonts w:ascii="Cambria" w:hAnsi="Cambria" w:eastAsia="Times New Roman" w:cs="Times New Roman"/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left="220" w:right="0"/>
    </w:pPr>
    <w:rPr/>
  </w:style>
  <w:style w:type="paragraph" w:styleId="TOC3">
    <w:name w:val="toc 3"/>
    <w:basedOn w:val="Normal"/>
    <w:next w:val="Normal"/>
    <w:pPr>
      <w:spacing w:before="0" w:after="100"/>
      <w:ind w:hanging="0" w:left="440" w:right="0"/>
    </w:pPr>
    <w:rPr>
      <w:rFonts w:ascii="Calibri" w:hAnsi="Calibri" w:eastAsia="Times New Roman" w:cs="Times New Roman"/>
    </w:rPr>
  </w:style>
  <w:style w:type="paragraph" w:styleId="Sinespaciado">
    <w:name w:val="Sin espaciado"/>
    <w:qFormat/>
    <w:pPr>
      <w:widowControl/>
      <w:bidi w:val="0"/>
    </w:pPr>
    <w:rPr>
      <w:rFonts w:ascii="Arial" w:hAnsi="Arial" w:eastAsia="Calibri" w:cs="Arial"/>
      <w:color w:val="auto"/>
      <w:sz w:val="24"/>
      <w:szCs w:val="22"/>
      <w:lang w:val="es-VE" w:bidi="ar-SA" w:eastAsia="zh-CN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2022-05-21T09:09:00Z</dcterms:created>
  <dc:creator>admin</dc:creator>
  <dc:description/>
  <cp:keywords/>
  <dc:language>es-GT</dc:language>
  <cp:lastModifiedBy>15428 - EDY RIGOBERTO RAMIREZ COLINDRES</cp:lastModifiedBy>
  <cp:lastPrinted>2012-10-28T10:39:00Z</cp:lastPrinted>
  <dcterms:modified xsi:type="dcterms:W3CDTF">2022-05-21T09:10:00Z</dcterms:modified>
  <cp:revision>3</cp:revision>
  <dc:subject/>
  <dc:title/>
</cp:coreProperties>
</file>