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F4B8" w14:textId="5D7E0F25" w:rsidR="00821247" w:rsidRDefault="00821247" w:rsidP="00821247">
      <w:pPr>
        <w:spacing w:after="40" w:line="250" w:lineRule="auto"/>
      </w:pPr>
      <w:r>
        <w:rPr>
          <w:rFonts w:ascii="Calibri" w:hAnsi="Calibri"/>
          <w:color w:val="000000"/>
          <w:sz w:val="18"/>
        </w:rPr>
        <w:t xml:space="preserve">Student Name: </w:t>
      </w:r>
      <w:r w:rsidRPr="00FC169D">
        <w:rPr>
          <w:rFonts w:ascii="Calibri" w:hAnsi="Calibri"/>
          <w:color w:val="000000"/>
          <w:sz w:val="18"/>
          <w:u w:val="single"/>
        </w:rPr>
        <w:t>Yuyang Gong</w:t>
      </w:r>
      <w:r>
        <w:rPr>
          <w:rFonts w:ascii="Calibri" w:hAnsi="Calibri"/>
          <w:color w:val="000000"/>
          <w:sz w:val="18"/>
        </w:rPr>
        <w:t xml:space="preserve">      Student Number: </w:t>
      </w:r>
      <w:r w:rsidR="00FC169D" w:rsidRPr="00FC169D">
        <w:rPr>
          <w:rFonts w:ascii="Calibri" w:hAnsi="Calibri" w:hint="eastAsia"/>
          <w:color w:val="000000"/>
          <w:sz w:val="18"/>
          <w:u w:val="single"/>
          <w:lang w:eastAsia="zh-CN"/>
        </w:rPr>
        <w:t>49079984</w:t>
      </w:r>
      <w:r>
        <w:rPr>
          <w:rFonts w:ascii="Calibri" w:hAnsi="Calibri"/>
          <w:color w:val="000000"/>
          <w:sz w:val="18"/>
        </w:rPr>
        <w:t xml:space="preserve">      Team Name: </w:t>
      </w:r>
      <w:r w:rsidRPr="00FC169D">
        <w:rPr>
          <w:rFonts w:ascii="Calibri" w:hAnsi="Calibri"/>
          <w:color w:val="000000"/>
          <w:sz w:val="18"/>
          <w:u w:val="single"/>
        </w:rPr>
        <w:t>FriendZone</w:t>
      </w:r>
    </w:p>
    <w:p w14:paraId="5E30236A" w14:textId="77777777" w:rsidR="00C03072" w:rsidRDefault="00C03072" w:rsidP="00821247">
      <w:pPr>
        <w:spacing w:after="60" w:line="250" w:lineRule="auto"/>
      </w:pPr>
      <w:r>
        <w:rPr>
          <w:rFonts w:ascii="Calibri" w:hAnsi="Calibri"/>
          <w:color w:val="000000"/>
          <w:sz w:val="20"/>
        </w:rPr>
        <w:t>Week: 4</w:t>
      </w:r>
    </w:p>
    <w:p w14:paraId="77CB7AE9" w14:textId="77777777" w:rsidR="00821247" w:rsidRDefault="00821247" w:rsidP="00821247">
      <w:pPr>
        <w:keepNext/>
        <w:spacing w:after="100"/>
      </w:pPr>
      <w:r>
        <w:rPr>
          <w:rFonts w:ascii="Calibri" w:hAnsi="Calibri"/>
          <w:b/>
          <w:color w:val="000000"/>
        </w:rPr>
        <w:t xml:space="preserve">Title: </w:t>
      </w:r>
      <w:r>
        <w:rPr>
          <w:rFonts w:ascii="Calibri" w:hAnsi="Calibri"/>
          <w:color w:val="000000"/>
        </w:rPr>
        <w:t>Turning Interview Data into Design Principles</w:t>
      </w:r>
    </w:p>
    <w:p w14:paraId="543741F1" w14:textId="77777777" w:rsidR="00821247" w:rsidRDefault="00821247" w:rsidP="00821247">
      <w:pPr>
        <w:spacing w:after="0" w:line="250" w:lineRule="auto"/>
      </w:pPr>
    </w:p>
    <w:p w14:paraId="66E999C8" w14:textId="77777777" w:rsidR="00821247" w:rsidRDefault="00821247" w:rsidP="00821247">
      <w:pPr>
        <w:keepNext/>
        <w:spacing w:after="60" w:line="250" w:lineRule="auto"/>
      </w:pPr>
      <w:r>
        <w:rPr>
          <w:rFonts w:ascii="Calibri" w:hAnsi="Calibri"/>
          <w:b/>
          <w:color w:val="000000"/>
          <w:sz w:val="21"/>
        </w:rPr>
        <w:t>Description:</w:t>
      </w:r>
    </w:p>
    <w:p w14:paraId="2ABD88B1" w14:textId="77777777" w:rsidR="00821247" w:rsidRDefault="00821247" w:rsidP="00821247">
      <w:pPr>
        <w:spacing w:after="80" w:line="245" w:lineRule="auto"/>
      </w:pPr>
      <w:r>
        <w:rPr>
          <w:rFonts w:ascii="Calibri" w:hAnsi="Calibri"/>
          <w:color w:val="000000"/>
          <w:sz w:val="20"/>
        </w:rPr>
        <w:t>We grouped the interview material into themes including difficulty entering an existing group, gradual motivation to connect, a spectrum of comfort, the role of particular spaces and common interests as a bridge. These themes led to practical principles: support smaller groups, provide a shared purpose, allow different levels of participation and help users continue a connection after the first meeting.</w:t>
      </w:r>
    </w:p>
    <w:p w14:paraId="4431AB84" w14:textId="77777777" w:rsidR="00D225A9" w:rsidRDefault="00D225A9" w:rsidP="00821247">
      <w:pPr>
        <w:spacing w:after="80" w:line="245" w:lineRule="auto"/>
      </w:pPr>
      <w:r>
        <w:rPr>
          <w:rFonts w:ascii="Calibri" w:hAnsi="Calibri"/>
          <w:color w:val="000000"/>
          <w:sz w:val="20"/>
        </w:rPr>
        <w:t>This synthesis moved the project away from a generic event-discovery service. The emerging opportunity was to support the fragile transition between noticing an activity and feeling able to join it. We began to frame FriendZone as a bridge from online preparation to face-to-face participation.</w:t>
      </w:r>
    </w:p>
    <w:p w14:paraId="408DD027" w14:textId="77777777" w:rsidR="00D225A9" w:rsidRDefault="00D225A9" w:rsidP="00821247">
      <w:pPr>
        <w:keepNext/>
        <w:spacing w:after="60" w:line="250" w:lineRule="auto"/>
      </w:pPr>
      <w:r>
        <w:rPr>
          <w:rFonts w:ascii="Calibri" w:hAnsi="Calibri"/>
          <w:b/>
          <w:color w:val="000000"/>
          <w:sz w:val="21"/>
        </w:rPr>
        <w:t>Visual Evidence:</w:t>
      </w:r>
    </w:p>
    <w:p w14:paraId="1B7742E9" w14:textId="77777777" w:rsidR="00D225A9" w:rsidRDefault="00D225A9" w:rsidP="00821247">
      <w:pPr>
        <w:spacing w:after="40"/>
        <w:jc w:val="center"/>
      </w:pPr>
      <w:r>
        <w:rPr>
          <w:noProof/>
        </w:rPr>
        <w:drawing>
          <wp:inline distT="0" distB="0" distL="0" distR="0" wp14:anchorId="490A18C2" wp14:editId="2364ABBC">
            <wp:extent cx="1474469" cy="196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4469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96D9" w14:textId="77777777" w:rsidR="00D225A9" w:rsidRDefault="00D225A9" w:rsidP="00821247">
      <w:pPr>
        <w:spacing w:after="100" w:line="240" w:lineRule="auto"/>
        <w:jc w:val="center"/>
      </w:pPr>
      <w:r>
        <w:rPr>
          <w:rFonts w:ascii="Calibri" w:hAnsi="Calibri"/>
          <w:i/>
          <w:color w:val="000000"/>
          <w:sz w:val="17"/>
        </w:rPr>
        <w:t>Affinity mapping used to group interview findings into themes and design principles.</w:t>
      </w:r>
    </w:p>
    <w:p w14:paraId="66FDD121" w14:textId="77777777" w:rsidR="00D225A9" w:rsidRDefault="00D225A9" w:rsidP="00821247">
      <w:pPr>
        <w:keepNext/>
        <w:spacing w:after="60" w:line="250" w:lineRule="auto"/>
      </w:pPr>
      <w:r>
        <w:rPr>
          <w:rFonts w:ascii="Calibri" w:hAnsi="Calibri"/>
          <w:b/>
          <w:color w:val="000000"/>
          <w:sz w:val="21"/>
        </w:rPr>
        <w:t>Statement on Learning:</w:t>
      </w:r>
    </w:p>
    <w:p w14:paraId="324CD813" w14:textId="77777777" w:rsidR="00821247" w:rsidRDefault="00821247" w:rsidP="00821247">
      <w:pPr>
        <w:spacing w:after="0" w:line="245" w:lineRule="auto"/>
      </w:pPr>
      <w:r>
        <w:rPr>
          <w:rFonts w:ascii="Calibri" w:hAnsi="Calibri"/>
          <w:color w:val="000000"/>
          <w:sz w:val="20"/>
        </w:rPr>
        <w:t>I learned that synthesis is not just summarising comments. The value comes from connecting evidence to a design implication and being able to explain that connection. The affinity map made gaps visible and helped the team agree on principles that could later be tested through a prototype.</w:t>
      </w:r>
    </w:p>
    <w:sectPr w:rsidR="00821247" w:rsidSect="00821247">
      <w:headerReference w:type="default" r:id="rId7"/>
      <w:pgSz w:w="11906" w:h="16838"/>
      <w:pgMar w:top="1383" w:right="1133" w:bottom="993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77987" w14:textId="77777777" w:rsidR="00EA55B5" w:rsidRDefault="00EA55B5" w:rsidP="00821247">
      <w:pPr>
        <w:spacing w:after="0" w:line="240" w:lineRule="auto"/>
      </w:pPr>
      <w:r>
        <w:separator/>
      </w:r>
    </w:p>
  </w:endnote>
  <w:endnote w:type="continuationSeparator" w:id="0">
    <w:p w14:paraId="6384E342" w14:textId="77777777" w:rsidR="00EA55B5" w:rsidRDefault="00EA55B5" w:rsidP="0082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6DAFB" w14:textId="77777777" w:rsidR="00EA55B5" w:rsidRDefault="00EA55B5" w:rsidP="00821247">
      <w:pPr>
        <w:spacing w:after="0" w:line="240" w:lineRule="auto"/>
      </w:pPr>
      <w:r>
        <w:separator/>
      </w:r>
    </w:p>
  </w:footnote>
  <w:footnote w:type="continuationSeparator" w:id="0">
    <w:p w14:paraId="16FB9C56" w14:textId="77777777" w:rsidR="00EA55B5" w:rsidRDefault="00EA55B5" w:rsidP="00821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6C32" w14:textId="77777777" w:rsidR="00821247" w:rsidRDefault="00821247" w:rsidP="00821247">
    <w:pPr>
      <w:spacing w:after="0"/>
      <w:rPr>
        <w:color w:val="A6A6A6"/>
        <w:sz w:val="48"/>
        <w:szCs w:val="48"/>
      </w:rPr>
    </w:pPr>
    <w:r>
      <w:rPr>
        <w:color w:val="A6A6A6"/>
        <w:sz w:val="48"/>
        <w:szCs w:val="48"/>
      </w:rPr>
      <w:t>Design Computing Studio 2</w:t>
    </w:r>
  </w:p>
  <w:p w14:paraId="4E378923" w14:textId="77777777" w:rsidR="00821247" w:rsidRPr="00821247" w:rsidRDefault="00821247" w:rsidP="00821247">
    <w:pPr>
      <w:spacing w:after="0"/>
      <w:rPr>
        <w:color w:val="A6A6A6"/>
      </w:rPr>
    </w:pPr>
    <w:r>
      <w:rPr>
        <w:color w:val="A6A6A6"/>
      </w:rPr>
      <w:t>Design Journal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47"/>
    <w:rsid w:val="001F1C74"/>
    <w:rsid w:val="00247CCD"/>
    <w:rsid w:val="002C31CB"/>
    <w:rsid w:val="002F1BFA"/>
    <w:rsid w:val="00371831"/>
    <w:rsid w:val="006239C9"/>
    <w:rsid w:val="007A36C5"/>
    <w:rsid w:val="007E7088"/>
    <w:rsid w:val="00821247"/>
    <w:rsid w:val="0088533C"/>
    <w:rsid w:val="009A0DB6"/>
    <w:rsid w:val="00A233C1"/>
    <w:rsid w:val="00B51EB8"/>
    <w:rsid w:val="00BC61EC"/>
    <w:rsid w:val="00C00069"/>
    <w:rsid w:val="00C03072"/>
    <w:rsid w:val="00D225A9"/>
    <w:rsid w:val="00E17419"/>
    <w:rsid w:val="00E333C3"/>
    <w:rsid w:val="00EA55B5"/>
    <w:rsid w:val="00FC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CF857"/>
  <w15:chartTrackingRefBased/>
  <w15:docId w15:val="{2AEA3BB8-5AFF-4ABE-9ABE-AE6004EC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2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2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212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2124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21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2124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21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2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2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2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1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21247"/>
  </w:style>
  <w:style w:type="paragraph" w:styleId="af0">
    <w:name w:val="footer"/>
    <w:basedOn w:val="a"/>
    <w:link w:val="af1"/>
    <w:uiPriority w:val="99"/>
    <w:unhideWhenUsed/>
    <w:rsid w:val="00821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21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189</Words>
  <Characters>1088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Interview Data into Design Principles</dc:title>
  <dc:subject>DECO7285 Design Journal</dc:subject>
  <dc:creator>Yuyang Gong</dc:creator>
  <cp:keywords>FriendZone, design journal, DECO7285</cp:keywords>
  <dc:description/>
  <cp:lastModifiedBy>Yuyang Gong</cp:lastModifiedBy>
  <cp:revision>6</cp:revision>
  <dcterms:created xsi:type="dcterms:W3CDTF">2024-07-23T03:03:00Z</dcterms:created>
  <dcterms:modified xsi:type="dcterms:W3CDTF">2026-10-13T11:25:00Z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2024-07-23T03:11:43Z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88c92e08-c9bc-475b-9b28-a77db8dd68a7</vt:lpwstr>
  </property>
  <property fmtid="{D5CDD505-2E9C-101B-9397-08002B2CF9AE}" pid="8" name="MSIP_Label_0f488380-630a-4f55-a077-a19445e3f360_ContentBits">
    <vt:lpwstr>0</vt:lpwstr>
  </property>
</Properties>
</file>