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58A95" w14:textId="77777777" w:rsidR="00493826" w:rsidRPr="00014E13" w:rsidRDefault="00000000">
      <w:pPr>
        <w:spacing w:after="120"/>
        <w:rPr>
          <w:rFonts w:ascii="Candara" w:hAnsi="Candara"/>
          <w:color w:val="000000" w:themeColor="text1"/>
        </w:rPr>
      </w:pPr>
      <w:proofErr w:type="spellStart"/>
      <w:r w:rsidRPr="00014E13">
        <w:rPr>
          <w:rFonts w:ascii="Candara" w:hAnsi="Candara"/>
          <w:b/>
          <w:bCs/>
          <w:color w:val="000000" w:themeColor="text1"/>
          <w:sz w:val="40"/>
          <w:szCs w:val="40"/>
        </w:rPr>
        <w:t>InfiNet</w:t>
      </w:r>
      <w:proofErr w:type="spellEnd"/>
      <w:r w:rsidRPr="00014E13">
        <w:rPr>
          <w:rFonts w:ascii="Candara" w:hAnsi="Candara"/>
          <w:b/>
          <w:bCs/>
          <w:color w:val="000000" w:themeColor="text1"/>
          <w:sz w:val="40"/>
          <w:szCs w:val="40"/>
        </w:rPr>
        <w:t>: Desktop Simulation Game for Teaching Computer Systems Servicing (CSS)</w:t>
      </w:r>
    </w:p>
    <w:p w14:paraId="16F0C5DA" w14:textId="77777777" w:rsidR="00014E13" w:rsidRDefault="00014E13">
      <w:pPr>
        <w:spacing w:after="140" w:line="300" w:lineRule="auto"/>
        <w:rPr>
          <w:rFonts w:ascii="Candara" w:hAnsi="Candara"/>
          <w:color w:val="000000" w:themeColor="text1"/>
        </w:rPr>
      </w:pPr>
    </w:p>
    <w:p w14:paraId="77B67E77" w14:textId="38B51B9A" w:rsidR="00493826" w:rsidRPr="00014E13" w:rsidRDefault="00000000">
      <w:pPr>
        <w:spacing w:after="140" w:line="300" w:lineRule="auto"/>
        <w:rPr>
          <w:rFonts w:ascii="Candara" w:hAnsi="Candara"/>
          <w:color w:val="000000" w:themeColor="text1"/>
        </w:rPr>
      </w:pPr>
      <w:proofErr w:type="spellStart"/>
      <w:r w:rsidRPr="00014E13">
        <w:rPr>
          <w:rFonts w:ascii="Candara" w:hAnsi="Candara"/>
          <w:color w:val="000000" w:themeColor="text1"/>
        </w:rPr>
        <w:t>InfiNet</w:t>
      </w:r>
      <w:proofErr w:type="spellEnd"/>
      <w:r w:rsidRPr="00014E13">
        <w:rPr>
          <w:rFonts w:ascii="Candara" w:hAnsi="Candara"/>
          <w:color w:val="000000" w:themeColor="text1"/>
        </w:rPr>
        <w:t xml:space="preserve"> tackles a real problem in a real school, and the idea fits the situation well. Students have limited lab time and limited equipment, and a game they can practice on makes sense. You also listened to the right people, including teachers and a TESDA assessor, and you were honest about what the game cannot do.</w:t>
      </w:r>
    </w:p>
    <w:p w14:paraId="2F1E888D"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The weak spots are mostly about consistency and proof. Some parts of the paper contradict each other (for example, the computer requirements). The game itself is not explained in enough detail. The evaluation plan checks whether the software is good, but not whether students actually learn better. And the reference list has many mistakes. The good news is that most of these can be fixed with careful editing and a few new sections.</w:t>
      </w:r>
    </w:p>
    <w:tbl>
      <w:tblPr>
        <w:tblStyle w:val="GridTable6Colorful-Accent6"/>
        <w:tblW w:w="9026" w:type="dxa"/>
        <w:tblLook w:val="04A0" w:firstRow="1" w:lastRow="0" w:firstColumn="1" w:lastColumn="0" w:noHBand="0" w:noVBand="1"/>
      </w:tblPr>
      <w:tblGrid>
        <w:gridCol w:w="2600"/>
        <w:gridCol w:w="1500"/>
        <w:gridCol w:w="4926"/>
      </w:tblGrid>
      <w:tr w:rsidR="00014E13" w:rsidRPr="00014E13" w14:paraId="73332C89" w14:textId="77777777" w:rsidTr="00014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16963A9"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Area</w:t>
            </w:r>
          </w:p>
        </w:tc>
        <w:tc>
          <w:tcPr>
            <w:tcW w:w="1500" w:type="dxa"/>
          </w:tcPr>
          <w:p w14:paraId="03212D74" w14:textId="77777777" w:rsidR="00493826" w:rsidRPr="00014E13" w:rsidRDefault="00000000">
            <w:pPr>
              <w:cnfStyle w:val="100000000000" w:firstRow="1"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Rating</w:t>
            </w:r>
          </w:p>
        </w:tc>
        <w:tc>
          <w:tcPr>
            <w:tcW w:w="4926" w:type="dxa"/>
          </w:tcPr>
          <w:p w14:paraId="2AD97390" w14:textId="77777777" w:rsidR="00493826" w:rsidRPr="00014E13" w:rsidRDefault="00000000">
            <w:pPr>
              <w:cnfStyle w:val="100000000000" w:firstRow="1"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In one line</w:t>
            </w:r>
          </w:p>
        </w:tc>
      </w:tr>
      <w:tr w:rsidR="00014E13" w:rsidRPr="00014E13" w14:paraId="7EB5A748"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D4070B8"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Problem and context</w:t>
            </w:r>
          </w:p>
        </w:tc>
        <w:tc>
          <w:tcPr>
            <w:tcW w:w="1500" w:type="dxa"/>
          </w:tcPr>
          <w:p w14:paraId="7C30FA83"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Strong</w:t>
            </w:r>
          </w:p>
        </w:tc>
        <w:tc>
          <w:tcPr>
            <w:tcW w:w="4926" w:type="dxa"/>
          </w:tcPr>
          <w:p w14:paraId="7E077237"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Clear, local, and tied to a real curriculum and certification</w:t>
            </w:r>
          </w:p>
        </w:tc>
      </w:tr>
      <w:tr w:rsidR="00014E13" w:rsidRPr="00014E13" w14:paraId="50B627BC" w14:textId="77777777" w:rsidTr="00014E13">
        <w:tc>
          <w:tcPr>
            <w:cnfStyle w:val="001000000000" w:firstRow="0" w:lastRow="0" w:firstColumn="1" w:lastColumn="0" w:oddVBand="0" w:evenVBand="0" w:oddHBand="0" w:evenHBand="0" w:firstRowFirstColumn="0" w:firstRowLastColumn="0" w:lastRowFirstColumn="0" w:lastRowLastColumn="0"/>
            <w:tcW w:w="2600" w:type="dxa"/>
          </w:tcPr>
          <w:p w14:paraId="19DF6660"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Literature review</w:t>
            </w:r>
          </w:p>
        </w:tc>
        <w:tc>
          <w:tcPr>
            <w:tcW w:w="1500" w:type="dxa"/>
          </w:tcPr>
          <w:p w14:paraId="2A673609"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Fair</w:t>
            </w:r>
          </w:p>
        </w:tc>
        <w:tc>
          <w:tcPr>
            <w:tcW w:w="4926" w:type="dxa"/>
          </w:tcPr>
          <w:p w14:paraId="5490C3D8"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Recent and balanced, but many citation errors and some off-topic studies</w:t>
            </w:r>
          </w:p>
        </w:tc>
      </w:tr>
      <w:tr w:rsidR="00014E13" w:rsidRPr="00014E13" w14:paraId="2F54B95C"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71F3135"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Methodology</w:t>
            </w:r>
          </w:p>
        </w:tc>
        <w:tc>
          <w:tcPr>
            <w:tcW w:w="1500" w:type="dxa"/>
          </w:tcPr>
          <w:p w14:paraId="02AFBD43"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Fair</w:t>
            </w:r>
          </w:p>
        </w:tc>
        <w:tc>
          <w:tcPr>
            <w:tcW w:w="4926" w:type="dxa"/>
          </w:tcPr>
          <w:p w14:paraId="2AFC6252"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RAD is a good choice, but the steps are thin on detail</w:t>
            </w:r>
          </w:p>
        </w:tc>
      </w:tr>
      <w:tr w:rsidR="00014E13" w:rsidRPr="00014E13" w14:paraId="7423205A" w14:textId="77777777" w:rsidTr="00014E13">
        <w:tc>
          <w:tcPr>
            <w:cnfStyle w:val="001000000000" w:firstRow="0" w:lastRow="0" w:firstColumn="1" w:lastColumn="0" w:oddVBand="0" w:evenVBand="0" w:oddHBand="0" w:evenHBand="0" w:firstRowFirstColumn="0" w:firstRowLastColumn="0" w:lastRowFirstColumn="0" w:lastRowLastColumn="0"/>
            <w:tcW w:w="2600" w:type="dxa"/>
          </w:tcPr>
          <w:p w14:paraId="6057D988"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System design write-up</w:t>
            </w:r>
          </w:p>
        </w:tc>
        <w:tc>
          <w:tcPr>
            <w:tcW w:w="1500" w:type="dxa"/>
          </w:tcPr>
          <w:p w14:paraId="254131D1"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Needs work</w:t>
            </w:r>
          </w:p>
        </w:tc>
        <w:tc>
          <w:tcPr>
            <w:tcW w:w="4926" w:type="dxa"/>
          </w:tcPr>
          <w:p w14:paraId="5120D89F"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Modules are described, but the game rules and data are not</w:t>
            </w:r>
          </w:p>
        </w:tc>
      </w:tr>
      <w:tr w:rsidR="00014E13" w:rsidRPr="00014E13" w14:paraId="356C2A99"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29D1FAD"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Evaluation plan</w:t>
            </w:r>
          </w:p>
        </w:tc>
        <w:tc>
          <w:tcPr>
            <w:tcW w:w="1500" w:type="dxa"/>
          </w:tcPr>
          <w:p w14:paraId="60D4D071"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Needs work</w:t>
            </w:r>
          </w:p>
        </w:tc>
        <w:tc>
          <w:tcPr>
            <w:tcW w:w="4926" w:type="dxa"/>
          </w:tcPr>
          <w:p w14:paraId="5F4D596A"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Measures software quality, not learning</w:t>
            </w:r>
          </w:p>
        </w:tc>
      </w:tr>
      <w:tr w:rsidR="00014E13" w:rsidRPr="00014E13" w14:paraId="21E4CAB6" w14:textId="77777777" w:rsidTr="00014E13">
        <w:tc>
          <w:tcPr>
            <w:cnfStyle w:val="001000000000" w:firstRow="0" w:lastRow="0" w:firstColumn="1" w:lastColumn="0" w:oddVBand="0" w:evenVBand="0" w:oddHBand="0" w:evenHBand="0" w:firstRowFirstColumn="0" w:firstRowLastColumn="0" w:lastRowFirstColumn="0" w:lastRowLastColumn="0"/>
            <w:tcW w:w="2600" w:type="dxa"/>
          </w:tcPr>
          <w:p w14:paraId="11AB096D"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Consistency and editing</w:t>
            </w:r>
          </w:p>
        </w:tc>
        <w:tc>
          <w:tcPr>
            <w:tcW w:w="1500" w:type="dxa"/>
          </w:tcPr>
          <w:p w14:paraId="699545E7"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Needs work</w:t>
            </w:r>
          </w:p>
        </w:tc>
        <w:tc>
          <w:tcPr>
            <w:tcW w:w="4926" w:type="dxa"/>
          </w:tcPr>
          <w:p w14:paraId="1EA7AEAC"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Several contradictions, typos, and figure-number mistakes</w:t>
            </w:r>
          </w:p>
        </w:tc>
      </w:tr>
    </w:tbl>
    <w:p w14:paraId="614173DE" w14:textId="77777777" w:rsidR="00493826" w:rsidRPr="00014E13" w:rsidRDefault="00493826">
      <w:pPr>
        <w:spacing w:after="120"/>
        <w:rPr>
          <w:rFonts w:ascii="Candara" w:hAnsi="Candara"/>
          <w:color w:val="000000" w:themeColor="text1"/>
        </w:rPr>
      </w:pPr>
    </w:p>
    <w:p w14:paraId="2706FDFE"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t>1. What You Did Well</w:t>
      </w:r>
    </w:p>
    <w:p w14:paraId="524AB3CB"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These are real strengths. Keep them and make them more visible.</w:t>
      </w:r>
    </w:p>
    <w:p w14:paraId="16E04745"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You started from a real problem. </w:t>
      </w:r>
      <w:r w:rsidRPr="00014E13">
        <w:rPr>
          <w:rFonts w:ascii="Candara" w:hAnsi="Candara"/>
          <w:color w:val="000000" w:themeColor="text1"/>
        </w:rPr>
        <w:t>The challenges came from interviews with teachers and a TESDA assessor, not from guesses. Talking to someone outside the school (the assessor) adds weight.</w:t>
      </w:r>
    </w:p>
    <w:p w14:paraId="351AD159"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You were honest about limits. </w:t>
      </w:r>
      <w:r w:rsidRPr="00014E13">
        <w:rPr>
          <w:rFonts w:ascii="Candara" w:hAnsi="Candara"/>
          <w:color w:val="000000" w:themeColor="text1"/>
        </w:rPr>
        <w:t>You said the game uses one model per part, that some activities are fixed, that it is only a supplement, and that progress stays on one computer. Many projects overclaim. Yours does not.</w:t>
      </w:r>
    </w:p>
    <w:p w14:paraId="60DE0E69"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Going offline makes sense. </w:t>
      </w:r>
      <w:r w:rsidRPr="00014E13">
        <w:rPr>
          <w:rFonts w:ascii="Candara" w:hAnsi="Candara"/>
          <w:color w:val="000000" w:themeColor="text1"/>
        </w:rPr>
        <w:t>School internet is unreliable, so an offline game is a smart design choice, and you explained why.</w:t>
      </w:r>
    </w:p>
    <w:p w14:paraId="41DBAC22"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The teacher mode is thoughtful. </w:t>
      </w:r>
      <w:r w:rsidRPr="00014E13">
        <w:rPr>
          <w:rFonts w:ascii="Candara" w:hAnsi="Candara"/>
          <w:color w:val="000000" w:themeColor="text1"/>
        </w:rPr>
        <w:t>Letting teachers skip steps and pick any topic helps them use the game in class. This is a real selling point.</w:t>
      </w:r>
    </w:p>
    <w:p w14:paraId="236773F6"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You were open about changing tools. </w:t>
      </w:r>
      <w:r w:rsidRPr="00014E13">
        <w:rPr>
          <w:rFonts w:ascii="Candara" w:hAnsi="Candara"/>
          <w:color w:val="000000" w:themeColor="text1"/>
        </w:rPr>
        <w:t xml:space="preserve">Admitting you moved from </w:t>
      </w:r>
      <w:proofErr w:type="spellStart"/>
      <w:r w:rsidRPr="00014E13">
        <w:rPr>
          <w:rFonts w:ascii="Candara" w:hAnsi="Candara"/>
          <w:color w:val="000000" w:themeColor="text1"/>
        </w:rPr>
        <w:t>GameMaker</w:t>
      </w:r>
      <w:proofErr w:type="spellEnd"/>
      <w:r w:rsidRPr="00014E13">
        <w:rPr>
          <w:rFonts w:ascii="Candara" w:hAnsi="Candara"/>
          <w:color w:val="000000" w:themeColor="text1"/>
        </w:rPr>
        <w:t xml:space="preserve"> to Unity, and that some reviews were done within the team during the school break, shows honesty and shows RAD at work.</w:t>
      </w:r>
    </w:p>
    <w:p w14:paraId="52D87584"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lastRenderedPageBreak/>
        <w:t xml:space="preserve">Your literature review is fair. </w:t>
      </w:r>
      <w:r w:rsidRPr="00014E13">
        <w:rPr>
          <w:rFonts w:ascii="Candara" w:hAnsi="Candara"/>
          <w:color w:val="000000" w:themeColor="text1"/>
        </w:rPr>
        <w:t xml:space="preserve">You included studies where simulation did not beat traditional teaching, and used them to explain why </w:t>
      </w:r>
      <w:proofErr w:type="spellStart"/>
      <w:r w:rsidRPr="00014E13">
        <w:rPr>
          <w:rFonts w:ascii="Candara" w:hAnsi="Candara"/>
          <w:color w:val="000000" w:themeColor="text1"/>
        </w:rPr>
        <w:t>InfiNet</w:t>
      </w:r>
      <w:proofErr w:type="spellEnd"/>
      <w:r w:rsidRPr="00014E13">
        <w:rPr>
          <w:rFonts w:ascii="Candara" w:hAnsi="Candara"/>
          <w:color w:val="000000" w:themeColor="text1"/>
        </w:rPr>
        <w:t xml:space="preserve"> is a supplement. That is good, honest research.</w:t>
      </w:r>
    </w:p>
    <w:p w14:paraId="552117ED"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Your sources are recent. </w:t>
      </w:r>
      <w:r w:rsidRPr="00014E13">
        <w:rPr>
          <w:rFonts w:ascii="Candara" w:hAnsi="Candara"/>
          <w:color w:val="000000" w:themeColor="text1"/>
        </w:rPr>
        <w:t>Most are from 2021 to 2026.</w:t>
      </w:r>
    </w:p>
    <w:p w14:paraId="719FCA2B"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Your appendices are thorough. </w:t>
      </w:r>
      <w:r w:rsidRPr="00014E13">
        <w:rPr>
          <w:rFonts w:ascii="Candara" w:hAnsi="Candara"/>
          <w:color w:val="000000" w:themeColor="text1"/>
        </w:rPr>
        <w:t>Letters, interview reports, a Gantt chart, and HIPO diagrams show good record keeping.</w:t>
      </w:r>
    </w:p>
    <w:p w14:paraId="1A1BC31E"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The structure is clean. </w:t>
      </w:r>
      <w:r w:rsidRPr="00014E13">
        <w:rPr>
          <w:rFonts w:ascii="Candara" w:hAnsi="Candara"/>
          <w:color w:val="000000" w:themeColor="text1"/>
        </w:rPr>
        <w:t>The Synthesis section ties the studies together well, and the three test tables (functional, performance, usability) are easy to follow.</w:t>
      </w:r>
    </w:p>
    <w:p w14:paraId="3619142A"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t>2. The Problem and How It Is Framed</w:t>
      </w:r>
    </w:p>
    <w:p w14:paraId="7B2766EC"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The problem is described as “no simulation tool.” </w:t>
      </w:r>
      <w:r w:rsidRPr="00014E13">
        <w:rPr>
          <w:rFonts w:ascii="Candara" w:hAnsi="Candara"/>
          <w:color w:val="000000" w:themeColor="text1"/>
        </w:rPr>
        <w:t>That is your solution, not the problem. The real problem is limited practice time and equipment. Write a proper Statement of the Problem, such as: “What practice gap exists in CSS NC II preparation, and can a simulation game help close it?”</w:t>
      </w:r>
    </w:p>
    <w:p w14:paraId="31A45981"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Numbers are missing. </w:t>
      </w:r>
      <w:r w:rsidRPr="00014E13">
        <w:rPr>
          <w:rFonts w:ascii="Candara" w:hAnsi="Candara"/>
          <w:color w:val="000000" w:themeColor="text1"/>
        </w:rPr>
        <w:t>“About six to eight working computers” for six sections is vague. Give the number of students, students per computer, lab hours per student each week, and the NC II pass rate if you can get it. Numbers make your case much stronger.</w:t>
      </w:r>
    </w:p>
    <w:p w14:paraId="090A87C1"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Some claims have no source. </w:t>
      </w:r>
      <w:r w:rsidRPr="00014E13">
        <w:rPr>
          <w:rFonts w:ascii="Candara" w:hAnsi="Candara"/>
          <w:color w:val="000000" w:themeColor="text1"/>
        </w:rPr>
        <w:t>The opening line, “Studies show that simulation-based learning…,” needs a citation. The same happens elsewhere in the Introduction.</w:t>
      </w:r>
    </w:p>
    <w:p w14:paraId="74069B13"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Other tools already exist. </w:t>
      </w:r>
      <w:r w:rsidRPr="00014E13">
        <w:rPr>
          <w:rFonts w:ascii="Candara" w:hAnsi="Candara"/>
          <w:color w:val="000000" w:themeColor="text1"/>
        </w:rPr>
        <w:t xml:space="preserve">Cisco Packet Tracer, virtual machines, and PC-building games already cover parts of what you do. Say what </w:t>
      </w:r>
      <w:proofErr w:type="spellStart"/>
      <w:r w:rsidRPr="00014E13">
        <w:rPr>
          <w:rFonts w:ascii="Candara" w:hAnsi="Candara"/>
          <w:color w:val="000000" w:themeColor="text1"/>
        </w:rPr>
        <w:t>InfiNet</w:t>
      </w:r>
      <w:proofErr w:type="spellEnd"/>
      <w:r w:rsidRPr="00014E13">
        <w:rPr>
          <w:rFonts w:ascii="Candara" w:hAnsi="Candara"/>
          <w:color w:val="000000" w:themeColor="text1"/>
        </w:rPr>
        <w:t xml:space="preserve"> does that they do not, such as TESDA-based steps, safety (PPE) steps, and fully offline use.</w:t>
      </w:r>
    </w:p>
    <w:p w14:paraId="3C782F4C"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The same points repeat. </w:t>
      </w:r>
      <w:r w:rsidRPr="00014E13">
        <w:rPr>
          <w:rFonts w:ascii="Candara" w:hAnsi="Candara"/>
          <w:color w:val="000000" w:themeColor="text1"/>
        </w:rPr>
        <w:t>Limited time, limited equipment, and no simulation tools are explained three or four times, and “the TESDA assessor also emphasized…” keeps coming back. Say it well once.</w:t>
      </w:r>
    </w:p>
    <w:p w14:paraId="69BB5923"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No research design is named. </w:t>
      </w:r>
      <w:r w:rsidRPr="00014E13">
        <w:rPr>
          <w:rFonts w:ascii="Candara" w:hAnsi="Candara"/>
          <w:color w:val="000000" w:themeColor="text1"/>
        </w:rPr>
        <w:t>State it clearly, for example: developmental research with a descriptive evaluation.</w:t>
      </w:r>
    </w:p>
    <w:p w14:paraId="53578E72"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There is no learning theory. </w:t>
      </w:r>
      <w:r w:rsidRPr="00014E13">
        <w:rPr>
          <w:rFonts w:ascii="Candara" w:hAnsi="Candara"/>
          <w:color w:val="000000" w:themeColor="text1"/>
        </w:rPr>
        <w:t>The IPO diagram shows how you built the system, not why it should help students learn. Add one idea that explains this, such as learning by doing (Experiential Learning), Mayer’s multimedia learning, or mastery learning.</w:t>
      </w:r>
    </w:p>
    <w:p w14:paraId="6100997B"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t>3. Objectives and Scope</w:t>
      </w:r>
    </w:p>
    <w:p w14:paraId="6F0CFD5D"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The objective list is messy. </w:t>
      </w:r>
      <w:r w:rsidRPr="00014E13">
        <w:rPr>
          <w:rFonts w:ascii="Candara" w:hAnsi="Candara"/>
          <w:color w:val="000000" w:themeColor="text1"/>
        </w:rPr>
        <w:t>“Develop using Unity, C#…” and “prepare an implementation plan” are tasks, not objectives. The RAD method is also mixed into the design objective. Clean up the numbering and make each objective something you can check.</w:t>
      </w:r>
    </w:p>
    <w:p w14:paraId="6060D863"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No objective is about learning. </w:t>
      </w:r>
      <w:r w:rsidRPr="00014E13">
        <w:rPr>
          <w:rFonts w:ascii="Candara" w:hAnsi="Candara"/>
          <w:color w:val="000000" w:themeColor="text1"/>
        </w:rPr>
        <w:t>Your main goal says the game will “help students develop practical skills,” but nothing in your plan measures that.</w:t>
      </w:r>
    </w:p>
    <w:p w14:paraId="65A44543"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lastRenderedPageBreak/>
        <w:t xml:space="preserve">Names are inconsistent. </w:t>
      </w:r>
      <w:proofErr w:type="spellStart"/>
      <w:r w:rsidRPr="00014E13">
        <w:rPr>
          <w:rFonts w:ascii="Candara" w:hAnsi="Candara"/>
          <w:color w:val="000000" w:themeColor="text1"/>
        </w:rPr>
        <w:t>InfiNet</w:t>
      </w:r>
      <w:proofErr w:type="spellEnd"/>
      <w:r w:rsidRPr="00014E13">
        <w:rPr>
          <w:rFonts w:ascii="Candara" w:hAnsi="Candara"/>
          <w:color w:val="000000" w:themeColor="text1"/>
        </w:rPr>
        <w:t xml:space="preserve"> and </w:t>
      </w:r>
      <w:proofErr w:type="spellStart"/>
      <w:r w:rsidRPr="00014E13">
        <w:rPr>
          <w:rFonts w:ascii="Candara" w:hAnsi="Candara"/>
          <w:color w:val="000000" w:themeColor="text1"/>
        </w:rPr>
        <w:t>Infinet</w:t>
      </w:r>
      <w:proofErr w:type="spellEnd"/>
      <w:r w:rsidRPr="00014E13">
        <w:rPr>
          <w:rFonts w:ascii="Candara" w:hAnsi="Candara"/>
          <w:color w:val="000000" w:themeColor="text1"/>
        </w:rPr>
        <w:t xml:space="preserve">; “Computer System Servicing” and “Computer Systems Servicing”; two versions of the </w:t>
      </w:r>
      <w:proofErr w:type="gramStart"/>
      <w:r w:rsidRPr="00014E13">
        <w:rPr>
          <w:rFonts w:ascii="Candara" w:hAnsi="Candara"/>
          <w:color w:val="000000" w:themeColor="text1"/>
        </w:rPr>
        <w:t>school</w:t>
      </w:r>
      <w:proofErr w:type="gramEnd"/>
      <w:r w:rsidRPr="00014E13">
        <w:rPr>
          <w:rFonts w:ascii="Candara" w:hAnsi="Candara"/>
          <w:color w:val="000000" w:themeColor="text1"/>
        </w:rPr>
        <w:t xml:space="preserve"> name; and “Pair” instead of “Fair” in Table 6.</w:t>
      </w:r>
    </w:p>
    <w:p w14:paraId="6A0208F5"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t>4. Parts of the Paper That Disagree With Each Other</w:t>
      </w:r>
    </w:p>
    <w:p w14:paraId="6B1E953D"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A reader who finds these will start doubting the rest, so these are worth fixing first.</w:t>
      </w:r>
    </w:p>
    <w:p w14:paraId="0F503721" w14:textId="77777777" w:rsidR="00493826" w:rsidRPr="00014E13" w:rsidRDefault="00000000">
      <w:pPr>
        <w:pStyle w:val="ListParagraph"/>
        <w:numPr>
          <w:ilvl w:val="0"/>
          <w:numId w:val="3"/>
        </w:numPr>
        <w:spacing w:after="100" w:line="290" w:lineRule="auto"/>
        <w:rPr>
          <w:rFonts w:ascii="Candara" w:hAnsi="Candara"/>
          <w:color w:val="000000" w:themeColor="text1"/>
        </w:rPr>
      </w:pPr>
      <w:r w:rsidRPr="00014E13">
        <w:rPr>
          <w:rFonts w:ascii="Candara" w:hAnsi="Candara"/>
          <w:b/>
          <w:bCs/>
          <w:color w:val="000000" w:themeColor="text1"/>
        </w:rPr>
        <w:t xml:space="preserve">Computer requirements. </w:t>
      </w:r>
      <w:r w:rsidRPr="00014E13">
        <w:rPr>
          <w:rFonts w:ascii="Candara" w:hAnsi="Candara"/>
          <w:color w:val="000000" w:themeColor="text1"/>
        </w:rPr>
        <w:t>The Conceptual Framework asks for an i7 (5th gen) or Ryzen 5 5000, 8 GB RAM, and a GTX 1650 graphics card. But later you say the game runs on “standard school computers” without high-end parts. A school with 6 to 8 working computers probably has no GTX 1650s. Separate what you needed to build the game from the minimum needed to run it, and test on real school computers.</w:t>
      </w:r>
    </w:p>
    <w:p w14:paraId="135FAB1B" w14:textId="77777777" w:rsidR="00493826" w:rsidRPr="00014E13" w:rsidRDefault="00000000">
      <w:pPr>
        <w:pStyle w:val="ListParagraph"/>
        <w:numPr>
          <w:ilvl w:val="0"/>
          <w:numId w:val="3"/>
        </w:numPr>
        <w:spacing w:after="100" w:line="290" w:lineRule="auto"/>
        <w:rPr>
          <w:rFonts w:ascii="Candara" w:hAnsi="Candara"/>
          <w:color w:val="000000" w:themeColor="text1"/>
        </w:rPr>
      </w:pPr>
      <w:r w:rsidRPr="00014E13">
        <w:rPr>
          <w:rFonts w:ascii="Candara" w:hAnsi="Candara"/>
          <w:b/>
          <w:bCs/>
          <w:color w:val="000000" w:themeColor="text1"/>
        </w:rPr>
        <w:t xml:space="preserve">File size. </w:t>
      </w:r>
      <w:r w:rsidRPr="00014E13">
        <w:rPr>
          <w:rFonts w:ascii="Candara" w:hAnsi="Candara"/>
          <w:color w:val="000000" w:themeColor="text1"/>
        </w:rPr>
        <w:t>About 10 GB is very large for a 2D pixel-art game, and it does not match “optimized.” Explain why it is that big (large audio or video files? repeated assets?) or shrink it. It also affects the 3-hour install estimate.</w:t>
      </w:r>
    </w:p>
    <w:p w14:paraId="5833F489" w14:textId="77777777" w:rsidR="00493826" w:rsidRPr="00014E13" w:rsidRDefault="00000000">
      <w:pPr>
        <w:pStyle w:val="ListParagraph"/>
        <w:numPr>
          <w:ilvl w:val="0"/>
          <w:numId w:val="3"/>
        </w:numPr>
        <w:spacing w:after="100" w:line="290" w:lineRule="auto"/>
        <w:rPr>
          <w:rFonts w:ascii="Candara" w:hAnsi="Candara"/>
          <w:color w:val="000000" w:themeColor="text1"/>
        </w:rPr>
      </w:pPr>
      <w:r w:rsidRPr="00014E13">
        <w:rPr>
          <w:rFonts w:ascii="Candara" w:hAnsi="Candara"/>
          <w:b/>
          <w:bCs/>
          <w:color w:val="000000" w:themeColor="text1"/>
        </w:rPr>
        <w:t xml:space="preserve">“Practice anytime, anywhere.” </w:t>
      </w:r>
      <w:r w:rsidRPr="00014E13">
        <w:rPr>
          <w:rFonts w:ascii="Candara" w:hAnsi="Candara"/>
          <w:color w:val="000000" w:themeColor="text1"/>
        </w:rPr>
        <w:t>The assessor liked the idea of practicing outside lab time, but your plan installs the game only on lab computers. Explain how students will get it (USB, personal computers, or school-lent devices).</w:t>
      </w:r>
    </w:p>
    <w:p w14:paraId="1421181F" w14:textId="386DFE0A" w:rsidR="00014E13" w:rsidRPr="00014E13" w:rsidRDefault="00000000" w:rsidP="00014E13">
      <w:pPr>
        <w:pStyle w:val="ListParagraph"/>
        <w:numPr>
          <w:ilvl w:val="0"/>
          <w:numId w:val="3"/>
        </w:numPr>
        <w:spacing w:after="100" w:line="290" w:lineRule="auto"/>
        <w:rPr>
          <w:rFonts w:ascii="Candara" w:hAnsi="Candara"/>
          <w:color w:val="000000" w:themeColor="text1"/>
        </w:rPr>
      </w:pPr>
      <w:r w:rsidRPr="00014E13">
        <w:rPr>
          <w:rFonts w:ascii="Candara" w:hAnsi="Candara"/>
          <w:b/>
          <w:bCs/>
          <w:color w:val="000000" w:themeColor="text1"/>
        </w:rPr>
        <w:t xml:space="preserve">Progress saved on one computer. </w:t>
      </w:r>
      <w:r w:rsidRPr="00014E13">
        <w:rPr>
          <w:rFonts w:ascii="Candara" w:hAnsi="Candara"/>
          <w:color w:val="000000" w:themeColor="text1"/>
        </w:rPr>
        <w:t>If students use different lab computers, their progress will be split up and the tracking feature loses its point. Consider student profiles that can be exported and imported, or a save file they can carry</w:t>
      </w:r>
      <w:r w:rsidR="00014E13">
        <w:rPr>
          <w:rFonts w:ascii="Candara" w:hAnsi="Candara"/>
          <w:color w:val="000000" w:themeColor="text1"/>
        </w:rPr>
        <w:t xml:space="preserve"> (like an external save file that can be copied through flash drives and pasted on the save directory of the game)</w:t>
      </w:r>
    </w:p>
    <w:p w14:paraId="16D1D2B8" w14:textId="77777777" w:rsidR="00493826" w:rsidRPr="00014E13" w:rsidRDefault="00000000">
      <w:pPr>
        <w:pStyle w:val="ListParagraph"/>
        <w:numPr>
          <w:ilvl w:val="0"/>
          <w:numId w:val="3"/>
        </w:numPr>
        <w:spacing w:after="100" w:line="290" w:lineRule="auto"/>
        <w:rPr>
          <w:rFonts w:ascii="Candara" w:hAnsi="Candara"/>
          <w:color w:val="000000" w:themeColor="text1"/>
        </w:rPr>
      </w:pPr>
      <w:r w:rsidRPr="00014E13">
        <w:rPr>
          <w:rFonts w:ascii="Candara" w:hAnsi="Candara"/>
          <w:b/>
          <w:bCs/>
          <w:color w:val="000000" w:themeColor="text1"/>
        </w:rPr>
        <w:t xml:space="preserve">Dates and tense. </w:t>
      </w:r>
      <w:r w:rsidRPr="00014E13">
        <w:rPr>
          <w:rFonts w:ascii="Candara" w:hAnsi="Candara"/>
          <w:color w:val="000000" w:themeColor="text1"/>
        </w:rPr>
        <w:t>The cover says May 2026, but the work runs to August 2026. Some parts say “will be developed” and others say “was developed.” The paper says evaluation happens “when classes resume,” yet Table 7 already lists 77 respondents. The interview reports in the appendices are dated February and April, but the text puts requirements gathering in January. Pick one version of the story and make everything match.</w:t>
      </w:r>
    </w:p>
    <w:p w14:paraId="775603E2"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t>5. Review of Related Literature</w:t>
      </w:r>
    </w:p>
    <w:p w14:paraId="39DFF9CD"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5.1 Citation mistakes (high priority)</w:t>
      </w:r>
    </w:p>
    <w:p w14:paraId="607EFB52"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Many in-text citations do not match the reference list. A panel will check these.</w:t>
      </w:r>
    </w:p>
    <w:tbl>
      <w:tblPr>
        <w:tblStyle w:val="ListTable2-Accent6"/>
        <w:tblW w:w="9026" w:type="dxa"/>
        <w:tblLook w:val="04A0" w:firstRow="1" w:lastRow="0" w:firstColumn="1" w:lastColumn="0" w:noHBand="0" w:noVBand="1"/>
      </w:tblPr>
      <w:tblGrid>
        <w:gridCol w:w="2300"/>
        <w:gridCol w:w="3500"/>
        <w:gridCol w:w="3226"/>
      </w:tblGrid>
      <w:tr w:rsidR="00014E13" w:rsidRPr="00014E13" w14:paraId="7173F30C" w14:textId="77777777" w:rsidTr="00014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27C6E6E"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Source</w:t>
            </w:r>
          </w:p>
        </w:tc>
        <w:tc>
          <w:tcPr>
            <w:tcW w:w="3500" w:type="dxa"/>
          </w:tcPr>
          <w:p w14:paraId="7AA52C2D" w14:textId="77777777" w:rsidR="00493826" w:rsidRPr="00014E13" w:rsidRDefault="00000000">
            <w:pPr>
              <w:cnfStyle w:val="100000000000" w:firstRow="1"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What is wrong</w:t>
            </w:r>
          </w:p>
        </w:tc>
        <w:tc>
          <w:tcPr>
            <w:tcW w:w="3226" w:type="dxa"/>
          </w:tcPr>
          <w:p w14:paraId="2D9CBFB9" w14:textId="77777777" w:rsidR="00493826" w:rsidRPr="00014E13" w:rsidRDefault="00000000">
            <w:pPr>
              <w:cnfStyle w:val="100000000000" w:firstRow="1"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How to fix</w:t>
            </w:r>
          </w:p>
        </w:tc>
      </w:tr>
      <w:tr w:rsidR="00014E13" w:rsidRPr="00014E13" w14:paraId="22EA2F85"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8400135" w14:textId="77777777" w:rsidR="00493826" w:rsidRPr="00014E13" w:rsidRDefault="00000000">
            <w:pPr>
              <w:rPr>
                <w:rFonts w:ascii="Candara" w:hAnsi="Candara"/>
                <w:color w:val="000000" w:themeColor="text1"/>
              </w:rPr>
            </w:pPr>
            <w:proofErr w:type="spellStart"/>
            <w:r w:rsidRPr="00014E13">
              <w:rPr>
                <w:rFonts w:ascii="Candara" w:hAnsi="Candara"/>
                <w:color w:val="000000" w:themeColor="text1"/>
                <w:sz w:val="20"/>
                <w:szCs w:val="20"/>
              </w:rPr>
              <w:t>Puradimaja</w:t>
            </w:r>
            <w:proofErr w:type="spellEnd"/>
            <w:r w:rsidRPr="00014E13">
              <w:rPr>
                <w:rFonts w:ascii="Candara" w:hAnsi="Candara"/>
                <w:color w:val="000000" w:themeColor="text1"/>
                <w:sz w:val="20"/>
                <w:szCs w:val="20"/>
              </w:rPr>
              <w:t xml:space="preserve"> &amp; Hamdani</w:t>
            </w:r>
          </w:p>
        </w:tc>
        <w:tc>
          <w:tcPr>
            <w:tcW w:w="3500" w:type="dxa"/>
          </w:tcPr>
          <w:p w14:paraId="1A7B0CD2"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Year is 2022 in the text but 2020 in the references</w:t>
            </w:r>
          </w:p>
        </w:tc>
        <w:tc>
          <w:tcPr>
            <w:tcW w:w="3226" w:type="dxa"/>
          </w:tcPr>
          <w:p w14:paraId="7DA7A176"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Check the real year and use it everywhere</w:t>
            </w:r>
          </w:p>
        </w:tc>
      </w:tr>
      <w:tr w:rsidR="00014E13" w:rsidRPr="00014E13" w14:paraId="48B08A92" w14:textId="77777777" w:rsidTr="00014E13">
        <w:tc>
          <w:tcPr>
            <w:cnfStyle w:val="001000000000" w:firstRow="0" w:lastRow="0" w:firstColumn="1" w:lastColumn="0" w:oddVBand="0" w:evenVBand="0" w:oddHBand="0" w:evenHBand="0" w:firstRowFirstColumn="0" w:firstRowLastColumn="0" w:lastRowFirstColumn="0" w:lastRowLastColumn="0"/>
            <w:tcW w:w="2300" w:type="dxa"/>
          </w:tcPr>
          <w:p w14:paraId="0D2DBA57"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Huang et al. (2025)</w:t>
            </w:r>
          </w:p>
        </w:tc>
        <w:tc>
          <w:tcPr>
            <w:tcW w:w="3500" w:type="dxa"/>
          </w:tcPr>
          <w:p w14:paraId="2E5257D9"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Listed under “Yi-Chen, H., Chair-Hua, L.…” with first names treated as surnames</w:t>
            </w:r>
          </w:p>
        </w:tc>
        <w:tc>
          <w:tcPr>
            <w:tcW w:w="3226" w:type="dxa"/>
          </w:tcPr>
          <w:p w14:paraId="2800FB2C"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Put surnames first and alphabetize under Huang</w:t>
            </w:r>
          </w:p>
        </w:tc>
      </w:tr>
      <w:tr w:rsidR="00014E13" w:rsidRPr="00014E13" w14:paraId="2482A372"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7C0D6BC"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Ajani Dele et al.</w:t>
            </w:r>
          </w:p>
        </w:tc>
        <w:tc>
          <w:tcPr>
            <w:tcW w:w="3500" w:type="dxa"/>
          </w:tcPr>
          <w:p w14:paraId="7BFAC003"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Author list is garbled and the title is in all caps</w:t>
            </w:r>
          </w:p>
        </w:tc>
        <w:tc>
          <w:tcPr>
            <w:tcW w:w="3226" w:type="dxa"/>
          </w:tcPr>
          <w:p w14:paraId="5DA52B80"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Rewrite the authors correctly and use sentence case</w:t>
            </w:r>
          </w:p>
        </w:tc>
      </w:tr>
      <w:tr w:rsidR="00014E13" w:rsidRPr="00014E13" w14:paraId="66072E89" w14:textId="77777777" w:rsidTr="00014E13">
        <w:tc>
          <w:tcPr>
            <w:cnfStyle w:val="001000000000" w:firstRow="0" w:lastRow="0" w:firstColumn="1" w:lastColumn="0" w:oddVBand="0" w:evenVBand="0" w:oddHBand="0" w:evenHBand="0" w:firstRowFirstColumn="0" w:firstRowLastColumn="0" w:lastRowFirstColumn="0" w:lastRowLastColumn="0"/>
            <w:tcW w:w="2300" w:type="dxa"/>
          </w:tcPr>
          <w:p w14:paraId="42C50D01" w14:textId="77777777" w:rsidR="00493826" w:rsidRPr="00014E13" w:rsidRDefault="00000000">
            <w:pPr>
              <w:rPr>
                <w:rFonts w:ascii="Candara" w:hAnsi="Candara"/>
                <w:color w:val="000000" w:themeColor="text1"/>
              </w:rPr>
            </w:pPr>
            <w:proofErr w:type="spellStart"/>
            <w:r w:rsidRPr="00014E13">
              <w:rPr>
                <w:rFonts w:ascii="Candara" w:hAnsi="Candara"/>
                <w:color w:val="000000" w:themeColor="text1"/>
                <w:sz w:val="20"/>
                <w:szCs w:val="20"/>
              </w:rPr>
              <w:t>Lalisan</w:t>
            </w:r>
            <w:proofErr w:type="spellEnd"/>
            <w:r w:rsidRPr="00014E13">
              <w:rPr>
                <w:rFonts w:ascii="Candara" w:hAnsi="Candara"/>
                <w:color w:val="000000" w:themeColor="text1"/>
                <w:sz w:val="20"/>
                <w:szCs w:val="20"/>
              </w:rPr>
              <w:t xml:space="preserve"> &amp; </w:t>
            </w:r>
            <w:proofErr w:type="spellStart"/>
            <w:r w:rsidRPr="00014E13">
              <w:rPr>
                <w:rFonts w:ascii="Candara" w:hAnsi="Candara"/>
                <w:color w:val="000000" w:themeColor="text1"/>
                <w:sz w:val="20"/>
                <w:szCs w:val="20"/>
              </w:rPr>
              <w:t>Cajandig</w:t>
            </w:r>
            <w:proofErr w:type="spellEnd"/>
          </w:p>
        </w:tc>
        <w:tc>
          <w:tcPr>
            <w:tcW w:w="3500" w:type="dxa"/>
          </w:tcPr>
          <w:p w14:paraId="1C90A8DF"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Author order flips; text and reference titles differ (math in public schools vs. Grade 7)</w:t>
            </w:r>
          </w:p>
        </w:tc>
        <w:tc>
          <w:tcPr>
            <w:tcW w:w="3226" w:type="dxa"/>
          </w:tcPr>
          <w:p w14:paraId="74AB2DC1"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Match the author order and title to the real paper</w:t>
            </w:r>
          </w:p>
        </w:tc>
      </w:tr>
      <w:tr w:rsidR="00014E13" w:rsidRPr="00014E13" w14:paraId="68140CDA"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C912D7D" w14:textId="77777777" w:rsidR="00493826" w:rsidRPr="00014E13" w:rsidRDefault="00000000">
            <w:pPr>
              <w:rPr>
                <w:rFonts w:ascii="Candara" w:hAnsi="Candara"/>
                <w:color w:val="000000" w:themeColor="text1"/>
              </w:rPr>
            </w:pPr>
            <w:proofErr w:type="spellStart"/>
            <w:r w:rsidRPr="00014E13">
              <w:rPr>
                <w:rFonts w:ascii="Candara" w:hAnsi="Candara"/>
                <w:color w:val="000000" w:themeColor="text1"/>
                <w:sz w:val="20"/>
                <w:szCs w:val="20"/>
              </w:rPr>
              <w:lastRenderedPageBreak/>
              <w:t>Sulpico</w:t>
            </w:r>
            <w:proofErr w:type="spellEnd"/>
            <w:r w:rsidRPr="00014E13">
              <w:rPr>
                <w:rFonts w:ascii="Candara" w:hAnsi="Candara"/>
                <w:color w:val="000000" w:themeColor="text1"/>
                <w:sz w:val="20"/>
                <w:szCs w:val="20"/>
              </w:rPr>
              <w:t xml:space="preserve"> et al.</w:t>
            </w:r>
          </w:p>
        </w:tc>
        <w:tc>
          <w:tcPr>
            <w:tcW w:w="3500" w:type="dxa"/>
          </w:tcPr>
          <w:p w14:paraId="288AE795"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Text heading is different from the reference title</w:t>
            </w:r>
          </w:p>
        </w:tc>
        <w:tc>
          <w:tcPr>
            <w:tcW w:w="3226" w:type="dxa"/>
          </w:tcPr>
          <w:p w14:paraId="73E30A6E"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Use the real title; confirm what the study actually found</w:t>
            </w:r>
          </w:p>
        </w:tc>
      </w:tr>
      <w:tr w:rsidR="00014E13" w:rsidRPr="00014E13" w14:paraId="00017EC1" w14:textId="77777777" w:rsidTr="00014E13">
        <w:tc>
          <w:tcPr>
            <w:cnfStyle w:val="001000000000" w:firstRow="0" w:lastRow="0" w:firstColumn="1" w:lastColumn="0" w:oddVBand="0" w:evenVBand="0" w:oddHBand="0" w:evenHBand="0" w:firstRowFirstColumn="0" w:firstRowLastColumn="0" w:lastRowFirstColumn="0" w:lastRowLastColumn="0"/>
            <w:tcW w:w="2300" w:type="dxa"/>
          </w:tcPr>
          <w:p w14:paraId="643E00CD"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Qi et al. (blended learning)</w:t>
            </w:r>
          </w:p>
        </w:tc>
        <w:tc>
          <w:tcPr>
            <w:tcW w:w="3500" w:type="dxa"/>
          </w:tcPr>
          <w:p w14:paraId="39B1B11C"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No author name in the text paragraph; “Due” may be “Du”</w:t>
            </w:r>
          </w:p>
        </w:tc>
        <w:tc>
          <w:tcPr>
            <w:tcW w:w="3226" w:type="dxa"/>
          </w:tcPr>
          <w:p w14:paraId="70E44394"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Add the citation and check the spelling</w:t>
            </w:r>
          </w:p>
        </w:tc>
      </w:tr>
      <w:tr w:rsidR="00014E13" w:rsidRPr="00014E13" w14:paraId="74FF999D"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4685A80" w14:textId="77777777" w:rsidR="00493826" w:rsidRPr="00014E13" w:rsidRDefault="00000000">
            <w:pPr>
              <w:rPr>
                <w:rFonts w:ascii="Candara" w:hAnsi="Candara"/>
                <w:color w:val="000000" w:themeColor="text1"/>
              </w:rPr>
            </w:pPr>
            <w:proofErr w:type="spellStart"/>
            <w:r w:rsidRPr="00014E13">
              <w:rPr>
                <w:rFonts w:ascii="Candara" w:hAnsi="Candara"/>
                <w:color w:val="000000" w:themeColor="text1"/>
                <w:sz w:val="20"/>
                <w:szCs w:val="20"/>
              </w:rPr>
              <w:t>Bidayan</w:t>
            </w:r>
            <w:proofErr w:type="spellEnd"/>
            <w:r w:rsidRPr="00014E13">
              <w:rPr>
                <w:rFonts w:ascii="Candara" w:hAnsi="Candara"/>
                <w:color w:val="000000" w:themeColor="text1"/>
                <w:sz w:val="20"/>
                <w:szCs w:val="20"/>
              </w:rPr>
              <w:t xml:space="preserve"> (Batanes study)</w:t>
            </w:r>
          </w:p>
        </w:tc>
        <w:tc>
          <w:tcPr>
            <w:tcW w:w="3500" w:type="dxa"/>
          </w:tcPr>
          <w:p w14:paraId="4264B6AB"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Appears in the text with no citation; first named only in the Synthesis</w:t>
            </w:r>
          </w:p>
        </w:tc>
        <w:tc>
          <w:tcPr>
            <w:tcW w:w="3226" w:type="dxa"/>
          </w:tcPr>
          <w:p w14:paraId="2CC0A17A"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Cite the author where the study is first described</w:t>
            </w:r>
          </w:p>
        </w:tc>
      </w:tr>
      <w:tr w:rsidR="00014E13" w:rsidRPr="00014E13" w14:paraId="65307CDD" w14:textId="77777777" w:rsidTr="00014E13">
        <w:tc>
          <w:tcPr>
            <w:cnfStyle w:val="001000000000" w:firstRow="0" w:lastRow="0" w:firstColumn="1" w:lastColumn="0" w:oddVBand="0" w:evenVBand="0" w:oddHBand="0" w:evenHBand="0" w:firstRowFirstColumn="0" w:firstRowLastColumn="0" w:lastRowFirstColumn="0" w:lastRowLastColumn="0"/>
            <w:tcW w:w="2300" w:type="dxa"/>
          </w:tcPr>
          <w:p w14:paraId="0CB50324"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Suba &amp; Manlapig</w:t>
            </w:r>
          </w:p>
        </w:tc>
        <w:tc>
          <w:tcPr>
            <w:tcW w:w="3500" w:type="dxa"/>
          </w:tcPr>
          <w:p w14:paraId="17462D29"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Page range “296–208” is impossible</w:t>
            </w:r>
          </w:p>
        </w:tc>
        <w:tc>
          <w:tcPr>
            <w:tcW w:w="3226" w:type="dxa"/>
          </w:tcPr>
          <w:p w14:paraId="7A3F3065"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Correct the page numbers</w:t>
            </w:r>
          </w:p>
        </w:tc>
      </w:tr>
      <w:tr w:rsidR="00014E13" w:rsidRPr="00014E13" w14:paraId="75CB585F"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03312F7"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Mercado et al.</w:t>
            </w:r>
          </w:p>
        </w:tc>
        <w:tc>
          <w:tcPr>
            <w:tcW w:w="3500" w:type="dxa"/>
          </w:tcPr>
          <w:p w14:paraId="126B37B2"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Four authors in the text, one in the references</w:t>
            </w:r>
          </w:p>
        </w:tc>
        <w:tc>
          <w:tcPr>
            <w:tcW w:w="3226" w:type="dxa"/>
          </w:tcPr>
          <w:p w14:paraId="3644505A"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List all authors</w:t>
            </w:r>
          </w:p>
        </w:tc>
      </w:tr>
      <w:tr w:rsidR="00014E13" w:rsidRPr="00014E13" w14:paraId="18CB8CB3" w14:textId="77777777" w:rsidTr="00014E13">
        <w:tc>
          <w:tcPr>
            <w:cnfStyle w:val="001000000000" w:firstRow="0" w:lastRow="0" w:firstColumn="1" w:lastColumn="0" w:oddVBand="0" w:evenVBand="0" w:oddHBand="0" w:evenHBand="0" w:firstRowFirstColumn="0" w:firstRowLastColumn="0" w:lastRowFirstColumn="0" w:lastRowLastColumn="0"/>
            <w:tcW w:w="2300" w:type="dxa"/>
          </w:tcPr>
          <w:p w14:paraId="150A1FE3"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Pareja (2021)</w:t>
            </w:r>
          </w:p>
        </w:tc>
        <w:tc>
          <w:tcPr>
            <w:tcW w:w="3500" w:type="dxa"/>
          </w:tcPr>
          <w:p w14:paraId="4076062E"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Only a ResearchGate link</w:t>
            </w:r>
          </w:p>
        </w:tc>
        <w:tc>
          <w:tcPr>
            <w:tcW w:w="3226" w:type="dxa"/>
          </w:tcPr>
          <w:p w14:paraId="0AD7EDD4" w14:textId="77777777" w:rsidR="00493826" w:rsidRPr="00014E13" w:rsidRDefault="00000000">
            <w:pPr>
              <w:cnfStyle w:val="000000000000" w:firstRow="0" w:lastRow="0" w:firstColumn="0" w:lastColumn="0" w:oddVBand="0" w:evenVBand="0" w:oddHBand="0"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Add full source details</w:t>
            </w:r>
          </w:p>
        </w:tc>
      </w:tr>
      <w:tr w:rsidR="00014E13" w:rsidRPr="00014E13" w14:paraId="5C99F0F3" w14:textId="77777777" w:rsidTr="00014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3E168B9" w14:textId="77777777" w:rsidR="00493826" w:rsidRPr="00014E13" w:rsidRDefault="00000000">
            <w:pPr>
              <w:rPr>
                <w:rFonts w:ascii="Candara" w:hAnsi="Candara"/>
                <w:color w:val="000000" w:themeColor="text1"/>
              </w:rPr>
            </w:pPr>
            <w:r w:rsidRPr="00014E13">
              <w:rPr>
                <w:rFonts w:ascii="Candara" w:hAnsi="Candara"/>
                <w:color w:val="000000" w:themeColor="text1"/>
                <w:sz w:val="20"/>
                <w:szCs w:val="20"/>
              </w:rPr>
              <w:t>“Thesis/Dissertation” heading</w:t>
            </w:r>
          </w:p>
        </w:tc>
        <w:tc>
          <w:tcPr>
            <w:tcW w:w="3500" w:type="dxa"/>
          </w:tcPr>
          <w:p w14:paraId="097B55CE"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Holds journal articles and a conference paper</w:t>
            </w:r>
          </w:p>
        </w:tc>
        <w:tc>
          <w:tcPr>
            <w:tcW w:w="3226" w:type="dxa"/>
          </w:tcPr>
          <w:p w14:paraId="5B977615" w14:textId="77777777" w:rsidR="00493826" w:rsidRPr="00014E13" w:rsidRDefault="00000000">
            <w:pPr>
              <w:cnfStyle w:val="000000100000" w:firstRow="0" w:lastRow="0" w:firstColumn="0" w:lastColumn="0" w:oddVBand="0" w:evenVBand="0" w:oddHBand="1" w:evenHBand="0" w:firstRowFirstColumn="0" w:firstRowLastColumn="0" w:lastRowFirstColumn="0" w:lastRowLastColumn="0"/>
              <w:rPr>
                <w:rFonts w:ascii="Candara" w:hAnsi="Candara"/>
                <w:color w:val="000000" w:themeColor="text1"/>
              </w:rPr>
            </w:pPr>
            <w:r w:rsidRPr="00014E13">
              <w:rPr>
                <w:rFonts w:ascii="Candara" w:hAnsi="Candara"/>
                <w:color w:val="000000" w:themeColor="text1"/>
                <w:sz w:val="20"/>
                <w:szCs w:val="20"/>
              </w:rPr>
              <w:t>Group by type, or use a single list</w:t>
            </w:r>
          </w:p>
        </w:tc>
      </w:tr>
    </w:tbl>
    <w:p w14:paraId="18BD74A5" w14:textId="77777777" w:rsidR="00493826" w:rsidRPr="00014E13" w:rsidRDefault="00493826">
      <w:pPr>
        <w:spacing w:after="120"/>
        <w:rPr>
          <w:rFonts w:ascii="Candara" w:hAnsi="Candara"/>
          <w:color w:val="000000" w:themeColor="text1"/>
        </w:rPr>
      </w:pPr>
    </w:p>
    <w:p w14:paraId="373093AA"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Also, format the whole list in APA 7 (hanging indents, correct capitalization, consistent DOIs).</w:t>
      </w:r>
    </w:p>
    <w:p w14:paraId="5D9DC3A9"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5.2 Check what the studies really say</w:t>
      </w:r>
    </w:p>
    <w:p w14:paraId="0868219C"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 xml:space="preserve">The summaries of </w:t>
      </w:r>
      <w:proofErr w:type="spellStart"/>
      <w:r w:rsidRPr="00014E13">
        <w:rPr>
          <w:rFonts w:ascii="Candara" w:hAnsi="Candara"/>
          <w:color w:val="000000" w:themeColor="text1"/>
        </w:rPr>
        <w:t>Sulpico</w:t>
      </w:r>
      <w:proofErr w:type="spellEnd"/>
      <w:r w:rsidRPr="00014E13">
        <w:rPr>
          <w:rFonts w:ascii="Candara" w:hAnsi="Candara"/>
          <w:color w:val="000000" w:themeColor="text1"/>
        </w:rPr>
        <w:t xml:space="preserve"> et al. and </w:t>
      </w:r>
      <w:proofErr w:type="spellStart"/>
      <w:r w:rsidRPr="00014E13">
        <w:rPr>
          <w:rFonts w:ascii="Candara" w:hAnsi="Candara"/>
          <w:color w:val="000000" w:themeColor="text1"/>
        </w:rPr>
        <w:t>Lalisan</w:t>
      </w:r>
      <w:proofErr w:type="spellEnd"/>
      <w:r w:rsidRPr="00014E13">
        <w:rPr>
          <w:rFonts w:ascii="Candara" w:hAnsi="Candara"/>
          <w:color w:val="000000" w:themeColor="text1"/>
        </w:rPr>
        <w:t xml:space="preserve"> &amp; </w:t>
      </w:r>
      <w:proofErr w:type="spellStart"/>
      <w:r w:rsidRPr="00014E13">
        <w:rPr>
          <w:rFonts w:ascii="Candara" w:hAnsi="Candara"/>
          <w:color w:val="000000" w:themeColor="text1"/>
        </w:rPr>
        <w:t>Cajandig</w:t>
      </w:r>
      <w:proofErr w:type="spellEnd"/>
      <w:r w:rsidRPr="00014E13">
        <w:rPr>
          <w:rFonts w:ascii="Candara" w:hAnsi="Candara"/>
          <w:color w:val="000000" w:themeColor="text1"/>
        </w:rPr>
        <w:t xml:space="preserve"> end with long chains of “Furthermore… Additionally… Moreover…” about less anxiety, less fatigue, and better long-term grades. These sound like general claims about game-based learning rather than findings from Grade 7 math studies. Go back to each paper and keep only what it truly reports.</w:t>
      </w:r>
    </w:p>
    <w:p w14:paraId="1DDE10C6"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5.3 Too many studies from far away</w:t>
      </w:r>
    </w:p>
    <w:p w14:paraId="6B36511F" w14:textId="671630C2"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Nursing, pediatrics, physics, and primary-school civics are fine as support, but you need more studies close to your topic. Look for research on virtual or VR/AR PC assembly training, Packet Tracer in networking classes, and lab conditions in Philippine TVL schools</w:t>
      </w:r>
      <w:r w:rsidR="00014E13">
        <w:rPr>
          <w:rFonts w:ascii="Candara" w:hAnsi="Candara"/>
          <w:color w:val="000000" w:themeColor="text1"/>
        </w:rPr>
        <w:t>, or even indie games that relate.</w:t>
      </w:r>
    </w:p>
    <w:p w14:paraId="1DD30042"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5.4 The “technical background” has no sources</w:t>
      </w:r>
    </w:p>
    <w:p w14:paraId="42BDB054"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The sections on Unity, C#, offline systems, and the TESDA framework are all unsourced. Cite the Unity documentation, the TESDA Training Regulations for CSS NC II, the DepEd curriculum guide, RA 10533, ISO/IEC 25010, and a RAD source (Martin, 1991). You already have some of these in your appendices but not in your references.</w:t>
      </w:r>
    </w:p>
    <w:p w14:paraId="022263E1"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5.5 The research gap is too thin</w:t>
      </w:r>
    </w:p>
    <w:p w14:paraId="7C5E6EA6"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You say CSS Quest and Pareja’s courseware “differ in platform, implementation, and intended use,” but you never say how. Add a small comparison table (platform, offline or not, competencies covered, how realistic the simulation is, how it was tested). Your real gap is strong: a step-by-step, TESDA-based simulation of hands-on tasks, not just quizzes or storytelling. Say that clearly.</w:t>
      </w:r>
    </w:p>
    <w:p w14:paraId="4DC7D430" w14:textId="77777777" w:rsidR="00493826" w:rsidRDefault="00000000">
      <w:pPr>
        <w:spacing w:after="140" w:line="300" w:lineRule="auto"/>
        <w:rPr>
          <w:rFonts w:ascii="Candara" w:hAnsi="Candara"/>
          <w:color w:val="000000" w:themeColor="text1"/>
        </w:rPr>
      </w:pPr>
      <w:r w:rsidRPr="00014E13">
        <w:rPr>
          <w:rFonts w:ascii="Candara" w:hAnsi="Candara"/>
          <w:color w:val="000000" w:themeColor="text1"/>
        </w:rPr>
        <w:t>Also, “literature” and “studies” are mixed up. Empirical studies appear under both. Either define the difference or merge them.</w:t>
      </w:r>
    </w:p>
    <w:p w14:paraId="58DA8BAF" w14:textId="77777777" w:rsidR="00014E13" w:rsidRDefault="00014E13">
      <w:pPr>
        <w:spacing w:after="140" w:line="300" w:lineRule="auto"/>
        <w:rPr>
          <w:rFonts w:ascii="Candara" w:hAnsi="Candara"/>
          <w:color w:val="000000" w:themeColor="text1"/>
        </w:rPr>
      </w:pPr>
    </w:p>
    <w:p w14:paraId="19EBB4ED" w14:textId="77777777" w:rsidR="00014E13" w:rsidRPr="00014E13" w:rsidRDefault="00014E13">
      <w:pPr>
        <w:spacing w:after="140" w:line="300" w:lineRule="auto"/>
        <w:rPr>
          <w:rFonts w:ascii="Candara" w:hAnsi="Candara"/>
          <w:color w:val="000000" w:themeColor="text1"/>
        </w:rPr>
      </w:pPr>
    </w:p>
    <w:p w14:paraId="062405FD"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lastRenderedPageBreak/>
        <w:t>6. The System Design</w:t>
      </w:r>
    </w:p>
    <w:p w14:paraId="2F067881" w14:textId="06ABCD4A"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The “game” part is not explained. </w:t>
      </w:r>
      <w:r w:rsidRPr="00014E13">
        <w:rPr>
          <w:rFonts w:ascii="Candara" w:hAnsi="Candara"/>
          <w:color w:val="000000" w:themeColor="text1"/>
        </w:rPr>
        <w:t>You mention gamified tasks, but never say how scoring, levels, hints, retries, timers, or penalties work. Without this, a reader cannot tell it apart from a plain interactive tutorial. Compare with CSS Quest, which clearly lists points, badges, and levels.</w:t>
      </w:r>
      <w:r w:rsidR="00014E13">
        <w:rPr>
          <w:rFonts w:ascii="Candara" w:hAnsi="Candara"/>
          <w:color w:val="000000" w:themeColor="text1"/>
        </w:rPr>
        <w:t xml:space="preserve"> Can add point system, or level up, or anything that will make the users rewarded when they complete a task.</w:t>
      </w:r>
    </w:p>
    <w:p w14:paraId="2649AC2E"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How does the game check answers? </w:t>
      </w:r>
      <w:r w:rsidRPr="00014E13">
        <w:rPr>
          <w:rFonts w:ascii="Candara" w:hAnsi="Candara"/>
          <w:color w:val="000000" w:themeColor="text1"/>
        </w:rPr>
        <w:t>Explain how it decides a step is right or wrong. What if two steps can be done in either order? Add at least one flowchart or short description of the logic. Also name the local database (SQLite? JSON file?) and show a simple table layout. The HIPO diagrams in the appendix help, but the main text needs this too.</w:t>
      </w:r>
    </w:p>
    <w:p w14:paraId="735F26D7"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Teacher and student roles. </w:t>
      </w:r>
      <w:r w:rsidRPr="00014E13">
        <w:rPr>
          <w:rFonts w:ascii="Candara" w:hAnsi="Candara"/>
          <w:color w:val="000000" w:themeColor="text1"/>
        </w:rPr>
        <w:t>Figure 14 separates teachers and students, but nothing says how the game tells them apart. If a student can open teacher mode, they can skip steps and mess up the progress records.</w:t>
      </w:r>
    </w:p>
    <w:p w14:paraId="246206E9"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Teaching design. </w:t>
      </w:r>
      <w:r w:rsidRPr="00014E13">
        <w:rPr>
          <w:rFonts w:ascii="Candara" w:hAnsi="Candara"/>
          <w:color w:val="000000" w:themeColor="text1"/>
        </w:rPr>
        <w:t>Following steps one by one can turn into copying. Troubleshooting needs thinking. Consider a guided mode that slowly turns into an unguided mode, a timed mode like the real NC II test, random faults in troubleshooting, and a score summary at the end.</w:t>
      </w:r>
    </w:p>
    <w:p w14:paraId="5FAFD569"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Show how you match TESDA. </w:t>
      </w:r>
      <w:r w:rsidRPr="00014E13">
        <w:rPr>
          <w:rFonts w:ascii="Candara" w:hAnsi="Candara"/>
          <w:color w:val="000000" w:themeColor="text1"/>
        </w:rPr>
        <w:t>Add a table that links each TESDA performance criterion to a task in the game. This one table would back up your “curriculum-aligned” claim better than any paragraph.</w:t>
      </w:r>
    </w:p>
    <w:p w14:paraId="779B02E5"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Variety in parts. </w:t>
      </w:r>
      <w:r w:rsidRPr="00014E13">
        <w:rPr>
          <w:rFonts w:ascii="Candara" w:hAnsi="Candara"/>
          <w:color w:val="000000" w:themeColor="text1"/>
        </w:rPr>
        <w:t>One model per part is an honest limit. But even two types of RAM or different ports would help students handle real equipment, which varies.</w:t>
      </w:r>
    </w:p>
    <w:p w14:paraId="10CAFEA9"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Figures and tables</w:t>
      </w:r>
    </w:p>
    <w:p w14:paraId="5698496C"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Figure numbers are wrong. </w:t>
      </w:r>
      <w:r w:rsidRPr="00014E13">
        <w:rPr>
          <w:rFonts w:ascii="Candara" w:hAnsi="Candara"/>
          <w:color w:val="000000" w:themeColor="text1"/>
        </w:rPr>
        <w:t>The text says Figures 5 to 12 show the screens, but the captions stop at 11. Figures 10 and 11 have the same caption, though Figure 11 describes a different screen. Then Figures 11 to 13 are used again for the fishbone diagrams.</w:t>
      </w:r>
    </w:p>
    <w:p w14:paraId="2B459EA2"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Show the real thing. </w:t>
      </w:r>
      <w:r w:rsidRPr="00014E13">
        <w:rPr>
          <w:rFonts w:ascii="Candara" w:hAnsi="Candara"/>
          <w:color w:val="000000" w:themeColor="text1"/>
        </w:rPr>
        <w:t>You built the game through August, yet only low-fidelity sketches are shown. Add real screenshots of the finished screens.</w:t>
      </w:r>
    </w:p>
    <w:p w14:paraId="28E383FF"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Explain the fishbone diagrams. </w:t>
      </w:r>
      <w:r w:rsidRPr="00014E13">
        <w:rPr>
          <w:rFonts w:ascii="Candara" w:hAnsi="Candara"/>
          <w:color w:val="000000" w:themeColor="text1"/>
        </w:rPr>
        <w:t>They get one sentence. Say what they show.</w:t>
      </w:r>
    </w:p>
    <w:p w14:paraId="3B4B8AA1"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Lesson Book and User Guide. </w:t>
      </w:r>
      <w:r w:rsidRPr="00014E13">
        <w:rPr>
          <w:rFonts w:ascii="Candara" w:hAnsi="Candara"/>
          <w:color w:val="000000" w:themeColor="text1"/>
        </w:rPr>
        <w:t>They appear in Figure 6 but not in the three-module diagram. Show which module they belong to.</w:t>
      </w:r>
    </w:p>
    <w:p w14:paraId="5C1216C8"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Table 1. </w:t>
      </w:r>
      <w:r w:rsidRPr="00014E13">
        <w:rPr>
          <w:rFonts w:ascii="Candara" w:hAnsi="Candara"/>
          <w:color w:val="000000" w:themeColor="text1"/>
        </w:rPr>
        <w:t>It gives dictionary definitions of “computer” and “laptop.” Replace them with real specs (processor, RAM, operating system, Unity version, software used).</w:t>
      </w:r>
    </w:p>
    <w:p w14:paraId="3D00DDC2" w14:textId="77777777" w:rsidR="00493826"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Table 2 (budget). </w:t>
      </w:r>
      <w:r w:rsidRPr="00014E13">
        <w:rPr>
          <w:rFonts w:ascii="Candara" w:hAnsi="Candara"/>
          <w:color w:val="000000" w:themeColor="text1"/>
        </w:rPr>
        <w:t xml:space="preserve">It lists internet for an offline project and leaves out software licenses. </w:t>
      </w:r>
      <w:proofErr w:type="spellStart"/>
      <w:r w:rsidRPr="00014E13">
        <w:rPr>
          <w:rFonts w:ascii="Candara" w:hAnsi="Candara"/>
          <w:color w:val="000000" w:themeColor="text1"/>
        </w:rPr>
        <w:t>Aseprite</w:t>
      </w:r>
      <w:proofErr w:type="spellEnd"/>
      <w:r w:rsidRPr="00014E13">
        <w:rPr>
          <w:rFonts w:ascii="Candara" w:hAnsi="Candara"/>
          <w:color w:val="000000" w:themeColor="text1"/>
        </w:rPr>
        <w:t xml:space="preserve"> is paid and Clip Studio Paint is a subscription, and Clip Studio Paint is not even in your tools list. The ₱5,000 total adds up, but it looks too low.</w:t>
      </w:r>
    </w:p>
    <w:p w14:paraId="7E882E27" w14:textId="77777777" w:rsidR="00014E13" w:rsidRPr="00014E13" w:rsidRDefault="00014E13" w:rsidP="00014E13">
      <w:pPr>
        <w:pStyle w:val="ListParagraph"/>
        <w:spacing w:after="100" w:line="290" w:lineRule="auto"/>
        <w:ind w:left="540"/>
        <w:rPr>
          <w:rFonts w:ascii="Candara" w:hAnsi="Candara"/>
          <w:color w:val="000000" w:themeColor="text1"/>
        </w:rPr>
      </w:pPr>
    </w:p>
    <w:p w14:paraId="654832EA"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lastRenderedPageBreak/>
        <w:t>7. Methodology, Testing, and Evaluation</w:t>
      </w:r>
    </w:p>
    <w:p w14:paraId="1DD63A3D"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7.1 RAD</w:t>
      </w:r>
    </w:p>
    <w:p w14:paraId="3E84F9F8"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 xml:space="preserve">RAD is a good fit, but its main idea is that users give feedback again and again. Your User Design phase was reviewed only by the team and advisers because students were away. The appendix shows later checks with the client, so describe those: how many versions, what feedback, and what changed. Also say exactly which limits of </w:t>
      </w:r>
      <w:proofErr w:type="spellStart"/>
      <w:r w:rsidRPr="00014E13">
        <w:rPr>
          <w:rFonts w:ascii="Candara" w:hAnsi="Candara"/>
          <w:color w:val="000000" w:themeColor="text1"/>
        </w:rPr>
        <w:t>GameMaker</w:t>
      </w:r>
      <w:proofErr w:type="spellEnd"/>
      <w:r w:rsidRPr="00014E13">
        <w:rPr>
          <w:rFonts w:ascii="Candara" w:hAnsi="Candara"/>
          <w:color w:val="000000" w:themeColor="text1"/>
        </w:rPr>
        <w:t xml:space="preserve"> pushed you to Unity.</w:t>
      </w:r>
    </w:p>
    <w:p w14:paraId="0E7687B2"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7.2 Requirements</w:t>
      </w:r>
    </w:p>
    <w:p w14:paraId="74408104" w14:textId="79EDC1BB"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 xml:space="preserve">The paper says there is a System Requirements Specification, but no requirements appear in the text. Add a table of what the system must do and how well it must do it. Also report the results of your 18-question student survey, including how many answered and what they said. Right </w:t>
      </w:r>
      <w:r w:rsidR="00014E13" w:rsidRPr="00014E13">
        <w:rPr>
          <w:rFonts w:ascii="Candara" w:hAnsi="Candara"/>
          <w:color w:val="000000" w:themeColor="text1"/>
        </w:rPr>
        <w:t>now,</w:t>
      </w:r>
      <w:r w:rsidRPr="00014E13">
        <w:rPr>
          <w:rFonts w:ascii="Candara" w:hAnsi="Candara"/>
          <w:color w:val="000000" w:themeColor="text1"/>
        </w:rPr>
        <w:t xml:space="preserve"> the requirements rest only on interviews.</w:t>
      </w:r>
    </w:p>
    <w:p w14:paraId="69A26FFC"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7.3 The evaluation does not test learning</w:t>
      </w:r>
    </w:p>
    <w:p w14:paraId="17AF085E"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The ISO 25010 survey tells you what people think of the software. It cannot show that students improved or are better prepared for NC II. You have two choices:</w:t>
      </w:r>
    </w:p>
    <w:p w14:paraId="30E0AE41"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color w:val="000000" w:themeColor="text1"/>
        </w:rPr>
        <w:t>Add a pre-test and post-test (ideally with a comparison group) based on a TESDA-style skills checklist, like the CSS Quest study did.</w:t>
      </w:r>
    </w:p>
    <w:p w14:paraId="3689BE9E"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color w:val="000000" w:themeColor="text1"/>
        </w:rPr>
        <w:t>Or tone down your claims to “perceived usefulness and quality,” and list learning impact as future work.</w:t>
      </w:r>
    </w:p>
    <w:p w14:paraId="5D62866B"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7.4 Who rates what</w:t>
      </w:r>
    </w:p>
    <w:p w14:paraId="27CB9A9A" w14:textId="29760174"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 xml:space="preserve">Students cannot judge things like maintainability, security, or portability. Match the questions to the group: students rate usability, features, and speed; teachers rate content accuracy and usefulness; IT </w:t>
      </w:r>
      <w:proofErr w:type="gramStart"/>
      <w:r w:rsidR="00014E13" w:rsidRPr="00014E13">
        <w:rPr>
          <w:rFonts w:ascii="Candara" w:hAnsi="Candara"/>
          <w:color w:val="000000" w:themeColor="text1"/>
        </w:rPr>
        <w:t>professionals</w:t>
      </w:r>
      <w:proofErr w:type="gramEnd"/>
      <w:r w:rsidRPr="00014E13">
        <w:rPr>
          <w:rFonts w:ascii="Candara" w:hAnsi="Candara"/>
          <w:color w:val="000000" w:themeColor="text1"/>
        </w:rPr>
        <w:t xml:space="preserve"> rate everything, including security and maintainability. Also state which edition of ISO/IEC 25010 you follow. It was updated in 2023 with some renamed and new characteristics, so please check which one your questionnaire uses.</w:t>
      </w:r>
    </w:p>
    <w:p w14:paraId="48F6D6B8"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7.5 The questionnaire</w:t>
      </w:r>
    </w:p>
    <w:p w14:paraId="40982357"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Say who adapted it, how experts checked it, and whether you tested its reliability (for example, with Cronbach’s alpha). You could also add the System Usability Scale (SUS), a short, well-known usability questionnaire.</w:t>
      </w:r>
    </w:p>
    <w:p w14:paraId="279099EC"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7.6 Table 6 has mistakes</w:t>
      </w:r>
    </w:p>
    <w:p w14:paraId="6C066880" w14:textId="2843C443" w:rsidR="00493826" w:rsidRPr="00014E13" w:rsidRDefault="00000000" w:rsidP="00F55A37">
      <w:pPr>
        <w:spacing w:after="140" w:line="300" w:lineRule="auto"/>
        <w:rPr>
          <w:rFonts w:ascii="Candara" w:hAnsi="Candara"/>
          <w:color w:val="000000" w:themeColor="text1"/>
        </w:rPr>
      </w:pPr>
      <w:r w:rsidRPr="00014E13">
        <w:rPr>
          <w:rFonts w:ascii="Candara" w:hAnsi="Candara"/>
          <w:color w:val="000000" w:themeColor="text1"/>
        </w:rPr>
        <w:t xml:space="preserve">“Pair” should be “Fair,” the lowest band overlaps the one above it, and the bands are different sizes. </w:t>
      </w:r>
    </w:p>
    <w:p w14:paraId="4CE3FA60" w14:textId="77777777" w:rsidR="00493826" w:rsidRDefault="00000000">
      <w:pPr>
        <w:spacing w:after="140" w:line="300" w:lineRule="auto"/>
        <w:rPr>
          <w:rFonts w:ascii="Candara" w:hAnsi="Candara"/>
          <w:color w:val="000000" w:themeColor="text1"/>
        </w:rPr>
      </w:pPr>
      <w:r w:rsidRPr="00014E13">
        <w:rPr>
          <w:rFonts w:ascii="Candara" w:hAnsi="Candara"/>
          <w:color w:val="000000" w:themeColor="text1"/>
        </w:rPr>
        <w:t>Also, you call the result “acceptability” but the labels describe “quality.” Use matching words, such as Highly Acceptable.</w:t>
      </w:r>
    </w:p>
    <w:p w14:paraId="372005AA" w14:textId="77777777" w:rsidR="00F55A37" w:rsidRPr="00014E13" w:rsidRDefault="00F55A37">
      <w:pPr>
        <w:spacing w:after="140" w:line="300" w:lineRule="auto"/>
        <w:rPr>
          <w:rFonts w:ascii="Candara" w:hAnsi="Candara"/>
          <w:color w:val="000000" w:themeColor="text1"/>
        </w:rPr>
      </w:pPr>
    </w:p>
    <w:p w14:paraId="610902B9"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lastRenderedPageBreak/>
        <w:t>7.7 Respondents and statistics</w:t>
      </w:r>
    </w:p>
    <w:p w14:paraId="31BA68D8"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color w:val="000000" w:themeColor="text1"/>
        </w:rPr>
        <w:t>Only the students’ selection is explained. Say why you picked 3 teachers and 10 IT professionals, and consider including a TESDA assessor to check the content.</w:t>
      </w:r>
    </w:p>
    <w:p w14:paraId="5755070D"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color w:val="000000" w:themeColor="text1"/>
        </w:rPr>
        <w:t>State how many students are in the population and how you arrived at 64.</w:t>
      </w:r>
    </w:p>
    <w:p w14:paraId="73FC5CBB"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color w:val="000000" w:themeColor="text1"/>
        </w:rPr>
        <w:t>Say how long and under what conditions respondents used the game before rating it.</w:t>
      </w:r>
    </w:p>
    <w:p w14:paraId="11052778"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7.8 The test tables need more detail</w:t>
      </w:r>
    </w:p>
    <w:p w14:paraId="0DC7EF47"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Tables 3 to 5 say what you test, but not how. Add sample test cases, what result counts as a pass, who tests, and which tools you use. Words like “minimal delay” and “without crashes” cannot be measured. Use targets, such as a maximum loading time or a minimum frame rate. Your objectives promise named testing tools, but none appear. Testing also covers only the assembly module.</w:t>
      </w:r>
    </w:p>
    <w:p w14:paraId="4A33319D"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7.9 Ethics and privacy</w:t>
      </w:r>
    </w:p>
    <w:p w14:paraId="29031E11" w14:textId="77777777" w:rsidR="00493826" w:rsidRPr="00014E13" w:rsidRDefault="00000000">
      <w:pPr>
        <w:spacing w:after="140" w:line="300" w:lineRule="auto"/>
        <w:rPr>
          <w:rFonts w:ascii="Candara" w:hAnsi="Candara"/>
          <w:color w:val="000000" w:themeColor="text1"/>
        </w:rPr>
      </w:pPr>
      <w:r w:rsidRPr="00014E13">
        <w:rPr>
          <w:rFonts w:ascii="Candara" w:hAnsi="Candara"/>
          <w:color w:val="000000" w:themeColor="text1"/>
        </w:rPr>
        <w:t>Your respondents are students who may be minors, and the game stores their progress. Add a short section on consent (and parent or school permission) and on following the Data Privacy Act of 2012 (RA 10173). Your approval letters are a good start.</w:t>
      </w:r>
    </w:p>
    <w:p w14:paraId="77A53755"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t>8. Implementation Plan</w:t>
      </w:r>
    </w:p>
    <w:p w14:paraId="1848AAD2"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The schedule does not fit the numbers. </w:t>
      </w:r>
      <w:r w:rsidRPr="00014E13">
        <w:rPr>
          <w:rFonts w:ascii="Candara" w:hAnsi="Candara"/>
          <w:color w:val="000000" w:themeColor="text1"/>
        </w:rPr>
        <w:t>Six sections and a 2-hour orientation, a 3-day workshop, and a 1-week trial on 6 to 8 computers need a rotation plan.</w:t>
      </w:r>
    </w:p>
    <w:p w14:paraId="36CE0658"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One week is too short </w:t>
      </w:r>
      <w:r w:rsidRPr="00014E13">
        <w:rPr>
          <w:rFonts w:ascii="Candara" w:hAnsi="Candara"/>
          <w:color w:val="000000" w:themeColor="text1"/>
        </w:rPr>
        <w:t>to show that the game fits into regular lessons.</w:t>
      </w:r>
    </w:p>
    <w:p w14:paraId="18D61F75"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Who keeps it running? </w:t>
      </w:r>
      <w:r w:rsidRPr="00014E13">
        <w:rPr>
          <w:rFonts w:ascii="Candara" w:hAnsi="Candara"/>
          <w:color w:val="000000" w:themeColor="text1"/>
        </w:rPr>
        <w:t>“Researchers will check periodically” is not realistic after graduation. Name a teacher or ICT coordinator, and hand over the source code, the build, and the documentation.</w:t>
      </w:r>
    </w:p>
    <w:p w14:paraId="69819BE6"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Missing pieces. </w:t>
      </w:r>
      <w:r w:rsidRPr="00014E13">
        <w:rPr>
          <w:rFonts w:ascii="Candara" w:hAnsi="Candara"/>
          <w:color w:val="000000" w:themeColor="text1"/>
        </w:rPr>
        <w:t>Software licensing (Unity edition and any assets or fonts), backup and reinstall steps, how updates will be handled, and a simple troubleshooting guide for teachers.</w:t>
      </w:r>
    </w:p>
    <w:p w14:paraId="2C46C2F0"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Table 8. </w:t>
      </w:r>
      <w:r w:rsidRPr="00014E13">
        <w:rPr>
          <w:rFonts w:ascii="Candara" w:hAnsi="Candara"/>
          <w:color w:val="000000" w:themeColor="text1"/>
        </w:rPr>
        <w:t>“Researchers Administrator” needs a separator, and “</w:t>
      </w:r>
      <w:proofErr w:type="spellStart"/>
      <w:r w:rsidRPr="00014E13">
        <w:rPr>
          <w:rFonts w:ascii="Candara" w:hAnsi="Candara"/>
          <w:color w:val="000000" w:themeColor="text1"/>
        </w:rPr>
        <w:t>Infinet</w:t>
      </w:r>
      <w:proofErr w:type="spellEnd"/>
      <w:r w:rsidRPr="00014E13">
        <w:rPr>
          <w:rFonts w:ascii="Candara" w:hAnsi="Candara"/>
          <w:color w:val="000000" w:themeColor="text1"/>
        </w:rPr>
        <w:t>” is spelled differently from the rest of the paper.</w:t>
      </w:r>
    </w:p>
    <w:p w14:paraId="31B138BF"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t>9. Writing and Formatting</w:t>
      </w:r>
    </w:p>
    <w:p w14:paraId="76DABCC4"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Leftover template text. </w:t>
      </w:r>
      <w:r w:rsidRPr="00014E13">
        <w:rPr>
          <w:rFonts w:ascii="Candara" w:hAnsi="Candara"/>
          <w:color w:val="000000" w:themeColor="text1"/>
        </w:rPr>
        <w:t>“Design of Software, Systems Products, and/or Processes” and “Here are key aspects to consider in system testing for the system:” look like unedited drafts.</w:t>
      </w:r>
    </w:p>
    <w:p w14:paraId="4088B30C"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Headings are inconsistent. </w:t>
      </w:r>
      <w:r w:rsidRPr="00014E13">
        <w:rPr>
          <w:rFonts w:ascii="Candara" w:hAnsi="Candara"/>
          <w:color w:val="000000" w:themeColor="text1"/>
        </w:rPr>
        <w:t>“Sampling Technique” and “Statistical Treatment” are top-level headings, while “System Development” and “Data Analysis Plan” are just bold text.</w:t>
      </w:r>
    </w:p>
    <w:p w14:paraId="5749B956"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Small errors. </w:t>
      </w:r>
      <w:r w:rsidRPr="00014E13">
        <w:rPr>
          <w:rFonts w:ascii="Candara" w:hAnsi="Candara"/>
          <w:color w:val="000000" w:themeColor="text1"/>
        </w:rPr>
        <w:t xml:space="preserve">“Laboratory </w:t>
      </w:r>
      <w:proofErr w:type="spellStart"/>
      <w:r w:rsidRPr="00014E13">
        <w:rPr>
          <w:rFonts w:ascii="Candara" w:hAnsi="Candara"/>
          <w:color w:val="000000" w:themeColor="text1"/>
        </w:rPr>
        <w:t>Equipments</w:t>
      </w:r>
      <w:proofErr w:type="spellEnd"/>
      <w:r w:rsidRPr="00014E13">
        <w:rPr>
          <w:rFonts w:ascii="Candara" w:hAnsi="Candara"/>
          <w:color w:val="000000" w:themeColor="text1"/>
        </w:rPr>
        <w:t>” should be “Equipment.”</w:t>
      </w:r>
    </w:p>
    <w:p w14:paraId="4257FA40"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lastRenderedPageBreak/>
        <w:t xml:space="preserve">Definition of Terms. </w:t>
      </w:r>
      <w:r w:rsidRPr="00014E13">
        <w:rPr>
          <w:rFonts w:ascii="Candara" w:hAnsi="Candara"/>
          <w:color w:val="000000" w:themeColor="text1"/>
        </w:rPr>
        <w:t xml:space="preserve">Tools like </w:t>
      </w:r>
      <w:proofErr w:type="spellStart"/>
      <w:r w:rsidRPr="00014E13">
        <w:rPr>
          <w:rFonts w:ascii="Candara" w:hAnsi="Candara"/>
          <w:color w:val="000000" w:themeColor="text1"/>
        </w:rPr>
        <w:t>Aseprite</w:t>
      </w:r>
      <w:proofErr w:type="spellEnd"/>
      <w:r w:rsidRPr="00014E13">
        <w:rPr>
          <w:rFonts w:ascii="Candara" w:hAnsi="Candara"/>
          <w:color w:val="000000" w:themeColor="text1"/>
        </w:rPr>
        <w:t xml:space="preserve"> and C# do not need study-specific definitions. Define words as you use them: simulation game, supplementary tool, offline, RAD, ISO/IEC 25010, gamification, ALS.</w:t>
      </w:r>
    </w:p>
    <w:p w14:paraId="44283334"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Tense. </w:t>
      </w:r>
      <w:r w:rsidRPr="00014E13">
        <w:rPr>
          <w:rFonts w:ascii="Candara" w:hAnsi="Candara"/>
          <w:color w:val="000000" w:themeColor="text1"/>
        </w:rPr>
        <w:t>Choose past or future for each section and stay with it.</w:t>
      </w:r>
    </w:p>
    <w:p w14:paraId="55413672" w14:textId="77777777" w:rsidR="00493826" w:rsidRPr="00014E13" w:rsidRDefault="00000000">
      <w:pPr>
        <w:pStyle w:val="ListParagraph"/>
        <w:numPr>
          <w:ilvl w:val="0"/>
          <w:numId w:val="2"/>
        </w:numPr>
        <w:spacing w:after="100" w:line="290" w:lineRule="auto"/>
        <w:rPr>
          <w:rFonts w:ascii="Candara" w:hAnsi="Candara"/>
          <w:color w:val="000000" w:themeColor="text1"/>
        </w:rPr>
      </w:pPr>
      <w:r w:rsidRPr="00014E13">
        <w:rPr>
          <w:rFonts w:ascii="Candara" w:hAnsi="Candara"/>
          <w:b/>
          <w:bCs/>
          <w:color w:val="000000" w:themeColor="text1"/>
        </w:rPr>
        <w:t xml:space="preserve">Too many connector words. </w:t>
      </w:r>
      <w:r w:rsidRPr="00014E13">
        <w:rPr>
          <w:rFonts w:ascii="Candara" w:hAnsi="Candara"/>
          <w:color w:val="000000" w:themeColor="text1"/>
        </w:rPr>
        <w:t>Chains of “Furthermore… Additionally… Moreover…” make paragraphs feel padded. Shorter sentences read better.</w:t>
      </w:r>
    </w:p>
    <w:p w14:paraId="41D2841D" w14:textId="77777777" w:rsidR="00493826" w:rsidRPr="00014E13" w:rsidRDefault="00000000">
      <w:pPr>
        <w:pStyle w:val="Heading1"/>
        <w:pBdr>
          <w:bottom w:val="single" w:sz="6" w:space="4" w:color="1F4E79"/>
        </w:pBdr>
        <w:rPr>
          <w:rFonts w:ascii="Candara" w:hAnsi="Candara"/>
          <w:color w:val="000000" w:themeColor="text1"/>
        </w:rPr>
      </w:pPr>
      <w:r w:rsidRPr="00014E13">
        <w:rPr>
          <w:rFonts w:ascii="Candara" w:hAnsi="Candara"/>
          <w:color w:val="000000" w:themeColor="text1"/>
        </w:rPr>
        <w:t>10. Your Fix List, in Order</w:t>
      </w:r>
    </w:p>
    <w:p w14:paraId="44231810"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Must fix before submitting</w:t>
      </w:r>
    </w:p>
    <w:p w14:paraId="115EFB40"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Settle the computer requirements and file-size contradictions, and test on real school computers.</w:t>
      </w:r>
    </w:p>
    <w:p w14:paraId="03D98D23"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Match the scope to what you actually built (COC 1 and 2), or show COC 3 and 4.</w:t>
      </w:r>
    </w:p>
    <w:p w14:paraId="4C0824BF"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Correct all the citation and reference errors in Section 5.1.</w:t>
      </w:r>
    </w:p>
    <w:p w14:paraId="6F769398"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Add a way to measure learning, or tone down the claims.</w:t>
      </w:r>
    </w:p>
    <w:p w14:paraId="330910C0"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Fix Table 6 and the figure numbers.</w:t>
      </w:r>
    </w:p>
    <w:p w14:paraId="7DD46A31"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Make the dates, tense, and document type (proposal or final) consistent.</w:t>
      </w:r>
    </w:p>
    <w:p w14:paraId="58FACED6"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Should add</w:t>
      </w:r>
    </w:p>
    <w:p w14:paraId="28DDDD75"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Explain the game rules, the checking logic, and the database layout.</w:t>
      </w:r>
    </w:p>
    <w:p w14:paraId="628592B1"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Add the TESDA matching table.</w:t>
      </w:r>
    </w:p>
    <w:p w14:paraId="39596B31"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Add the requirements table and the survey results.</w:t>
      </w:r>
    </w:p>
    <w:p w14:paraId="3671F6F1"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Add real test cases, pass criteria, and proof the questionnaire is reliable.</w:t>
      </w:r>
    </w:p>
    <w:p w14:paraId="4D1B419C"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Add a short ethics and data privacy section.</w:t>
      </w:r>
    </w:p>
    <w:p w14:paraId="29B0D125"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Add a comparison with Packet Tracer, virtual machines, CSS Quest, and Pareja’s courseware.</w:t>
      </w:r>
    </w:p>
    <w:p w14:paraId="7F543940" w14:textId="77777777" w:rsidR="00493826" w:rsidRPr="00014E13" w:rsidRDefault="00000000">
      <w:pPr>
        <w:pStyle w:val="Heading2"/>
        <w:rPr>
          <w:rFonts w:ascii="Candara" w:hAnsi="Candara"/>
          <w:color w:val="000000" w:themeColor="text1"/>
        </w:rPr>
      </w:pPr>
      <w:r w:rsidRPr="00014E13">
        <w:rPr>
          <w:rFonts w:ascii="Candara" w:hAnsi="Candara"/>
          <w:color w:val="000000" w:themeColor="text1"/>
        </w:rPr>
        <w:t>Nice to have</w:t>
      </w:r>
    </w:p>
    <w:p w14:paraId="5D255105"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A learning theory behind the design.</w:t>
      </w:r>
    </w:p>
    <w:p w14:paraId="7BA227EC"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A timed practice mode and random faults for troubleshooting.</w:t>
      </w:r>
    </w:p>
    <w:p w14:paraId="16E27349"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Save files students can carry between computers.</w:t>
      </w:r>
    </w:p>
    <w:p w14:paraId="086D7663" w14:textId="77777777" w:rsidR="00493826" w:rsidRPr="00014E13" w:rsidRDefault="00000000" w:rsidP="00F55A37">
      <w:pPr>
        <w:pStyle w:val="ListParagraph"/>
        <w:numPr>
          <w:ilvl w:val="0"/>
          <w:numId w:val="5"/>
        </w:numPr>
        <w:spacing w:after="100" w:line="290" w:lineRule="auto"/>
        <w:rPr>
          <w:rFonts w:ascii="Candara" w:hAnsi="Candara"/>
          <w:color w:val="000000" w:themeColor="text1"/>
        </w:rPr>
      </w:pPr>
      <w:r w:rsidRPr="00014E13">
        <w:rPr>
          <w:rFonts w:ascii="Candara" w:hAnsi="Candara"/>
          <w:color w:val="000000" w:themeColor="text1"/>
        </w:rPr>
        <w:t>Screenshots of the finished game.</w:t>
      </w:r>
    </w:p>
    <w:p w14:paraId="6A6376A6" w14:textId="3A987083" w:rsidR="00493826" w:rsidRPr="00014E13" w:rsidRDefault="00493826">
      <w:pPr>
        <w:pBdr>
          <w:top w:val="single" w:sz="6" w:space="8" w:color="1F4E79"/>
        </w:pBdr>
        <w:spacing w:before="360" w:after="120"/>
        <w:rPr>
          <w:rFonts w:ascii="Candara" w:hAnsi="Candara"/>
          <w:color w:val="000000" w:themeColor="text1"/>
        </w:rPr>
      </w:pPr>
    </w:p>
    <w:sectPr w:rsidR="00493826" w:rsidRPr="00014E13">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C1EE6" w14:textId="77777777" w:rsidR="003B5C44" w:rsidRDefault="003B5C44">
      <w:r>
        <w:separator/>
      </w:r>
    </w:p>
  </w:endnote>
  <w:endnote w:type="continuationSeparator" w:id="0">
    <w:p w14:paraId="6B329128" w14:textId="77777777" w:rsidR="003B5C44" w:rsidRDefault="003B5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56B81" w14:textId="77777777" w:rsidR="003B5C44" w:rsidRDefault="003B5C44">
      <w:r>
        <w:separator/>
      </w:r>
    </w:p>
  </w:footnote>
  <w:footnote w:type="continuationSeparator" w:id="0">
    <w:p w14:paraId="62A0FE94" w14:textId="77777777" w:rsidR="003B5C44" w:rsidRDefault="003B5C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F5360"/>
    <w:multiLevelType w:val="hybridMultilevel"/>
    <w:tmpl w:val="83DC1D80"/>
    <w:lvl w:ilvl="0" w:tplc="25C8AF42">
      <w:start w:val="1"/>
      <w:numFmt w:val="bullet"/>
      <w:lvlText w:val="•"/>
      <w:lvlJc w:val="left"/>
      <w:pPr>
        <w:ind w:left="540" w:hanging="270"/>
      </w:pPr>
    </w:lvl>
    <w:lvl w:ilvl="1" w:tplc="FA5051EE">
      <w:numFmt w:val="decimal"/>
      <w:lvlText w:val=""/>
      <w:lvlJc w:val="left"/>
    </w:lvl>
    <w:lvl w:ilvl="2" w:tplc="8C90E500">
      <w:numFmt w:val="decimal"/>
      <w:lvlText w:val=""/>
      <w:lvlJc w:val="left"/>
    </w:lvl>
    <w:lvl w:ilvl="3" w:tplc="DC5EA3C0">
      <w:numFmt w:val="decimal"/>
      <w:lvlText w:val=""/>
      <w:lvlJc w:val="left"/>
    </w:lvl>
    <w:lvl w:ilvl="4" w:tplc="A650E670">
      <w:numFmt w:val="decimal"/>
      <w:lvlText w:val=""/>
      <w:lvlJc w:val="left"/>
    </w:lvl>
    <w:lvl w:ilvl="5" w:tplc="F4562378">
      <w:numFmt w:val="decimal"/>
      <w:lvlText w:val=""/>
      <w:lvlJc w:val="left"/>
    </w:lvl>
    <w:lvl w:ilvl="6" w:tplc="F9DC2A84">
      <w:numFmt w:val="decimal"/>
      <w:lvlText w:val=""/>
      <w:lvlJc w:val="left"/>
    </w:lvl>
    <w:lvl w:ilvl="7" w:tplc="7DAA723C">
      <w:numFmt w:val="decimal"/>
      <w:lvlText w:val=""/>
      <w:lvlJc w:val="left"/>
    </w:lvl>
    <w:lvl w:ilvl="8" w:tplc="098C96EE">
      <w:numFmt w:val="decimal"/>
      <w:lvlText w:val=""/>
      <w:lvlJc w:val="left"/>
    </w:lvl>
  </w:abstractNum>
  <w:abstractNum w:abstractNumId="1" w15:restartNumberingAfterBreak="0">
    <w:nsid w:val="1B345744"/>
    <w:multiLevelType w:val="hybridMultilevel"/>
    <w:tmpl w:val="0E8C7CF4"/>
    <w:lvl w:ilvl="0" w:tplc="44D61436">
      <w:start w:val="1"/>
      <w:numFmt w:val="decimal"/>
      <w:lvlText w:val="%1."/>
      <w:lvlJc w:val="left"/>
      <w:pPr>
        <w:ind w:left="540" w:hanging="360"/>
      </w:pPr>
    </w:lvl>
    <w:lvl w:ilvl="1" w:tplc="AECC476C">
      <w:numFmt w:val="decimal"/>
      <w:lvlText w:val=""/>
      <w:lvlJc w:val="left"/>
    </w:lvl>
    <w:lvl w:ilvl="2" w:tplc="4838075E">
      <w:numFmt w:val="decimal"/>
      <w:lvlText w:val=""/>
      <w:lvlJc w:val="left"/>
    </w:lvl>
    <w:lvl w:ilvl="3" w:tplc="1FBA6264">
      <w:numFmt w:val="decimal"/>
      <w:lvlText w:val=""/>
      <w:lvlJc w:val="left"/>
    </w:lvl>
    <w:lvl w:ilvl="4" w:tplc="32E4C7E4">
      <w:numFmt w:val="decimal"/>
      <w:lvlText w:val=""/>
      <w:lvlJc w:val="left"/>
    </w:lvl>
    <w:lvl w:ilvl="5" w:tplc="23D4CCE6">
      <w:numFmt w:val="decimal"/>
      <w:lvlText w:val=""/>
      <w:lvlJc w:val="left"/>
    </w:lvl>
    <w:lvl w:ilvl="6" w:tplc="4904AD9C">
      <w:numFmt w:val="decimal"/>
      <w:lvlText w:val=""/>
      <w:lvlJc w:val="left"/>
    </w:lvl>
    <w:lvl w:ilvl="7" w:tplc="A43CFC9A">
      <w:numFmt w:val="decimal"/>
      <w:lvlText w:val=""/>
      <w:lvlJc w:val="left"/>
    </w:lvl>
    <w:lvl w:ilvl="8" w:tplc="3F0CFD58">
      <w:numFmt w:val="decimal"/>
      <w:lvlText w:val=""/>
      <w:lvlJc w:val="left"/>
    </w:lvl>
  </w:abstractNum>
  <w:abstractNum w:abstractNumId="2" w15:restartNumberingAfterBreak="0">
    <w:nsid w:val="4B2C234E"/>
    <w:multiLevelType w:val="hybridMultilevel"/>
    <w:tmpl w:val="0E8C7CF4"/>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EEA03F3"/>
    <w:multiLevelType w:val="hybridMultilevel"/>
    <w:tmpl w:val="50B4721A"/>
    <w:lvl w:ilvl="0" w:tplc="AACE4C14">
      <w:start w:val="1"/>
      <w:numFmt w:val="bullet"/>
      <w:lvlText w:val="●"/>
      <w:lvlJc w:val="left"/>
      <w:pPr>
        <w:ind w:left="720" w:hanging="360"/>
      </w:pPr>
    </w:lvl>
    <w:lvl w:ilvl="1" w:tplc="244CE160">
      <w:start w:val="1"/>
      <w:numFmt w:val="bullet"/>
      <w:lvlText w:val="○"/>
      <w:lvlJc w:val="left"/>
      <w:pPr>
        <w:ind w:left="1440" w:hanging="360"/>
      </w:pPr>
    </w:lvl>
    <w:lvl w:ilvl="2" w:tplc="AD12066C">
      <w:start w:val="1"/>
      <w:numFmt w:val="bullet"/>
      <w:lvlText w:val="■"/>
      <w:lvlJc w:val="left"/>
      <w:pPr>
        <w:ind w:left="2160" w:hanging="360"/>
      </w:pPr>
    </w:lvl>
    <w:lvl w:ilvl="3" w:tplc="BD20F834">
      <w:start w:val="1"/>
      <w:numFmt w:val="bullet"/>
      <w:lvlText w:val="●"/>
      <w:lvlJc w:val="left"/>
      <w:pPr>
        <w:ind w:left="2880" w:hanging="360"/>
      </w:pPr>
    </w:lvl>
    <w:lvl w:ilvl="4" w:tplc="70E8E62C">
      <w:start w:val="1"/>
      <w:numFmt w:val="bullet"/>
      <w:lvlText w:val="○"/>
      <w:lvlJc w:val="left"/>
      <w:pPr>
        <w:ind w:left="3600" w:hanging="360"/>
      </w:pPr>
    </w:lvl>
    <w:lvl w:ilvl="5" w:tplc="DA1CF910">
      <w:start w:val="1"/>
      <w:numFmt w:val="bullet"/>
      <w:lvlText w:val="■"/>
      <w:lvlJc w:val="left"/>
      <w:pPr>
        <w:ind w:left="4320" w:hanging="360"/>
      </w:pPr>
    </w:lvl>
    <w:lvl w:ilvl="6" w:tplc="89C85E9E">
      <w:start w:val="1"/>
      <w:numFmt w:val="bullet"/>
      <w:lvlText w:val="●"/>
      <w:lvlJc w:val="left"/>
      <w:pPr>
        <w:ind w:left="5040" w:hanging="360"/>
      </w:pPr>
    </w:lvl>
    <w:lvl w:ilvl="7" w:tplc="499C6900">
      <w:start w:val="1"/>
      <w:numFmt w:val="bullet"/>
      <w:lvlText w:val="●"/>
      <w:lvlJc w:val="left"/>
      <w:pPr>
        <w:ind w:left="5760" w:hanging="360"/>
      </w:pPr>
    </w:lvl>
    <w:lvl w:ilvl="8" w:tplc="A6825B9A">
      <w:start w:val="1"/>
      <w:numFmt w:val="bullet"/>
      <w:lvlText w:val="●"/>
      <w:lvlJc w:val="left"/>
      <w:pPr>
        <w:ind w:left="6480" w:hanging="360"/>
      </w:pPr>
    </w:lvl>
  </w:abstractNum>
  <w:num w:numId="1" w16cid:durableId="779036208">
    <w:abstractNumId w:val="3"/>
    <w:lvlOverride w:ilvl="0">
      <w:startOverride w:val="1"/>
    </w:lvlOverride>
  </w:num>
  <w:num w:numId="2" w16cid:durableId="2137064266">
    <w:abstractNumId w:val="0"/>
    <w:lvlOverride w:ilvl="0">
      <w:startOverride w:val="1"/>
    </w:lvlOverride>
  </w:num>
  <w:num w:numId="3" w16cid:durableId="780612661">
    <w:abstractNumId w:val="1"/>
    <w:lvlOverride w:ilvl="0">
      <w:startOverride w:val="1"/>
    </w:lvlOverride>
  </w:num>
  <w:num w:numId="4" w16cid:durableId="1987969683">
    <w:abstractNumId w:val="1"/>
  </w:num>
  <w:num w:numId="5" w16cid:durableId="77722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826"/>
    <w:rsid w:val="00014E13"/>
    <w:rsid w:val="003B5C44"/>
    <w:rsid w:val="00493826"/>
    <w:rsid w:val="00F55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91D2"/>
  <w15:docId w15:val="{35120864-073A-4E39-B15F-3984F15A5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Accent6">
    <w:name w:val="Grid Table 1 Light Accent 6"/>
    <w:basedOn w:val="TableNormal"/>
    <w:uiPriority w:val="46"/>
    <w:rsid w:val="00014E13"/>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6Colorful-Accent6">
    <w:name w:val="Grid Table 6 Colorful Accent 6"/>
    <w:basedOn w:val="TableNormal"/>
    <w:uiPriority w:val="51"/>
    <w:rsid w:val="00014E13"/>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014E13"/>
    <w:pPr>
      <w:tabs>
        <w:tab w:val="center" w:pos="4680"/>
        <w:tab w:val="right" w:pos="9360"/>
      </w:tabs>
    </w:pPr>
  </w:style>
  <w:style w:type="character" w:customStyle="1" w:styleId="HeaderChar">
    <w:name w:val="Header Char"/>
    <w:basedOn w:val="DefaultParagraphFont"/>
    <w:link w:val="Header"/>
    <w:uiPriority w:val="99"/>
    <w:rsid w:val="00014E13"/>
  </w:style>
  <w:style w:type="paragraph" w:styleId="Footer">
    <w:name w:val="footer"/>
    <w:basedOn w:val="Normal"/>
    <w:link w:val="FooterChar"/>
    <w:uiPriority w:val="99"/>
    <w:unhideWhenUsed/>
    <w:rsid w:val="00014E13"/>
    <w:pPr>
      <w:tabs>
        <w:tab w:val="center" w:pos="4680"/>
        <w:tab w:val="right" w:pos="9360"/>
      </w:tabs>
    </w:pPr>
  </w:style>
  <w:style w:type="character" w:customStyle="1" w:styleId="FooterChar">
    <w:name w:val="Footer Char"/>
    <w:basedOn w:val="DefaultParagraphFont"/>
    <w:link w:val="Footer"/>
    <w:uiPriority w:val="99"/>
    <w:rsid w:val="00014E13"/>
  </w:style>
  <w:style w:type="table" w:styleId="ListTable2-Accent6">
    <w:name w:val="List Table 2 Accent 6"/>
    <w:basedOn w:val="TableNormal"/>
    <w:uiPriority w:val="47"/>
    <w:rsid w:val="00014E13"/>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6Colorful-Accent6">
    <w:name w:val="List Table 6 Colorful Accent 6"/>
    <w:basedOn w:val="TableNormal"/>
    <w:uiPriority w:val="51"/>
    <w:rsid w:val="00014E13"/>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InfiNet Manuscript Review</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InfiNet Manuscript Review</dc:title>
  <dc:creator>Reviewer</dc:creator>
  <cp:lastModifiedBy>mint</cp:lastModifiedBy>
  <cp:revision>2</cp:revision>
  <dcterms:created xsi:type="dcterms:W3CDTF">2026-10-22T12:38:00Z</dcterms:created>
  <dcterms:modified xsi:type="dcterms:W3CDTF">2026-10-22T12:58:00Z</dcterms:modified>
</cp:coreProperties>
</file>