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生态环境保护与可持续发展</w:t>
      </w:r>
    </w:p>
    <w:p>
      <w:pPr>
        <w:pStyle w:val="Heading1"/>
      </w:pPr>
      <w:r>
        <w:t>气候变化的影响</w:t>
      </w:r>
    </w:p>
    <w:p>
      <w:r>
        <w:t>全球气候变化已成为21世纪最严峻的挑战之一。温室气体排放导致地球平均温度持续上升，极地冰川融化，海平面上升，极端天气事件频发。这些变化不仅影响自然生态系统，也对人类社会产生深远影响。</w:t>
      </w:r>
    </w:p>
    <w:p>
      <w:pPr>
        <w:pStyle w:val="Heading1"/>
      </w:pPr>
      <w:r>
        <w:t>生物多样性保护</w:t>
      </w:r>
    </w:p>
    <w:p>
      <w:r>
        <w:t>生物多样性是地球生命的基础。然而，由于人类活动的影响，物种灭绝速度比自然速度快1000到10000倍。森林砍伐、海洋污染、栖息地破坏等都是导致生物多样性丧失的主要原因。保护濒危物种和它们的栖息地已成为刻不容缓的任务。</w:t>
      </w:r>
    </w:p>
    <w:p>
      <w:pPr>
        <w:pStyle w:val="Heading1"/>
      </w:pPr>
      <w:r>
        <w:t>可再生能源发展</w:t>
      </w:r>
    </w:p>
    <w:p>
      <w:r>
        <w:t>发展可再生能源是应对气候变化的关键策略。太阳能、风能、水能等清洁能源技术日趋成熟，成本不断下降。许多国家已制定了雄心勃勃的可再生能源发展目标，力争在2050年前实现碳中和。</w:t>
      </w:r>
    </w:p>
    <w:p>
      <w:pPr>
        <w:pStyle w:val="Heading1"/>
      </w:pPr>
      <w:r>
        <w:t>循环经济模式</w:t>
      </w:r>
    </w:p>
    <w:p>
      <w:r>
        <w:t>循环经济倡导资源的循环利用，减少废物产生。通过设计可持续产品、延长产品生命周期、促进废物回收利用等方式，可以大幅减少对自然资源的需求。这种模式不仅有助于环境保护，也能创造新的经济机会。</w:t>
      </w:r>
    </w:p>
    <w:p>
      <w:r>
        <w:t>环境保护需要全社会的共同努力。只有政府、企业和个人携手合作，才能建设一个可持续发展的未来。每个人都应该从自身做起，选择绿色生活方式，为地球环境贡献自己的力量。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