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什么是Java内存模型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ThreadLocal的作用是什么？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ThreadLocal内存泄漏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Volatile与synchronized的区别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什么是重排序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什么情况下，重排序对程序有影响？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怎么保证线程可见性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对并发队列的理解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非阻塞队列与阻塞队列的区别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JDK并发包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线程池的分类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线程池的配置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ThreadPoolExecutor有哪些参数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有哪些锁?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乐观锁和悲观锁的区别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使用过的原子类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原子类的实现原理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什么是Future模式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Callable与Thread区别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并发框架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如何检测死锁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monitor和代码监控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内存屏障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有界队列和无界队列的区别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JUC并发工具类：Exchanger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Lock锁的底层原理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Synchronized的底层原理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3547E7"/>
    <w:multiLevelType w:val="singleLevel"/>
    <w:tmpl w:val="C23547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98050</dc:creator>
  <cp:lastModifiedBy>飘来荡去</cp:lastModifiedBy>
  <dcterms:modified xsi:type="dcterms:W3CDTF">2018-12-19T12:05:40Z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