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06102A"/>
            <w:vAlign w:val="center"/>
          </w:tcPr>
          <w:p>
            <w:pPr>
              <w:spacing w:before="200"/>
              <w:jc w:val="center"/>
            </w:pPr>
            <w:r>
              <w:rPr>
                <w:b/>
                <w:color w:val="FFFFFF"/>
                <w:sz w:val="84"/>
              </w:rPr>
              <w:t>✦  MELA AI</w:t>
            </w:r>
          </w:p>
          <w:p>
            <w:pPr>
              <w:jc w:val="center"/>
            </w:pPr>
            <w:r>
              <w:rPr>
                <w:b/>
                <w:color w:val="60A5FA"/>
                <w:sz w:val="34"/>
              </w:rPr>
              <w:t>Enterprise AI Assistant Platform</w:t>
            </w:r>
          </w:p>
          <w:p>
            <w:pPr>
              <w:jc w:val="center"/>
            </w:pPr>
            <w:r>
              <w:rPr>
                <w:color w:val="1A56DB"/>
                <w:sz w:val="22"/>
              </w:rPr>
              <w:t>──────────────────────────────────────────</w:t>
            </w:r>
          </w:p>
          <w:p>
            <w:pPr>
              <w:spacing w:after="200"/>
              <w:jc w:val="center"/>
            </w:pPr>
            <w:r>
              <w:rPr>
                <w:i/>
                <w:color w:val="BFD3F7"/>
                <w:sz w:val="22"/>
              </w:rPr>
              <w:t>Executive Summary  ·  April 2026</w:t>
            </w:r>
          </w:p>
        </w:tc>
      </w:tr>
    </w:tbl>
    <w:p>
      <w:pPr>
        <w:spacing w:before="0" w:after="0"/>
      </w:pPr>
      <w:r>
        <w:rPr>
          <w:sz w:val="28"/>
        </w:rPr>
      </w:r>
    </w:p>
    <w:p>
      <w:pPr>
        <w:spacing w:before="80" w:after="40"/>
        <w:jc w:val="center"/>
      </w:pPr>
      <w:r>
        <w:rPr>
          <w:b/>
          <w:color w:val="0A1F44"/>
          <w:sz w:val="28"/>
        </w:rPr>
        <w:t>Empowering your organisation with secure, AI-driven intelligence</w:t>
      </w:r>
    </w:p>
    <w:p>
      <w:pPr>
        <w:spacing w:after="280"/>
        <w:jc w:val="center"/>
      </w:pPr>
      <w:r>
        <w:rPr>
          <w:color w:val="4B5563"/>
          <w:sz w:val="28"/>
        </w:rPr>
        <w:t>grounded in your own knowledge — not the internet.</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20"/>
              </w:rPr>
              <w:t>📷  Insert hero product screenshot — full chat interface</w:t>
            </w:r>
          </w:p>
        </w:tc>
      </w:tr>
    </w:tbl>
    <w:p>
      <w:pPr>
        <w:spacing w:after="80"/>
      </w:pPr>
    </w:p>
    <w:p>
      <w:pPr>
        <w:spacing w:before="0" w:after="0"/>
      </w:pPr>
      <w:r>
        <w:rPr>
          <w:sz w:val="16"/>
        </w:rPr>
      </w:r>
    </w:p>
    <w:tbl>
      <w:tblPr>
        <w:tblW w:type="auto" w:w="0"/>
        <w:tblLook w:firstColumn="1" w:firstRow="1" w:lastColumn="0" w:lastRow="0" w:noHBand="0" w:noVBand="1" w:val="04A0"/>
        <w:tblBorders>
          <w:top w:val="none"/>
          <w:left w:val="none"/>
          <w:bottom w:val="none"/>
          <w:right w:val="none"/>
          <w:insideH w:val="none"/>
          <w:insideV w:val="none"/>
        </w:tblBorders>
      </w:tblPr>
      <w:tblGrid>
        <w:gridCol w:w="3324"/>
        <w:gridCol w:w="3324"/>
        <w:gridCol w:w="3324"/>
      </w:tblGrid>
      <w:tr>
        <w:tc>
          <w:tcPr>
            <w:tcW w:type="dxa" w:w="3324"/>
          </w:tcPr>
          <w:p>
            <w:pPr>
              <w:jc w:val="left"/>
            </w:pPr>
            <w:r>
              <w:rPr>
                <w:i/>
                <w:color w:val="4B5563"/>
                <w:sz w:val="18"/>
              </w:rPr>
              <w:t>Confidential</w:t>
            </w:r>
          </w:p>
        </w:tc>
        <w:tc>
          <w:tcPr>
            <w:tcW w:type="dxa" w:w="3324"/>
          </w:tcPr>
          <w:p>
            <w:pPr>
              <w:jc w:val="center"/>
            </w:pPr>
            <w:r>
              <w:rPr>
                <w:i/>
                <w:color w:val="0A1F44"/>
                <w:sz w:val="18"/>
              </w:rPr>
              <w:t>Armely LLC  ·  2026</w:t>
            </w:r>
          </w:p>
        </w:tc>
        <w:tc>
          <w:tcPr>
            <w:tcW w:type="dxa" w:w="3324"/>
          </w:tcPr>
          <w:p>
            <w:pPr>
              <w:jc w:val="right"/>
            </w:pPr>
            <w:r>
              <w:rPr>
                <w:i/>
                <w:color w:val="1A56DB"/>
                <w:sz w:val="18"/>
              </w:rPr>
              <w:t>armely-ai-web.azurewebsites.net</w:t>
            </w:r>
          </w:p>
        </w:tc>
      </w:tr>
    </w:tbl>
    <w:p>
      <w:r>
        <w:br w:type="page"/>
      </w:r>
    </w:p>
    <w:p>
      <w:pPr>
        <w:spacing w:before="320" w:after="120"/>
        <w:pBdr>
          <w:bottom w:val="single" w:sz="6" w:space="4" w:color="1A56DB"/>
        </w:pBdr>
      </w:pPr>
      <w:r>
        <w:rPr>
          <w:b/>
          <w:color w:val="1A56DB"/>
          <w:sz w:val="20"/>
        </w:rPr>
        <w:t>THE BUSINESS CHALLENGE</w:t>
      </w:r>
    </w:p>
    <w:p>
      <w:pPr>
        <w:spacing w:before="80" w:after="80"/>
        <w:jc w:val="left"/>
      </w:pPr>
      <w:r>
        <w:rPr>
          <w:b/>
          <w:color w:val="0A1F44"/>
          <w:sz w:val="40"/>
        </w:rPr>
        <w:t>Your teams are drowning in information.</w:t>
      </w:r>
    </w:p>
    <w:p>
      <w:pPr>
        <w:spacing w:before="40" w:after="100"/>
        <w:jc w:val="left"/>
      </w:pPr>
      <w:r>
        <w:rPr>
          <w:i w:val="0"/>
          <w:color w:val="4B5563"/>
          <w:sz w:val="22"/>
        </w:rPr>
        <w:t>Every organisation holds vast institutional knowledge trapped across SharePoint, email threads, documents, and siloed tools. Employees spend hours searching, switching contexts, and waiting for answers — while AI tools built on public data hallucinate facts that don't reflect your business reality.</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left w:val="single" w:sz="24" w:space="0" w:color="1A56DB"/>
            </w:tcBorders>
          </w:tcPr>
          <w:p>
            <w:pPr>
              <w:spacing w:before="120" w:after="120"/>
              <w:ind w:left="173"/>
            </w:pPr>
            <w:r>
              <w:rPr>
                <w:i/>
                <w:color w:val="0A1F44"/>
                <w:sz w:val="21"/>
              </w:rPr>
              <w:t>📊   McKinsey estimates knowledge workers spend 1.8 hours daily searching for information. Mela AI eliminates that friction — delivering instant, accurate answers grounded in your organisation's own documents.</w:t>
            </w:r>
          </w:p>
        </w:tc>
      </w:tr>
    </w:tbl>
    <w:p>
      <w:pPr>
        <w:spacing w:after="40"/>
      </w:pPr>
    </w:p>
    <w:p>
      <w:pPr>
        <w:spacing w:before="0" w:after="0"/>
      </w:pPr>
      <w:r>
        <w:rPr>
          <w:sz w:val="12"/>
        </w:rPr>
      </w:r>
    </w:p>
    <w:p>
      <w:pPr>
        <w:spacing w:before="320" w:after="120"/>
        <w:pBdr>
          <w:bottom w:val="single" w:sz="6" w:space="4" w:color="10B981"/>
        </w:pBdr>
      </w:pPr>
      <w:r>
        <w:rPr>
          <w:b/>
          <w:color w:val="10B981"/>
          <w:sz w:val="20"/>
        </w:rPr>
        <w:t>WHAT IS MELA AI</w:t>
      </w:r>
    </w:p>
    <w:p>
      <w:pPr>
        <w:spacing w:before="80" w:after="80"/>
        <w:jc w:val="left"/>
      </w:pPr>
      <w:r>
        <w:rPr>
          <w:b/>
          <w:color w:val="0A1F44"/>
          <w:sz w:val="40"/>
        </w:rPr>
        <w:t>A private AI assistant that knows your business.</w:t>
      </w:r>
    </w:p>
    <w:p>
      <w:pPr>
        <w:spacing w:before="40" w:after="100"/>
        <w:jc w:val="left"/>
      </w:pPr>
      <w:r>
        <w:rPr>
          <w:i w:val="0"/>
          <w:color w:val="4B5563"/>
          <w:sz w:val="22"/>
        </w:rPr>
        <w:t>Mela AI is a fully enterprise-grade AI assistant platform — deployed on your own Azure infrastructure, secured with Microsoft Entra ID, and continuously learning from your organisation's SharePoint, OneDrive, and website. It brings the power of the world's leading AI models (GPT-4.1, GPT-5.2, Claude, Gemini) together in a single, governed, auditable workspace.</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2493"/>
            <w:shd w:val="clear" w:color="auto" w:fill="0A1F44"/>
            <w:tcBorders>
              <w:top w:val="single" w:sz="6" w:space="0" w:color="1A56DB"/>
              <w:bottom w:val="single" w:sz="6" w:space="0" w:color="1A56DB"/>
              <w:left w:val="single" w:sz="6" w:space="0" w:color="1A56DB"/>
              <w:right w:val="single" w:sz="6" w:space="0" w:color="1A56DB"/>
            </w:tcBorders>
          </w:tcPr>
          <w:p>
            <w:pPr>
              <w:spacing w:before="160"/>
              <w:jc w:val="center"/>
            </w:pPr>
            <w:r>
              <w:rPr>
                <w:b/>
                <w:color w:val="60A5FA"/>
                <w:sz w:val="56"/>
              </w:rPr>
              <w:t>6+</w:t>
            </w:r>
          </w:p>
          <w:p>
            <w:pPr>
              <w:spacing w:after="160"/>
              <w:jc w:val="center"/>
            </w:pPr>
            <w:r>
              <w:rPr>
                <w:b/>
                <w:color w:val="BFD3F7"/>
                <w:sz w:val="16"/>
              </w:rPr>
              <w:t>AI MODELS AVAILABLE</w:t>
            </w:r>
          </w:p>
        </w:tc>
        <w:tc>
          <w:tcPr>
            <w:tcW w:type="dxa" w:w="2493"/>
            <w:shd w:val="clear" w:color="auto" w:fill="0A1F44"/>
            <w:tcBorders>
              <w:top w:val="single" w:sz="6" w:space="0" w:color="1A56DB"/>
              <w:bottom w:val="single" w:sz="6" w:space="0" w:color="1A56DB"/>
              <w:left w:val="single" w:sz="6" w:space="0" w:color="1A56DB"/>
              <w:right w:val="single" w:sz="6" w:space="0" w:color="1A56DB"/>
            </w:tcBorders>
          </w:tcPr>
          <w:p>
            <w:pPr>
              <w:spacing w:before="160"/>
              <w:jc w:val="center"/>
            </w:pPr>
            <w:r>
              <w:rPr>
                <w:b/>
                <w:color w:val="60A5FA"/>
                <w:sz w:val="56"/>
              </w:rPr>
              <w:t>100+</w:t>
            </w:r>
          </w:p>
          <w:p>
            <w:pPr>
              <w:spacing w:after="160"/>
              <w:jc w:val="center"/>
            </w:pPr>
            <w:r>
              <w:rPr>
                <w:b/>
                <w:color w:val="BFD3F7"/>
                <w:sz w:val="16"/>
              </w:rPr>
              <w:t>LANGUAGES SUPPORTED</w:t>
            </w:r>
          </w:p>
        </w:tc>
        <w:tc>
          <w:tcPr>
            <w:tcW w:type="dxa" w:w="2493"/>
            <w:shd w:val="clear" w:color="auto" w:fill="0A1F44"/>
            <w:tcBorders>
              <w:top w:val="single" w:sz="6" w:space="0" w:color="1A56DB"/>
              <w:bottom w:val="single" w:sz="6" w:space="0" w:color="1A56DB"/>
              <w:left w:val="single" w:sz="6" w:space="0" w:color="1A56DB"/>
              <w:right w:val="single" w:sz="6" w:space="0" w:color="1A56DB"/>
            </w:tcBorders>
          </w:tcPr>
          <w:p>
            <w:pPr>
              <w:spacing w:before="160"/>
              <w:jc w:val="center"/>
            </w:pPr>
            <w:r>
              <w:rPr>
                <w:b/>
                <w:color w:val="60A5FA"/>
                <w:sz w:val="56"/>
              </w:rPr>
              <w:t>∞</w:t>
            </w:r>
          </w:p>
          <w:p>
            <w:pPr>
              <w:spacing w:after="160"/>
              <w:jc w:val="center"/>
            </w:pPr>
            <w:r>
              <w:rPr>
                <w:b/>
                <w:color w:val="BFD3F7"/>
                <w:sz w:val="16"/>
              </w:rPr>
              <w:t>KNOWLEDGE SOURCES</w:t>
            </w:r>
          </w:p>
        </w:tc>
        <w:tc>
          <w:tcPr>
            <w:tcW w:type="dxa" w:w="2493"/>
            <w:shd w:val="clear" w:color="auto" w:fill="0A1F44"/>
            <w:tcBorders>
              <w:top w:val="single" w:sz="6" w:space="0" w:color="1A56DB"/>
              <w:bottom w:val="single" w:sz="6" w:space="0" w:color="1A56DB"/>
              <w:left w:val="single" w:sz="6" w:space="0" w:color="1A56DB"/>
              <w:right w:val="single" w:sz="6" w:space="0" w:color="1A56DB"/>
            </w:tcBorders>
          </w:tcPr>
          <w:p>
            <w:pPr>
              <w:spacing w:before="160"/>
              <w:jc w:val="center"/>
            </w:pPr>
            <w:r>
              <w:rPr>
                <w:b/>
                <w:color w:val="60A5FA"/>
                <w:sz w:val="56"/>
              </w:rPr>
              <w:t>100%</w:t>
            </w:r>
          </w:p>
          <w:p>
            <w:pPr>
              <w:spacing w:after="160"/>
              <w:jc w:val="center"/>
            </w:pPr>
            <w:r>
              <w:rPr>
                <w:b/>
                <w:color w:val="BFD3F7"/>
                <w:sz w:val="16"/>
              </w:rPr>
              <w:t>YOUR AZURE TENANT</w:t>
            </w:r>
          </w:p>
        </w:tc>
      </w:tr>
    </w:tbl>
    <w:p>
      <w:pPr>
        <w:spacing w:after="40"/>
      </w:pPr>
    </w:p>
    <w:p>
      <w:pPr>
        <w:spacing w:before="0" w:after="0"/>
      </w:pPr>
      <w:r>
        <w:rPr>
          <w:sz w:val="12"/>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20"/>
              </w:rPr>
              <w:t>📷  Insert screenshot — model selector / multi-model chat</w:t>
            </w:r>
          </w:p>
        </w:tc>
      </w:tr>
    </w:tbl>
    <w:p>
      <w:pPr>
        <w:spacing w:after="80"/>
      </w:pPr>
    </w:p>
    <w:p>
      <w:r>
        <w:br w:type="page"/>
      </w:r>
    </w:p>
    <w:p>
      <w:pPr>
        <w:spacing w:before="320" w:after="120"/>
        <w:pBdr>
          <w:bottom w:val="single" w:sz="6" w:space="4" w:color="1A56DB"/>
        </w:pBdr>
      </w:pPr>
      <w:r>
        <w:rPr>
          <w:b/>
          <w:color w:val="1A56DB"/>
          <w:sz w:val="20"/>
        </w:rPr>
        <w:t>PLATFORM CAPABILITIES</w:t>
      </w:r>
    </w:p>
    <w:p>
      <w:pPr>
        <w:spacing w:before="80" w:after="80"/>
        <w:jc w:val="left"/>
      </w:pPr>
      <w:r>
        <w:rPr>
          <w:b/>
          <w:color w:val="0A1F44"/>
          <w:sz w:val="36"/>
        </w:rPr>
        <w:t>Everything your teams need — in one secure platform.</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464"/>
            <w:shd w:val="clear" w:color="auto" w:fill="F8FAFF"/>
            <w:tcBorders>
              <w:left w:val="single" w:sz="16" w:space="0" w:color="1A56DB"/>
            </w:tcBorders>
          </w:tcPr>
          <w:p>
            <w:pPr>
              <w:spacing w:before="120"/>
              <w:ind w:left="173"/>
            </w:pPr>
            <w:r>
              <w:rPr>
                <w:b/>
                <w:color w:val="0A1F44"/>
                <w:sz w:val="22"/>
              </w:rPr>
              <w:t>💬  Intelligent Chat</w:t>
            </w:r>
          </w:p>
          <w:p>
            <w:pPr>
              <w:spacing w:after="160"/>
              <w:ind w:left="173"/>
            </w:pPr>
            <w:r>
              <w:rPr>
                <w:color w:val="4B5563"/>
                <w:sz w:val="19"/>
              </w:rPr>
              <w:t>Multi-turn AI conversations with real-time streaming, markdown rendering, code highlighting, and source citations for every answer.</w:t>
            </w:r>
          </w:p>
        </w:tc>
        <w:tc>
          <w:tcPr>
            <w:tcW w:type="dxa" w:w="4464"/>
            <w:shd w:val="clear" w:color="auto" w:fill="F8FAFF"/>
            <w:tcBorders>
              <w:left w:val="single" w:sz="16" w:space="0" w:color="1A56DB"/>
            </w:tcBorders>
          </w:tcPr>
          <w:p>
            <w:pPr>
              <w:spacing w:before="120"/>
              <w:ind w:left="173"/>
            </w:pPr>
            <w:r>
              <w:rPr>
                <w:b/>
                <w:color w:val="0A1F44"/>
                <w:sz w:val="22"/>
              </w:rPr>
              <w:t>📚  Enterprise Knowledge Search</w:t>
            </w:r>
          </w:p>
          <w:p>
            <w:pPr>
              <w:spacing w:after="160"/>
              <w:ind w:left="173"/>
            </w:pPr>
            <w:r>
              <w:rPr>
                <w:color w:val="4B5563"/>
                <w:sz w:val="19"/>
              </w:rPr>
              <w:t>Grounded in your SharePoint sites, OneDrive, and website. Every answer cites its source document — no hallucinations.</w:t>
            </w:r>
          </w:p>
        </w:tc>
      </w:tr>
      <w:tr>
        <w:tc>
          <w:tcPr>
            <w:tcW w:type="dxa" w:w="4464"/>
            <w:shd w:val="clear" w:color="auto" w:fill="F8FAFF"/>
            <w:tcBorders>
              <w:left w:val="single" w:sz="16" w:space="0" w:color="1A56DB"/>
            </w:tcBorders>
          </w:tcPr>
          <w:p>
            <w:pPr>
              <w:spacing w:before="120"/>
              <w:ind w:left="173"/>
            </w:pPr>
            <w:r>
              <w:rPr>
                <w:b/>
                <w:color w:val="0A1F44"/>
                <w:sz w:val="22"/>
              </w:rPr>
              <w:t>🎙️  Voice Chat</w:t>
            </w:r>
          </w:p>
          <w:p>
            <w:pPr>
              <w:spacing w:after="160"/>
              <w:ind w:left="173"/>
            </w:pPr>
            <w:r>
              <w:rPr>
                <w:color w:val="4B5563"/>
                <w:sz w:val="19"/>
              </w:rPr>
              <w:t>Speak your question, hear the answer. Azure Speech powers high-accuracy transcription and natural text-to-speech synthesis.</w:t>
            </w:r>
          </w:p>
        </w:tc>
        <w:tc>
          <w:tcPr>
            <w:tcW w:type="dxa" w:w="4464"/>
            <w:shd w:val="clear" w:color="auto" w:fill="F8FAFF"/>
            <w:tcBorders>
              <w:left w:val="single" w:sz="16" w:space="0" w:color="1A56DB"/>
            </w:tcBorders>
          </w:tcPr>
          <w:p>
            <w:pPr>
              <w:spacing w:before="120"/>
              <w:ind w:left="173"/>
            </w:pPr>
            <w:r>
              <w:rPr>
                <w:b/>
                <w:color w:val="0A1F44"/>
                <w:sz w:val="22"/>
              </w:rPr>
              <w:t>📎  Document Q&amp;A</w:t>
            </w:r>
          </w:p>
          <w:p>
            <w:pPr>
              <w:spacing w:after="160"/>
              <w:ind w:left="173"/>
            </w:pPr>
            <w:r>
              <w:rPr>
                <w:color w:val="4B5563"/>
                <w:sz w:val="19"/>
              </w:rPr>
              <w:t>Upload PDF, Word, Excel, PowerPoint, and more. Ask questions about the content instantly — even scanned documents via OCR.</w:t>
            </w:r>
          </w:p>
        </w:tc>
      </w:tr>
      <w:tr>
        <w:tc>
          <w:tcPr>
            <w:tcW w:type="dxa" w:w="4464"/>
            <w:shd w:val="clear" w:color="auto" w:fill="F8FAFF"/>
            <w:tcBorders>
              <w:left w:val="single" w:sz="16" w:space="0" w:color="1A56DB"/>
            </w:tcBorders>
          </w:tcPr>
          <w:p>
            <w:pPr>
              <w:spacing w:before="120"/>
              <w:ind w:left="173"/>
            </w:pPr>
            <w:r>
              <w:rPr>
                <w:b/>
                <w:color w:val="0A1F44"/>
                <w:sz w:val="22"/>
              </w:rPr>
              <w:t>🐍  Code Interpreter</w:t>
            </w:r>
          </w:p>
          <w:p>
            <w:pPr>
              <w:spacing w:after="160"/>
              <w:ind w:left="173"/>
            </w:pPr>
            <w:r>
              <w:rPr>
                <w:color w:val="4B5563"/>
                <w:sz w:val="19"/>
              </w:rPr>
              <w:t>Execute Python in a secure sandbox. Generate Excel reports, PDFs, charts, and data analysis outputs — all downloadable in the chat.</w:t>
            </w:r>
          </w:p>
        </w:tc>
        <w:tc>
          <w:tcPr>
            <w:tcW w:type="dxa" w:w="4464"/>
            <w:shd w:val="clear" w:color="auto" w:fill="F8FAFF"/>
            <w:tcBorders>
              <w:left w:val="single" w:sz="16" w:space="0" w:color="1A56DB"/>
            </w:tcBorders>
          </w:tcPr>
          <w:p>
            <w:pPr>
              <w:spacing w:before="120"/>
              <w:ind w:left="173"/>
            </w:pPr>
            <w:r>
              <w:rPr>
                <w:b/>
                <w:color w:val="0A1F44"/>
                <w:sz w:val="22"/>
              </w:rPr>
              <w:t>🖼️  Image Generation</w:t>
            </w:r>
          </w:p>
          <w:p>
            <w:pPr>
              <w:spacing w:after="160"/>
              <w:ind w:left="173"/>
            </w:pPr>
            <w:r>
              <w:rPr>
                <w:color w:val="4B5563"/>
                <w:sz w:val="19"/>
              </w:rPr>
              <w:t>Create professional visuals from text prompts using DALL-E 3. Marketing assets, diagrams, and concept art — instantly.</w:t>
            </w:r>
          </w:p>
        </w:tc>
      </w:tr>
      <w:tr>
        <w:tc>
          <w:tcPr>
            <w:tcW w:type="dxa" w:w="4464"/>
            <w:shd w:val="clear" w:color="auto" w:fill="F8FAFF"/>
            <w:tcBorders>
              <w:left w:val="single" w:sz="16" w:space="0" w:color="1A56DB"/>
            </w:tcBorders>
          </w:tcPr>
          <w:p>
            <w:pPr>
              <w:spacing w:before="120"/>
              <w:ind w:left="173"/>
            </w:pPr>
            <w:r>
              <w:rPr>
                <w:b/>
                <w:color w:val="0A1F44"/>
                <w:sz w:val="22"/>
              </w:rPr>
              <w:t>📁  Projects Workspace</w:t>
            </w:r>
          </w:p>
          <w:p>
            <w:pPr>
              <w:spacing w:after="160"/>
              <w:ind w:left="173"/>
            </w:pPr>
            <w:r>
              <w:rPr>
                <w:color w:val="4B5563"/>
                <w:sz w:val="19"/>
              </w:rPr>
              <w:t>Organise conversations into shared projects with custom AI instructions, team knowledge files, and persistent memory.</w:t>
            </w:r>
          </w:p>
        </w:tc>
        <w:tc>
          <w:tcPr>
            <w:tcW w:type="dxa" w:w="4464"/>
            <w:shd w:val="clear" w:color="auto" w:fill="F8FAFF"/>
            <w:tcBorders>
              <w:left w:val="single" w:sz="16" w:space="0" w:color="1A56DB"/>
            </w:tcBorders>
          </w:tcPr>
          <w:p>
            <w:pPr>
              <w:spacing w:before="120"/>
              <w:ind w:left="173"/>
            </w:pPr>
            <w:r>
              <w:rPr>
                <w:b/>
                <w:color w:val="0A1F44"/>
                <w:sz w:val="22"/>
              </w:rPr>
              <w:t>🌐  Translation</w:t>
            </w:r>
          </w:p>
          <w:p>
            <w:pPr>
              <w:spacing w:after="160"/>
              <w:ind w:left="173"/>
            </w:pPr>
            <w:r>
              <w:rPr>
                <w:color w:val="4B5563"/>
                <w:sz w:val="19"/>
              </w:rPr>
              <w:t>Translate content across 100+ languages via Azure Translator — enabling truly global teams.</w:t>
            </w:r>
          </w:p>
        </w:tc>
      </w:tr>
      <w:tr>
        <w:tc>
          <w:tcPr>
            <w:tcW w:type="dxa" w:w="4464"/>
            <w:shd w:val="clear" w:color="auto" w:fill="F8FAFF"/>
            <w:tcBorders>
              <w:left w:val="single" w:sz="16" w:space="0" w:color="1A56DB"/>
            </w:tcBorders>
          </w:tcPr>
          <w:p>
            <w:pPr>
              <w:spacing w:before="120"/>
              <w:ind w:left="173"/>
            </w:pPr>
            <w:r>
              <w:rPr>
                <w:b/>
                <w:color w:val="0A1F44"/>
                <w:sz w:val="22"/>
              </w:rPr>
              <w:t>👥  Collaboration &amp; Sharing</w:t>
            </w:r>
          </w:p>
          <w:p>
            <w:pPr>
              <w:spacing w:after="160"/>
              <w:ind w:left="173"/>
            </w:pPr>
            <w:r>
              <w:rPr>
                <w:color w:val="4B5563"/>
                <w:sz w:val="19"/>
              </w:rPr>
              <w:t>Share conversations and projects with colleagues. Role-based access (viewer / editor / owner) with full audit trails.</w:t>
            </w:r>
          </w:p>
        </w:tc>
        <w:tc>
          <w:tcPr>
            <w:tcW w:type="dxa" w:w="4464"/>
            <w:shd w:val="clear" w:color="auto" w:fill="F8FAFF"/>
            <w:tcBorders>
              <w:left w:val="single" w:sz="16" w:space="0" w:color="1A56DB"/>
            </w:tcBorders>
          </w:tcPr>
          <w:p>
            <w:pPr>
              <w:spacing w:before="120"/>
              <w:ind w:left="173"/>
            </w:pPr>
            <w:r>
              <w:rPr>
                <w:b/>
                <w:color w:val="0A1F44"/>
                <w:sz w:val="22"/>
              </w:rPr>
              <w:t>🔒  Work / Personal Profiles</w:t>
            </w:r>
          </w:p>
          <w:p>
            <w:pPr>
              <w:spacing w:after="160"/>
              <w:ind w:left="173"/>
            </w:pPr>
            <w:r>
              <w:rPr>
                <w:color w:val="4B5563"/>
                <w:sz w:val="19"/>
              </w:rPr>
              <w:t>Complete namespace isolation between personal and enterprise usage — one platform, zero data cross-contamination.</w:t>
            </w:r>
          </w:p>
        </w:tc>
      </w:tr>
    </w:tbl>
    <w:p>
      <w:pPr>
        <w:spacing w:after="80"/>
      </w:pP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20"/>
              </w:rPr>
              <w:t>📷  Insert screenshot — feature in action (e.g., document Q&amp;A or code interpreter output)</w:t>
            </w:r>
          </w:p>
        </w:tc>
      </w:tr>
    </w:tbl>
    <w:p>
      <w:pPr>
        <w:spacing w:after="80"/>
      </w:pPr>
    </w:p>
    <w:p>
      <w:r>
        <w:br w:type="page"/>
      </w:r>
    </w:p>
    <w:p>
      <w:pPr>
        <w:spacing w:before="320" w:after="120"/>
        <w:pBdr>
          <w:bottom w:val="single" w:sz="6" w:space="4" w:color="1A56DB"/>
        </w:pBdr>
      </w:pPr>
      <w:r>
        <w:rPr>
          <w:b/>
          <w:color w:val="1A56DB"/>
          <w:sz w:val="20"/>
        </w:rPr>
        <w:t>ENTERPRISE KNOWLEDGE BASE</w:t>
      </w:r>
    </w:p>
    <w:p>
      <w:pPr>
        <w:spacing w:before="80" w:after="80"/>
        <w:jc w:val="left"/>
      </w:pPr>
      <w:r>
        <w:rPr>
          <w:b/>
          <w:color w:val="0A1F44"/>
          <w:sz w:val="36"/>
        </w:rPr>
        <w:t>Answers grounded in your reality — not the internet.</w:t>
      </w:r>
    </w:p>
    <w:p>
      <w:pPr>
        <w:spacing w:before="40" w:after="100"/>
        <w:jc w:val="left"/>
      </w:pPr>
      <w:r>
        <w:rPr>
          <w:i w:val="0"/>
          <w:color w:val="4B5563"/>
          <w:sz w:val="22"/>
        </w:rPr>
        <w:t>Mela AI continuously indexes your organisation's knowledge using Microsoft Graph, so every answer is based on what your organisation actually knows — with a clickable citation.</w:t>
      </w:r>
    </w:p>
    <w:p>
      <w:pPr>
        <w:spacing w:before="0" w:after="0"/>
      </w:pPr>
      <w:r>
        <w:rPr>
          <w:sz w:val="8"/>
        </w:rPr>
      </w:r>
    </w:p>
    <w:tbl>
      <w:tblPr>
        <w:tblStyle w:val="TableGrid"/>
        <w:tblW w:type="auto" w:w="0"/>
        <w:tblLook w:firstColumn="1" w:firstRow="1" w:lastColumn="0" w:lastRow="0" w:noHBand="0" w:noVBand="1" w:val="04A0"/>
      </w:tblPr>
      <w:tblGrid>
        <w:gridCol w:w="3324"/>
        <w:gridCol w:w="3324"/>
        <w:gridCol w:w="3324"/>
      </w:tblGrid>
      <w:tr>
        <w:tc>
          <w:tcPr>
            <w:tcW w:type="dxa" w:w="3312"/>
            <w:shd w:val="clear" w:color="auto" w:fill="0A1F44"/>
          </w:tcPr>
          <w:p>
            <w:pPr>
              <w:spacing w:before="80" w:after="80"/>
              <w:jc w:val="center"/>
            </w:pPr>
            <w:r>
              <w:rPr>
                <w:b/>
                <w:color w:val="FFFFFF"/>
                <w:sz w:val="19"/>
              </w:rPr>
              <w:t>Knowledge Source</w:t>
            </w:r>
          </w:p>
        </w:tc>
        <w:tc>
          <w:tcPr>
            <w:tcW w:type="dxa" w:w="3312"/>
            <w:shd w:val="clear" w:color="auto" w:fill="0A1F44"/>
          </w:tcPr>
          <w:p>
            <w:pPr>
              <w:spacing w:before="80" w:after="80"/>
              <w:jc w:val="center"/>
            </w:pPr>
            <w:r>
              <w:rPr>
                <w:b/>
                <w:color w:val="FFFFFF"/>
                <w:sz w:val="19"/>
              </w:rPr>
              <w:t>Sync Method</w:t>
            </w:r>
          </w:p>
        </w:tc>
        <w:tc>
          <w:tcPr>
            <w:tcW w:type="dxa" w:w="2880"/>
            <w:shd w:val="clear" w:color="auto" w:fill="0A1F44"/>
          </w:tcPr>
          <w:p>
            <w:pPr>
              <w:spacing w:before="80" w:after="80"/>
              <w:jc w:val="center"/>
            </w:pPr>
            <w:r>
              <w:rPr>
                <w:b/>
                <w:color w:val="FFFFFF"/>
                <w:sz w:val="19"/>
              </w:rPr>
              <w:t>Update Frequency</w:t>
            </w:r>
          </w:p>
        </w:tc>
      </w:tr>
      <w:tr>
        <w:tc>
          <w:tcPr>
            <w:tcW w:type="dxa" w:w="3312"/>
            <w:shd w:val="clear" w:color="auto" w:fill="F8FAFF"/>
          </w:tcPr>
          <w:p>
            <w:pPr>
              <w:spacing w:before="60" w:after="60"/>
              <w:jc w:val="left"/>
            </w:pPr>
            <w:r>
              <w:rPr>
                <w:b/>
                <w:color w:val="0A1F44"/>
                <w:sz w:val="20"/>
              </w:rPr>
              <w:t>SharePoint Sites (4 sites)</w:t>
            </w:r>
          </w:p>
        </w:tc>
        <w:tc>
          <w:tcPr>
            <w:tcW w:type="dxa" w:w="3312"/>
            <w:shd w:val="clear" w:color="auto" w:fill="F8FAFF"/>
          </w:tcPr>
          <w:p>
            <w:pPr>
              <w:spacing w:before="60" w:after="60"/>
              <w:jc w:val="center"/>
            </w:pPr>
            <w:r>
              <w:rPr>
                <w:b w:val="0"/>
                <w:color w:val="4B5563"/>
                <w:sz w:val="20"/>
              </w:rPr>
              <w:t>Microsoft Graph Delta API</w:t>
            </w:r>
          </w:p>
        </w:tc>
        <w:tc>
          <w:tcPr>
            <w:tcW w:type="dxa" w:w="2880"/>
            <w:shd w:val="clear" w:color="auto" w:fill="F8FAFF"/>
          </w:tcPr>
          <w:p>
            <w:pPr>
              <w:spacing w:before="60" w:after="60"/>
              <w:jc w:val="center"/>
            </w:pPr>
            <w:r>
              <w:rPr>
                <w:b w:val="0"/>
                <w:color w:val="4B5563"/>
                <w:sz w:val="20"/>
              </w:rPr>
              <w:t>Incremental — near real-time</w:t>
            </w:r>
          </w:p>
        </w:tc>
      </w:tr>
      <w:tr>
        <w:tc>
          <w:tcPr>
            <w:tcW w:type="dxa" w:w="3312"/>
            <w:shd w:val="clear" w:color="auto" w:fill="FFFFFF"/>
          </w:tcPr>
          <w:p>
            <w:pPr>
              <w:spacing w:before="60" w:after="60"/>
              <w:jc w:val="left"/>
            </w:pPr>
            <w:r>
              <w:rPr>
                <w:b/>
                <w:color w:val="0A1F44"/>
                <w:sz w:val="20"/>
              </w:rPr>
              <w:t>OneDrive for Business</w:t>
            </w:r>
          </w:p>
        </w:tc>
        <w:tc>
          <w:tcPr>
            <w:tcW w:type="dxa" w:w="3312"/>
            <w:shd w:val="clear" w:color="auto" w:fill="FFFFFF"/>
          </w:tcPr>
          <w:p>
            <w:pPr>
              <w:spacing w:before="60" w:after="60"/>
              <w:jc w:val="center"/>
            </w:pPr>
            <w:r>
              <w:rPr>
                <w:b w:val="0"/>
                <w:color w:val="4B5563"/>
                <w:sz w:val="20"/>
              </w:rPr>
              <w:t>Delegated Graph Token (per user)</w:t>
            </w:r>
          </w:p>
        </w:tc>
        <w:tc>
          <w:tcPr>
            <w:tcW w:type="dxa" w:w="2880"/>
            <w:shd w:val="clear" w:color="auto" w:fill="FFFFFF"/>
          </w:tcPr>
          <w:p>
            <w:pPr>
              <w:spacing w:before="60" w:after="60"/>
              <w:jc w:val="center"/>
            </w:pPr>
            <w:r>
              <w:rPr>
                <w:b w:val="0"/>
                <w:color w:val="4B5563"/>
                <w:sz w:val="20"/>
              </w:rPr>
              <w:t>On-demand + scheduled</w:t>
            </w:r>
          </w:p>
        </w:tc>
      </w:tr>
      <w:tr>
        <w:tc>
          <w:tcPr>
            <w:tcW w:type="dxa" w:w="3312"/>
            <w:shd w:val="clear" w:color="auto" w:fill="F8FAFF"/>
          </w:tcPr>
          <w:p>
            <w:pPr>
              <w:spacing w:before="60" w:after="60"/>
              <w:jc w:val="left"/>
            </w:pPr>
            <w:r>
              <w:rPr>
                <w:b/>
                <w:color w:val="0A1F44"/>
                <w:sz w:val="20"/>
              </w:rPr>
              <w:t>Organisation Website</w:t>
            </w:r>
          </w:p>
        </w:tc>
        <w:tc>
          <w:tcPr>
            <w:tcW w:type="dxa" w:w="3312"/>
            <w:shd w:val="clear" w:color="auto" w:fill="F8FAFF"/>
          </w:tcPr>
          <w:p>
            <w:pPr>
              <w:spacing w:before="60" w:after="60"/>
              <w:jc w:val="center"/>
            </w:pPr>
            <w:r>
              <w:rPr>
                <w:b w:val="0"/>
                <w:color w:val="4B5563"/>
                <w:sz w:val="20"/>
              </w:rPr>
              <w:t>Smart Web Crawler (depth 3)</w:t>
            </w:r>
          </w:p>
        </w:tc>
        <w:tc>
          <w:tcPr>
            <w:tcW w:type="dxa" w:w="2880"/>
            <w:shd w:val="clear" w:color="auto" w:fill="F8FAFF"/>
          </w:tcPr>
          <w:p>
            <w:pPr>
              <w:spacing w:before="60" w:after="60"/>
              <w:jc w:val="center"/>
            </w:pPr>
            <w:r>
              <w:rPr>
                <w:b w:val="0"/>
                <w:color w:val="4B5563"/>
                <w:sz w:val="20"/>
              </w:rPr>
              <w:t>Scheduled refresh</w:t>
            </w:r>
          </w:p>
        </w:tc>
      </w:tr>
      <w:tr>
        <w:tc>
          <w:tcPr>
            <w:tcW w:type="dxa" w:w="3312"/>
            <w:shd w:val="clear" w:color="auto" w:fill="FFFFFF"/>
          </w:tcPr>
          <w:p>
            <w:pPr>
              <w:spacing w:before="60" w:after="60"/>
              <w:jc w:val="left"/>
            </w:pPr>
            <w:r>
              <w:rPr>
                <w:b/>
                <w:color w:val="0A1F44"/>
                <w:sz w:val="20"/>
              </w:rPr>
              <w:t>Uploaded Documents</w:t>
            </w:r>
          </w:p>
        </w:tc>
        <w:tc>
          <w:tcPr>
            <w:tcW w:type="dxa" w:w="3312"/>
            <w:shd w:val="clear" w:color="auto" w:fill="FFFFFF"/>
          </w:tcPr>
          <w:p>
            <w:pPr>
              <w:spacing w:before="60" w:after="60"/>
              <w:jc w:val="center"/>
            </w:pPr>
            <w:r>
              <w:rPr>
                <w:b w:val="0"/>
                <w:color w:val="4B5563"/>
                <w:sz w:val="20"/>
              </w:rPr>
              <w:t>Instant on upload</w:t>
            </w:r>
          </w:p>
        </w:tc>
        <w:tc>
          <w:tcPr>
            <w:tcW w:type="dxa" w:w="2880"/>
            <w:shd w:val="clear" w:color="auto" w:fill="FFFFFF"/>
          </w:tcPr>
          <w:p>
            <w:pPr>
              <w:spacing w:before="60" w:after="60"/>
              <w:jc w:val="center"/>
            </w:pPr>
            <w:r>
              <w:rPr>
                <w:b w:val="0"/>
                <w:color w:val="4B5563"/>
                <w:sz w:val="20"/>
              </w:rPr>
              <w:t>Real-time</w:t>
            </w:r>
          </w:p>
        </w:tc>
      </w:tr>
      <w:tr>
        <w:tc>
          <w:tcPr>
            <w:tcW w:type="dxa" w:w="3312"/>
            <w:shd w:val="clear" w:color="auto" w:fill="F8FAFF"/>
          </w:tcPr>
          <w:p>
            <w:pPr>
              <w:spacing w:before="60" w:after="60"/>
              <w:jc w:val="left"/>
            </w:pPr>
            <w:r>
              <w:rPr>
                <w:b/>
                <w:color w:val="0A1F44"/>
                <w:sz w:val="20"/>
              </w:rPr>
              <w:t>Project Files</w:t>
            </w:r>
          </w:p>
        </w:tc>
        <w:tc>
          <w:tcPr>
            <w:tcW w:type="dxa" w:w="3312"/>
            <w:shd w:val="clear" w:color="auto" w:fill="F8FAFF"/>
          </w:tcPr>
          <w:p>
            <w:pPr>
              <w:spacing w:before="60" w:after="60"/>
              <w:jc w:val="center"/>
            </w:pPr>
            <w:r>
              <w:rPr>
                <w:b w:val="0"/>
                <w:color w:val="4B5563"/>
                <w:sz w:val="20"/>
              </w:rPr>
              <w:t>Instant on upload</w:t>
            </w:r>
          </w:p>
        </w:tc>
        <w:tc>
          <w:tcPr>
            <w:tcW w:type="dxa" w:w="2880"/>
            <w:shd w:val="clear" w:color="auto" w:fill="F8FAFF"/>
          </w:tcPr>
          <w:p>
            <w:pPr>
              <w:spacing w:before="60" w:after="60"/>
              <w:jc w:val="center"/>
            </w:pPr>
            <w:r>
              <w:rPr>
                <w:b w:val="0"/>
                <w:color w:val="4B5563"/>
                <w:sz w:val="20"/>
              </w:rPr>
              <w:t>Real-time</w:t>
            </w:r>
          </w:p>
        </w:tc>
      </w:tr>
    </w:tbl>
    <w:p>
      <w:pPr>
        <w:spacing w:after="80"/>
      </w:pPr>
    </w:p>
    <w:p>
      <w:pPr>
        <w:spacing w:before="0" w:after="0"/>
      </w:pPr>
      <w:r>
        <w:rPr>
          <w:sz w:val="4"/>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CFDF5"/>
            <w:tcBorders>
              <w:left w:val="single" w:sz="24" w:space="0" w:color="10B981"/>
            </w:tcBorders>
          </w:tcPr>
          <w:p>
            <w:pPr>
              <w:spacing w:before="120" w:after="120"/>
              <w:ind w:left="173"/>
            </w:pPr>
            <w:r>
              <w:rPr>
                <w:i/>
                <w:color w:val="0A1F44"/>
                <w:sz w:val="21"/>
              </w:rPr>
              <w:t>✅   Every AI response includes clickable citations showing exactly which SharePoint document, OneDrive file, or web page the answer came from — giving your teams full transparency and trust.</w:t>
            </w:r>
          </w:p>
        </w:tc>
      </w:tr>
    </w:tbl>
    <w:p>
      <w:pPr>
        <w:spacing w:after="40"/>
      </w:pPr>
    </w:p>
    <w:p>
      <w:pPr>
        <w:spacing w:before="0" w:after="0"/>
      </w:pPr>
      <w:r>
        <w:rPr>
          <w:sz w:val="12"/>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19"/>
              </w:rPr>
              <w:t>📷  Insert screenshot — SharePoint document cited in response</w:t>
            </w:r>
          </w:p>
        </w:tc>
        <w:tc>
          <w:tcPr>
            <w:tcW w:type="dxa" w:w="4986"/>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19"/>
              </w:rPr>
              <w:t>📷  Insert screenshot — Knowledge search results panel</w:t>
            </w:r>
          </w:p>
        </w:tc>
      </w:tr>
    </w:tbl>
    <w:p>
      <w:pPr>
        <w:spacing w:after="80"/>
      </w:pPr>
    </w:p>
    <w:p>
      <w:r>
        <w:br w:type="page"/>
      </w:r>
    </w:p>
    <w:p>
      <w:pPr>
        <w:spacing w:before="320" w:after="120"/>
        <w:pBdr>
          <w:bottom w:val="single" w:sz="6" w:space="4" w:color="1A56DB"/>
        </w:pBdr>
      </w:pPr>
      <w:r>
        <w:rPr>
          <w:b/>
          <w:color w:val="1A56DB"/>
          <w:sz w:val="20"/>
        </w:rPr>
        <w:t>PREMIUM CAPABILITIES</w:t>
      </w:r>
    </w:p>
    <w:p>
      <w:pPr>
        <w:spacing w:before="80" w:after="80"/>
        <w:jc w:val="left"/>
      </w:pPr>
      <w:r>
        <w:rPr>
          <w:b/>
          <w:color w:val="0A1F44"/>
          <w:sz w:val="36"/>
        </w:rPr>
        <w:t>Beyond chat — a complete AI productivity suite.</w:t>
      </w:r>
    </w:p>
    <w:p>
      <w:pPr>
        <w:spacing w:before="0" w:after="0"/>
      </w:pPr>
      <w:r>
        <w:rPr>
          <w:sz w:val="8"/>
        </w:rPr>
      </w:r>
    </w:p>
    <w:p>
      <w:pPr>
        <w:spacing w:before="200" w:after="60"/>
      </w:pPr>
      <w:r>
        <w:rPr>
          <w:b/>
          <w:color w:val="1A56DB"/>
          <w:sz w:val="26"/>
        </w:rPr>
        <w:t>🎙️  Voice Chat</w:t>
      </w:r>
    </w:p>
    <w:p>
      <w:pPr>
        <w:spacing w:before="40" w:after="100"/>
        <w:jc w:val="left"/>
      </w:pPr>
      <w:r>
        <w:rPr>
          <w:i w:val="0"/>
          <w:color w:val="4B5563"/>
          <w:sz w:val="21"/>
        </w:rPr>
        <w:t>Transform spoken questions into expert answers — and hear them read back. Mela AI's voice interface uses Azure Cognitive Services for crystal-clear speech-to-text and natural text-to-speech, supporting dozens of voices and languages. Perfect for hands-free workflows, accessibility, and on-the-go usage.</w:t>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20"/>
              </w:rPr>
              <w:t>📷  Insert screenshot — voice chat overlay / waveform visualiser</w:t>
            </w:r>
          </w:p>
        </w:tc>
      </w:tr>
    </w:tbl>
    <w:p>
      <w:pPr>
        <w:spacing w:after="80"/>
      </w:pPr>
    </w:p>
    <w:p>
      <w:pPr>
        <w:spacing w:before="0" w:after="0"/>
      </w:pPr>
      <w:r>
        <w:rPr>
          <w:sz w:val="12"/>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608"/>
            <w:shd w:val="clear" w:color="auto" w:fill="F8FAFF"/>
            <w:tcBorders>
              <w:left w:val="single" w:sz="18" w:space="0" w:color="10B981"/>
            </w:tcBorders>
          </w:tcPr>
          <w:p>
            <w:pPr>
              <w:spacing w:before="120"/>
              <w:ind w:left="173"/>
            </w:pPr>
            <w:r>
              <w:rPr>
                <w:b/>
                <w:color w:val="0A1F44"/>
                <w:sz w:val="22"/>
              </w:rPr>
              <w:t>🐍  Code Interpreter &amp; Data Analysis</w:t>
            </w:r>
          </w:p>
          <w:p>
            <w:pPr>
              <w:spacing w:after="160"/>
              <w:ind w:left="173"/>
            </w:pPr>
            <w:r>
              <w:rPr>
                <w:color w:val="4B5563"/>
                <w:sz w:val="19"/>
              </w:rPr>
              <w:t>Ask Mela AI to analyse a dataset, build a financial model, or generate a formatted Excel / PDF report — all in plain English. A secure Python sandbox executes the code and returns a downloadable file directly in the chat.</w:t>
            </w:r>
          </w:p>
        </w:tc>
        <w:tc>
          <w:tcPr>
            <w:tcW w:type="dxa" w:w="4608"/>
            <w:shd w:val="clear" w:color="auto" w:fill="F8FAFF"/>
            <w:tcBorders>
              <w:left w:val="single" w:sz="18" w:space="0" w:color="F59E0B"/>
            </w:tcBorders>
          </w:tcPr>
          <w:p>
            <w:pPr>
              <w:spacing w:before="120"/>
              <w:ind w:left="173"/>
            </w:pPr>
            <w:r>
              <w:rPr>
                <w:b/>
                <w:color w:val="0A1F44"/>
                <w:sz w:val="22"/>
              </w:rPr>
              <w:t>🖼️  Image Generation</w:t>
            </w:r>
          </w:p>
          <w:p>
            <w:pPr>
              <w:spacing w:after="160"/>
              <w:ind w:left="173"/>
            </w:pPr>
            <w:r>
              <w:rPr>
                <w:color w:val="4B5563"/>
                <w:sz w:val="19"/>
              </w:rPr>
              <w:t>Generate professional visuals, marketing assets, concept art, and diagrams from a simple text description — powered by DALL-E 3 via Azure OpenAI. No design skills required.</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19"/>
              </w:rPr>
              <w:t>📷  Insert screenshot — code interpreter generating Excel/chart</w:t>
            </w:r>
          </w:p>
        </w:tc>
        <w:tc>
          <w:tcPr>
            <w:tcW w:type="dxa" w:w="4986"/>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19"/>
              </w:rPr>
              <w:t>📷  Insert screenshot — DALL-E image generated in chat</w:t>
            </w:r>
          </w:p>
        </w:tc>
      </w:tr>
    </w:tbl>
    <w:p/>
    <w:p>
      <w:r>
        <w:br w:type="page"/>
      </w:r>
    </w:p>
    <w:p>
      <w:pPr>
        <w:spacing w:before="320" w:after="120"/>
        <w:pBdr>
          <w:bottom w:val="single" w:sz="6" w:space="4" w:color="1A56DB"/>
        </w:pBdr>
      </w:pPr>
      <w:r>
        <w:rPr>
          <w:b/>
          <w:color w:val="1A56DB"/>
          <w:sz w:val="20"/>
        </w:rPr>
        <w:t>COLLABORATION &amp; GOVERNANCE</w:t>
      </w:r>
    </w:p>
    <w:p>
      <w:pPr>
        <w:spacing w:before="80" w:after="80"/>
        <w:jc w:val="left"/>
      </w:pPr>
      <w:r>
        <w:rPr>
          <w:b/>
          <w:color w:val="0A1F44"/>
          <w:sz w:val="36"/>
        </w:rPr>
        <w:t>Built for teams — governed for enterprises.</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3324"/>
        <w:gridCol w:w="3324"/>
        <w:gridCol w:w="3324"/>
      </w:tblGrid>
      <w:tr>
        <w:tc>
          <w:tcPr>
            <w:tcW w:type="dxa" w:w="3024"/>
            <w:shd w:val="clear" w:color="auto" w:fill="F8FAFF"/>
            <w:tcBorders>
              <w:top w:val="single" w:sz="24" w:space="0" w:color="1A56DB"/>
            </w:tcBorders>
          </w:tcPr>
          <w:p>
            <w:pPr>
              <w:spacing w:before="160"/>
              <w:ind w:left="144"/>
            </w:pPr>
            <w:r>
              <w:rPr>
                <w:b/>
                <w:color w:val="0A1F44"/>
                <w:sz w:val="21"/>
              </w:rPr>
              <w:t>📁  Projects Workspace</w:t>
            </w:r>
          </w:p>
          <w:p>
            <w:pPr>
              <w:spacing w:after="160"/>
              <w:ind w:left="144"/>
            </w:pPr>
            <w:r>
              <w:rPr>
                <w:color w:val="4B5563"/>
                <w:sz w:val="19"/>
              </w:rPr>
              <w:t>Organise AI conversations into collaborative project spaces. Upload shared knowledge files, write custom AI instructions, and invite team members — each project becomes a focused AI assistant for that workstream.</w:t>
            </w:r>
          </w:p>
        </w:tc>
        <w:tc>
          <w:tcPr>
            <w:tcW w:type="dxa" w:w="3024"/>
            <w:shd w:val="clear" w:color="auto" w:fill="F8FAFF"/>
            <w:tcBorders>
              <w:top w:val="single" w:sz="24" w:space="0" w:color="10B981"/>
            </w:tcBorders>
          </w:tcPr>
          <w:p>
            <w:pPr>
              <w:spacing w:before="160"/>
              <w:ind w:left="144"/>
            </w:pPr>
            <w:r>
              <w:rPr>
                <w:b/>
                <w:color w:val="0A1F44"/>
                <w:sz w:val="21"/>
              </w:rPr>
              <w:t>👥  Sharing &amp; Collaboration</w:t>
            </w:r>
          </w:p>
          <w:p>
            <w:pPr>
              <w:spacing w:after="160"/>
              <w:ind w:left="144"/>
            </w:pPr>
            <w:r>
              <w:rPr>
                <w:color w:val="4B5563"/>
                <w:sz w:val="19"/>
              </w:rPr>
              <w:t>Share any conversation or project with colleagues in seconds. Assign viewer, editor, or owner roles. All sharing actions are recorded in a tamper-proof audit log for compliance.</w:t>
            </w:r>
          </w:p>
        </w:tc>
        <w:tc>
          <w:tcPr>
            <w:tcW w:type="dxa" w:w="3024"/>
            <w:shd w:val="clear" w:color="auto" w:fill="F8FAFF"/>
            <w:tcBorders>
              <w:top w:val="single" w:sz="24" w:space="0" w:color="F59E0B"/>
            </w:tcBorders>
          </w:tcPr>
          <w:p>
            <w:pPr>
              <w:spacing w:before="160"/>
              <w:ind w:left="144"/>
            </w:pPr>
            <w:r>
              <w:rPr>
                <w:b/>
                <w:color w:val="0A1F44"/>
                <w:sz w:val="21"/>
              </w:rPr>
              <w:t>🏢  Admin Dashboard</w:t>
            </w:r>
          </w:p>
          <w:p>
            <w:pPr>
              <w:spacing w:after="160"/>
              <w:ind w:left="144"/>
            </w:pPr>
            <w:r>
              <w:rPr>
                <w:color w:val="4B5563"/>
                <w:sz w:val="19"/>
              </w:rPr>
              <w:t>Full visibility and control for IT and management. Monitor usage, manage user roles, set token budgets, review audit trails, and check the health of every AI model deployment — from one dashboard.</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20"/>
              </w:rPr>
              <w:t>📷  Insert screenshot — Projects workspace / Admin dashboard</w:t>
            </w:r>
          </w:p>
        </w:tc>
      </w:tr>
    </w:tbl>
    <w:p>
      <w:pPr>
        <w:spacing w:after="80"/>
      </w:pPr>
    </w:p>
    <w:p>
      <w:pPr>
        <w:spacing w:before="0" w:after="0"/>
      </w:pPr>
      <w:r>
        <w:rPr>
          <w:sz w:val="8"/>
        </w:rPr>
      </w:r>
    </w:p>
    <w:p>
      <w:pPr>
        <w:spacing w:before="200" w:after="60"/>
      </w:pPr>
      <w:r>
        <w:rPr>
          <w:b/>
          <w:color w:val="1A56DB"/>
          <w:sz w:val="24"/>
        </w:rPr>
        <w:t>Work &amp; Personal Profile Separation</w:t>
      </w:r>
    </w:p>
    <w:p>
      <w:pPr>
        <w:spacing w:before="40" w:after="100"/>
        <w:jc w:val="left"/>
      </w:pPr>
      <w:r>
        <w:rPr>
          <w:i w:val="0"/>
          <w:color w:val="4B5563"/>
          <w:sz w:val="21"/>
        </w:rPr>
        <w:t>Mela AI supports dual profiles — Work and Personal — in a single login. Enterprise knowledge, shared projects, and team conversations stay in the Work profile, completely isolated from personal use. Ideal for organisations with BYOD policies or strict data separation requirements.</w:t>
      </w:r>
    </w:p>
    <w:p>
      <w:r>
        <w:br w:type="page"/>
      </w:r>
    </w:p>
    <w:p>
      <w:pPr>
        <w:spacing w:before="320" w:after="120"/>
        <w:pBdr>
          <w:bottom w:val="single" w:sz="6" w:space="4" w:color="C0392B"/>
        </w:pBdr>
      </w:pPr>
      <w:r>
        <w:rPr>
          <w:b/>
          <w:color w:val="C0392B"/>
          <w:sz w:val="20"/>
        </w:rPr>
        <w:t>SECURITY &amp; COMPLIANCE</w:t>
      </w:r>
    </w:p>
    <w:p>
      <w:pPr>
        <w:spacing w:before="80" w:after="80"/>
        <w:jc w:val="left"/>
      </w:pPr>
      <w:r>
        <w:rPr>
          <w:b/>
          <w:color w:val="0A1F44"/>
          <w:sz w:val="36"/>
        </w:rPr>
        <w:t>Enterprise-grade security — no compromises.</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CFDF5"/>
            <w:tcBorders>
              <w:left w:val="single" w:sz="24" w:space="0" w:color="10B981"/>
            </w:tcBorders>
          </w:tcPr>
          <w:p>
            <w:pPr>
              <w:spacing w:before="120" w:after="120"/>
              <w:ind w:left="173"/>
            </w:pPr>
            <w:r>
              <w:rPr>
                <w:i/>
                <w:color w:val="0A1F44"/>
                <w:sz w:val="21"/>
              </w:rPr>
              <w:t>🛡️   Mela AI runs entirely within your organisation's Azure tenant. Your data never leaves your infrastructure. No third-party AI provider trains on your data.</w:t>
            </w:r>
          </w:p>
        </w:tc>
      </w:tr>
    </w:tbl>
    <w:p>
      <w:pPr>
        <w:spacing w:after="40"/>
      </w:pPr>
    </w:p>
    <w:p>
      <w:pPr>
        <w:spacing w:before="0" w:after="0"/>
      </w:pPr>
      <w:r>
        <w:rPr>
          <w:sz w:val="12"/>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986"/>
          </w:tcPr>
          <w:p>
            <w:pPr>
              <w:spacing w:before="120" w:after="160"/>
              <w:ind w:left="144"/>
            </w:pPr>
            <w:r>
              <w:rPr>
                <w:b/>
                <w:color w:val="0A1F44"/>
                <w:sz w:val="21"/>
              </w:rPr>
              <w:t>🔑  Microsoft Entra ID (Azure AD)</w:t>
              <w:br/>
            </w:r>
            <w:r>
              <w:rPr>
                <w:color w:val="4B5563"/>
                <w:sz w:val="19"/>
              </w:rPr>
              <w:t xml:space="preserve">     Every sign-in uses your existing Microsoft 365 identity — MFA, Conditional Access, and SSO included.</w:t>
            </w:r>
          </w:p>
          <w:p>
            <w:pPr>
              <w:spacing w:before="120" w:after="160"/>
              <w:ind w:left="144"/>
            </w:pPr>
            <w:r>
              <w:rPr>
                <w:b/>
                <w:color w:val="0A1F44"/>
                <w:sz w:val="21"/>
              </w:rPr>
              <w:t>🏢  Single-Tenant Deployment</w:t>
              <w:br/>
            </w:r>
            <w:r>
              <w:rPr>
                <w:color w:val="4B5563"/>
                <w:sz w:val="19"/>
              </w:rPr>
              <w:t xml:space="preserve">     Fully deployed on your Azure subscription. No shared infrastructure, no multi-tenant data risk.</w:t>
            </w:r>
          </w:p>
          <w:p>
            <w:pPr>
              <w:spacing w:before="120" w:after="160"/>
              <w:ind w:left="144"/>
            </w:pPr>
            <w:r>
              <w:rPr>
                <w:b/>
                <w:color w:val="0A1F44"/>
                <w:sz w:val="21"/>
              </w:rPr>
              <w:t>🔒  Token Isolation</w:t>
              <w:br/>
            </w:r>
            <w:r>
              <w:rPr>
                <w:color w:val="4B5563"/>
                <w:sz w:val="19"/>
              </w:rPr>
              <w:t xml:space="preserve">     JWT tokens validated for audience, tenant ID, and user object ID on every request. User IDs are immutable Entra OIDs.</w:t>
            </w:r>
          </w:p>
          <w:p>
            <w:pPr>
              <w:spacing w:before="120" w:after="160"/>
              <w:ind w:left="144"/>
            </w:pPr>
            <w:r>
              <w:rPr>
                <w:b/>
                <w:color w:val="0A1F44"/>
                <w:sz w:val="21"/>
              </w:rPr>
              <w:t>📋  Full Audit Trail</w:t>
              <w:br/>
            </w:r>
            <w:r>
              <w:rPr>
                <w:color w:val="4B5563"/>
                <w:sz w:val="19"/>
              </w:rPr>
              <w:t xml:space="preserve">     Every conversation, share, admin action, and data access is logged with timestamp, user, and action — exportable for compliance.</w:t>
            </w:r>
          </w:p>
        </w:tc>
        <w:tc>
          <w:tcPr>
            <w:tcW w:type="dxa" w:w="4986"/>
          </w:tcPr>
          <w:p>
            <w:pPr>
              <w:spacing w:before="120" w:after="160"/>
              <w:ind w:left="144"/>
            </w:pPr>
            <w:r>
              <w:rPr>
                <w:b/>
                <w:color w:val="0A1F44"/>
                <w:sz w:val="21"/>
              </w:rPr>
              <w:t>🐍  Sandboxed Code Execution</w:t>
              <w:br/>
            </w:r>
            <w:r>
              <w:rPr>
                <w:color w:val="4B5563"/>
                <w:sz w:val="19"/>
              </w:rPr>
              <w:t xml:space="preserve">     Python runs in an isolated subprocess. Azure credentials are stripped from the sandbox environment before execution.</w:t>
            </w:r>
          </w:p>
          <w:p>
            <w:pPr>
              <w:spacing w:before="120" w:after="160"/>
              <w:ind w:left="144"/>
            </w:pPr>
            <w:r>
              <w:rPr>
                <w:b/>
                <w:color w:val="0A1F44"/>
                <w:sz w:val="21"/>
              </w:rPr>
              <w:t>🗂️  Role-Based Access Control</w:t>
              <w:br/>
            </w:r>
            <w:r>
              <w:rPr>
                <w:color w:val="4B5563"/>
                <w:sz w:val="19"/>
              </w:rPr>
              <w:t xml:space="preserve">     Three roles: Viewer, User, Admin. Token budgets per user. Model access governed by admin policy.</w:t>
            </w:r>
          </w:p>
          <w:p>
            <w:pPr>
              <w:spacing w:before="120" w:after="160"/>
              <w:ind w:left="144"/>
            </w:pPr>
            <w:r>
              <w:rPr>
                <w:b/>
                <w:color w:val="0A1F44"/>
                <w:sz w:val="21"/>
              </w:rPr>
              <w:t>🔍  Secret Scanning in CI/CD</w:t>
              <w:br/>
            </w:r>
            <w:r>
              <w:rPr>
                <w:color w:val="4B5563"/>
                <w:sz w:val="19"/>
              </w:rPr>
              <w:t xml:space="preserve">     Gitleaks scans every commit for accidentally committed secrets. Dependency audits (pip-audit, npm audit) block on known CVEs.</w:t>
            </w:r>
          </w:p>
          <w:p>
            <w:pPr>
              <w:spacing w:before="120" w:after="160"/>
              <w:ind w:left="144"/>
            </w:pPr>
            <w:r>
              <w:rPr>
                <w:b/>
                <w:color w:val="0A1F44"/>
                <w:sz w:val="21"/>
              </w:rPr>
              <w:t>🌐  Namespace Isolation</w:t>
              <w:br/>
            </w:r>
            <w:r>
              <w:rPr>
                <w:color w:val="4B5563"/>
                <w:sz w:val="19"/>
              </w:rPr>
              <w:t xml:space="preserve">     Work and Personal profiles enforced server-side with database-level tenant_id + profile_mode filters on every query.</w:t>
            </w:r>
          </w:p>
        </w:tc>
      </w:tr>
    </w:tbl>
    <w:p>
      <w:pPr>
        <w:spacing w:after="80"/>
      </w:pPr>
    </w:p>
    <w:p>
      <w:pPr>
        <w:spacing w:before="0" w:after="0"/>
      </w:pPr>
      <w:r>
        <w:rPr>
          <w:sz w:val="8"/>
        </w:rPr>
      </w:r>
    </w:p>
    <w:p>
      <w:pPr>
        <w:spacing w:before="200" w:after="60"/>
      </w:pPr>
      <w:r>
        <w:rPr>
          <w:b/>
          <w:color w:val="1A56DB"/>
          <w:sz w:val="24"/>
        </w:rPr>
        <w:t>Compliance-Ready Features</w:t>
      </w:r>
    </w:p>
    <w:tbl>
      <w:tblPr>
        <w:tblStyle w:val="TableGrid"/>
        <w:tblW w:type="auto" w:w="0"/>
        <w:tblLook w:firstColumn="1" w:firstRow="1" w:lastColumn="0" w:lastRow="0" w:noHBand="0" w:noVBand="1" w:val="04A0"/>
      </w:tblPr>
      <w:tblGrid>
        <w:gridCol w:w="4986"/>
        <w:gridCol w:w="4986"/>
      </w:tblGrid>
      <w:tr>
        <w:tc>
          <w:tcPr>
            <w:tcW w:type="dxa" w:w="3600"/>
            <w:shd w:val="clear" w:color="auto" w:fill="0A1F44"/>
          </w:tcPr>
          <w:p>
            <w:pPr>
              <w:spacing w:before="80" w:after="80"/>
              <w:jc w:val="center"/>
            </w:pPr>
            <w:r>
              <w:rPr>
                <w:b/>
                <w:color w:val="FFFFFF"/>
                <w:sz w:val="19"/>
              </w:rPr>
              <w:t>Requirement</w:t>
            </w:r>
          </w:p>
        </w:tc>
        <w:tc>
          <w:tcPr>
            <w:tcW w:type="dxa" w:w="5760"/>
            <w:shd w:val="clear" w:color="auto" w:fill="0A1F44"/>
          </w:tcPr>
          <w:p>
            <w:pPr>
              <w:spacing w:before="80" w:after="80"/>
              <w:jc w:val="center"/>
            </w:pPr>
            <w:r>
              <w:rPr>
                <w:b/>
                <w:color w:val="FFFFFF"/>
                <w:sz w:val="19"/>
              </w:rPr>
              <w:t>Mela AI Capability</w:t>
            </w:r>
          </w:p>
        </w:tc>
      </w:tr>
      <w:tr>
        <w:tc>
          <w:tcPr>
            <w:tcW w:type="dxa" w:w="3600"/>
            <w:shd w:val="clear" w:color="auto" w:fill="F8FAFF"/>
          </w:tcPr>
          <w:p>
            <w:pPr>
              <w:spacing w:before="60" w:after="60"/>
              <w:jc w:val="left"/>
            </w:pPr>
            <w:r>
              <w:rPr>
                <w:b/>
                <w:color w:val="0A1F44"/>
                <w:sz w:val="20"/>
              </w:rPr>
              <w:t>Data Residency</w:t>
            </w:r>
          </w:p>
        </w:tc>
        <w:tc>
          <w:tcPr>
            <w:tcW w:type="dxa" w:w="5760"/>
            <w:shd w:val="clear" w:color="auto" w:fill="F8FAFF"/>
          </w:tcPr>
          <w:p>
            <w:pPr>
              <w:spacing w:before="60" w:after="60"/>
              <w:jc w:val="center"/>
            </w:pPr>
            <w:r>
              <w:rPr>
                <w:b w:val="0"/>
                <w:color w:val="4B5563"/>
                <w:sz w:val="20"/>
              </w:rPr>
              <w:t>Deployed in your chosen Azure region — your data stays there</w:t>
            </w:r>
          </w:p>
        </w:tc>
      </w:tr>
      <w:tr>
        <w:tc>
          <w:tcPr>
            <w:tcW w:type="dxa" w:w="3600"/>
            <w:shd w:val="clear" w:color="auto" w:fill="FFFFFF"/>
          </w:tcPr>
          <w:p>
            <w:pPr>
              <w:spacing w:before="60" w:after="60"/>
              <w:jc w:val="left"/>
            </w:pPr>
            <w:r>
              <w:rPr>
                <w:b/>
                <w:color w:val="0A1F44"/>
                <w:sz w:val="20"/>
              </w:rPr>
              <w:t>Identity &amp; Access</w:t>
            </w:r>
          </w:p>
        </w:tc>
        <w:tc>
          <w:tcPr>
            <w:tcW w:type="dxa" w:w="5760"/>
            <w:shd w:val="clear" w:color="auto" w:fill="FFFFFF"/>
          </w:tcPr>
          <w:p>
            <w:pPr>
              <w:spacing w:before="60" w:after="60"/>
              <w:jc w:val="center"/>
            </w:pPr>
            <w:r>
              <w:rPr>
                <w:b w:val="0"/>
                <w:color w:val="4B5563"/>
                <w:sz w:val="20"/>
              </w:rPr>
              <w:t>Microsoft Entra ID with MFA, Conditional Access, SSO</w:t>
            </w:r>
          </w:p>
        </w:tc>
      </w:tr>
      <w:tr>
        <w:tc>
          <w:tcPr>
            <w:tcW w:type="dxa" w:w="3600"/>
            <w:shd w:val="clear" w:color="auto" w:fill="F8FAFF"/>
          </w:tcPr>
          <w:p>
            <w:pPr>
              <w:spacing w:before="60" w:after="60"/>
              <w:jc w:val="left"/>
            </w:pPr>
            <w:r>
              <w:rPr>
                <w:b/>
                <w:color w:val="0A1F44"/>
                <w:sz w:val="20"/>
              </w:rPr>
              <w:t>Audit Logging</w:t>
            </w:r>
          </w:p>
        </w:tc>
        <w:tc>
          <w:tcPr>
            <w:tcW w:type="dxa" w:w="5760"/>
            <w:shd w:val="clear" w:color="auto" w:fill="F8FAFF"/>
          </w:tcPr>
          <w:p>
            <w:pPr>
              <w:spacing w:before="60" w:after="60"/>
              <w:jc w:val="center"/>
            </w:pPr>
            <w:r>
              <w:rPr>
                <w:b w:val="0"/>
                <w:color w:val="4B5563"/>
                <w:sz w:val="20"/>
              </w:rPr>
              <w:t>Timestamped audit trail for all actions, exportable</w:t>
            </w:r>
          </w:p>
        </w:tc>
      </w:tr>
      <w:tr>
        <w:tc>
          <w:tcPr>
            <w:tcW w:type="dxa" w:w="3600"/>
            <w:shd w:val="clear" w:color="auto" w:fill="FFFFFF"/>
          </w:tcPr>
          <w:p>
            <w:pPr>
              <w:spacing w:before="60" w:after="60"/>
              <w:jc w:val="left"/>
            </w:pPr>
            <w:r>
              <w:rPr>
                <w:b/>
                <w:color w:val="0A1F44"/>
                <w:sz w:val="20"/>
              </w:rPr>
              <w:t>Data Isolation</w:t>
            </w:r>
          </w:p>
        </w:tc>
        <w:tc>
          <w:tcPr>
            <w:tcW w:type="dxa" w:w="5760"/>
            <w:shd w:val="clear" w:color="auto" w:fill="FFFFFF"/>
          </w:tcPr>
          <w:p>
            <w:pPr>
              <w:spacing w:before="60" w:after="60"/>
              <w:jc w:val="center"/>
            </w:pPr>
            <w:r>
              <w:rPr>
                <w:b w:val="0"/>
                <w:color w:val="4B5563"/>
                <w:sz w:val="20"/>
              </w:rPr>
              <w:t>Tenant-level + profile-level DB isolation on every query</w:t>
            </w:r>
          </w:p>
        </w:tc>
      </w:tr>
      <w:tr>
        <w:tc>
          <w:tcPr>
            <w:tcW w:type="dxa" w:w="3600"/>
            <w:shd w:val="clear" w:color="auto" w:fill="F8FAFF"/>
          </w:tcPr>
          <w:p>
            <w:pPr>
              <w:spacing w:before="60" w:after="60"/>
              <w:jc w:val="left"/>
            </w:pPr>
            <w:r>
              <w:rPr>
                <w:b/>
                <w:color w:val="0A1F44"/>
                <w:sz w:val="20"/>
              </w:rPr>
              <w:t>Secret Management</w:t>
            </w:r>
          </w:p>
        </w:tc>
        <w:tc>
          <w:tcPr>
            <w:tcW w:type="dxa" w:w="5760"/>
            <w:shd w:val="clear" w:color="auto" w:fill="F8FAFF"/>
          </w:tcPr>
          <w:p>
            <w:pPr>
              <w:spacing w:before="60" w:after="60"/>
              <w:jc w:val="center"/>
            </w:pPr>
            <w:r>
              <w:rPr>
                <w:b w:val="0"/>
                <w:color w:val="4B5563"/>
                <w:sz w:val="20"/>
              </w:rPr>
              <w:t>Azure Key Vault for all production credentials</w:t>
            </w:r>
          </w:p>
        </w:tc>
      </w:tr>
      <w:tr>
        <w:tc>
          <w:tcPr>
            <w:tcW w:type="dxa" w:w="3600"/>
            <w:shd w:val="clear" w:color="auto" w:fill="FFFFFF"/>
          </w:tcPr>
          <w:p>
            <w:pPr>
              <w:spacing w:before="60" w:after="60"/>
              <w:jc w:val="left"/>
            </w:pPr>
            <w:r>
              <w:rPr>
                <w:b/>
                <w:color w:val="0A1F44"/>
                <w:sz w:val="20"/>
              </w:rPr>
              <w:t>Dependency Security</w:t>
            </w:r>
          </w:p>
        </w:tc>
        <w:tc>
          <w:tcPr>
            <w:tcW w:type="dxa" w:w="5760"/>
            <w:shd w:val="clear" w:color="auto" w:fill="FFFFFF"/>
          </w:tcPr>
          <w:p>
            <w:pPr>
              <w:spacing w:before="60" w:after="60"/>
              <w:jc w:val="center"/>
            </w:pPr>
            <w:r>
              <w:rPr>
                <w:b w:val="0"/>
                <w:color w:val="4B5563"/>
                <w:sz w:val="20"/>
              </w:rPr>
              <w:t>pip-audit + npm audit on every build; CVE-blocking CI gates</w:t>
            </w:r>
          </w:p>
        </w:tc>
      </w:tr>
    </w:tbl>
    <w:p>
      <w:pPr>
        <w:spacing w:after="80"/>
      </w:pPr>
    </w:p>
    <w:p>
      <w:r>
        <w:br w:type="page"/>
      </w:r>
    </w:p>
    <w:p>
      <w:pPr>
        <w:spacing w:before="320" w:after="120"/>
        <w:pBdr>
          <w:bottom w:val="single" w:sz="6" w:space="4" w:color="1A56DB"/>
        </w:pBdr>
      </w:pPr>
      <w:r>
        <w:rPr>
          <w:b/>
          <w:color w:val="1A56DB"/>
          <w:sz w:val="20"/>
        </w:rPr>
        <w:t>AI MODEL STRATEGY</w:t>
      </w:r>
    </w:p>
    <w:p>
      <w:pPr>
        <w:spacing w:before="80" w:after="80"/>
        <w:jc w:val="left"/>
      </w:pPr>
      <w:r>
        <w:rPr>
          <w:b/>
          <w:color w:val="0A1F44"/>
          <w:sz w:val="36"/>
        </w:rPr>
        <w:t>The best AI models — all in one place.</w:t>
      </w:r>
    </w:p>
    <w:p>
      <w:pPr>
        <w:spacing w:before="40" w:after="100"/>
        <w:jc w:val="left"/>
      </w:pPr>
      <w:r>
        <w:rPr>
          <w:i w:val="0"/>
          <w:color w:val="4B5563"/>
          <w:sz w:val="22"/>
        </w:rPr>
        <w:t>Mela AI is model-agnostic by design. Rather than locking your organisation into a single vendor, it intelligently routes requests to the most capable available model — with automatic fallback if any deployment is unavailable.</w:t>
      </w:r>
    </w:p>
    <w:p>
      <w:pPr>
        <w:spacing w:before="0" w:after="0"/>
      </w:pPr>
      <w:r>
        <w:rPr>
          <w:sz w:val="8"/>
        </w:rPr>
      </w:r>
    </w:p>
    <w:tbl>
      <w:tblPr>
        <w:tblStyle w:val="TableGrid"/>
        <w:tblW w:type="auto" w:w="0"/>
        <w:tblLook w:firstColumn="1" w:firstRow="1" w:lastColumn="0" w:lastRow="0" w:noHBand="0" w:noVBand="1" w:val="04A0"/>
      </w:tblPr>
      <w:tblGrid>
        <w:gridCol w:w="3324"/>
        <w:gridCol w:w="3324"/>
        <w:gridCol w:w="3324"/>
      </w:tblGrid>
      <w:tr>
        <w:tc>
          <w:tcPr>
            <w:tcW w:type="dxa" w:w="2160"/>
            <w:shd w:val="clear" w:color="auto" w:fill="0A1F44"/>
          </w:tcPr>
          <w:p>
            <w:pPr>
              <w:spacing w:before="80" w:after="80"/>
              <w:jc w:val="center"/>
            </w:pPr>
            <w:r>
              <w:rPr>
                <w:b/>
                <w:color w:val="FFFFFF"/>
                <w:sz w:val="19"/>
              </w:rPr>
              <w:t>Model</w:t>
            </w:r>
          </w:p>
        </w:tc>
        <w:tc>
          <w:tcPr>
            <w:tcW w:type="dxa" w:w="3168"/>
            <w:shd w:val="clear" w:color="auto" w:fill="0A1F44"/>
          </w:tcPr>
          <w:p>
            <w:pPr>
              <w:spacing w:before="80" w:after="80"/>
              <w:jc w:val="center"/>
            </w:pPr>
            <w:r>
              <w:rPr>
                <w:b/>
                <w:color w:val="FFFFFF"/>
                <w:sz w:val="19"/>
              </w:rPr>
              <w:t>Provider</w:t>
            </w:r>
          </w:p>
        </w:tc>
        <w:tc>
          <w:tcPr>
            <w:tcW w:type="dxa" w:w="4032"/>
            <w:shd w:val="clear" w:color="auto" w:fill="0A1F44"/>
          </w:tcPr>
          <w:p>
            <w:pPr>
              <w:spacing w:before="80" w:after="80"/>
              <w:jc w:val="center"/>
            </w:pPr>
            <w:r>
              <w:rPr>
                <w:b/>
                <w:color w:val="FFFFFF"/>
                <w:sz w:val="19"/>
              </w:rPr>
              <w:t>Best For</w:t>
            </w:r>
          </w:p>
        </w:tc>
      </w:tr>
      <w:tr>
        <w:tc>
          <w:tcPr>
            <w:tcW w:type="dxa" w:w="2160"/>
            <w:shd w:val="clear" w:color="auto" w:fill="F8FAFF"/>
          </w:tcPr>
          <w:p>
            <w:pPr>
              <w:spacing w:before="60" w:after="60"/>
              <w:jc w:val="left"/>
            </w:pPr>
            <w:r>
              <w:rPr>
                <w:b/>
                <w:color w:val="0A1F44"/>
                <w:sz w:val="20"/>
              </w:rPr>
              <w:t>GPT-5.2</w:t>
            </w:r>
          </w:p>
        </w:tc>
        <w:tc>
          <w:tcPr>
            <w:tcW w:type="dxa" w:w="3168"/>
            <w:shd w:val="clear" w:color="auto" w:fill="F8FAFF"/>
          </w:tcPr>
          <w:p>
            <w:pPr>
              <w:spacing w:before="60" w:after="60"/>
              <w:jc w:val="center"/>
            </w:pPr>
            <w:r>
              <w:rPr>
                <w:b w:val="0"/>
                <w:color w:val="4B5563"/>
                <w:sz w:val="20"/>
              </w:rPr>
              <w:t>Azure OpenAI (AI Foundry)</w:t>
            </w:r>
          </w:p>
        </w:tc>
        <w:tc>
          <w:tcPr>
            <w:tcW w:type="dxa" w:w="4032"/>
            <w:shd w:val="clear" w:color="auto" w:fill="F8FAFF"/>
          </w:tcPr>
          <w:p>
            <w:pPr>
              <w:spacing w:before="60" w:after="60"/>
              <w:jc w:val="center"/>
            </w:pPr>
            <w:r>
              <w:rPr>
                <w:b w:val="0"/>
                <w:color w:val="4B5563"/>
                <w:sz w:val="20"/>
              </w:rPr>
              <w:t>Complex reasoning, research, executive summaries</w:t>
            </w:r>
          </w:p>
        </w:tc>
      </w:tr>
      <w:tr>
        <w:tc>
          <w:tcPr>
            <w:tcW w:type="dxa" w:w="2160"/>
            <w:shd w:val="clear" w:color="auto" w:fill="FFFFFF"/>
          </w:tcPr>
          <w:p>
            <w:pPr>
              <w:spacing w:before="60" w:after="60"/>
              <w:jc w:val="left"/>
            </w:pPr>
            <w:r>
              <w:rPr>
                <w:b/>
                <w:color w:val="0A1F44"/>
                <w:sz w:val="20"/>
              </w:rPr>
              <w:t>GPT-4.1</w:t>
            </w:r>
          </w:p>
        </w:tc>
        <w:tc>
          <w:tcPr>
            <w:tcW w:type="dxa" w:w="3168"/>
            <w:shd w:val="clear" w:color="auto" w:fill="FFFFFF"/>
          </w:tcPr>
          <w:p>
            <w:pPr>
              <w:spacing w:before="60" w:after="60"/>
              <w:jc w:val="center"/>
            </w:pPr>
            <w:r>
              <w:rPr>
                <w:b w:val="0"/>
                <w:color w:val="4B5563"/>
                <w:sz w:val="20"/>
              </w:rPr>
              <w:t>Azure OpenAI (AI Foundry)</w:t>
            </w:r>
          </w:p>
        </w:tc>
        <w:tc>
          <w:tcPr>
            <w:tcW w:type="dxa" w:w="4032"/>
            <w:shd w:val="clear" w:color="auto" w:fill="FFFFFF"/>
          </w:tcPr>
          <w:p>
            <w:pPr>
              <w:spacing w:before="60" w:after="60"/>
              <w:jc w:val="center"/>
            </w:pPr>
            <w:r>
              <w:rPr>
                <w:b w:val="0"/>
                <w:color w:val="4B5563"/>
                <w:sz w:val="20"/>
              </w:rPr>
              <w:t>General purpose, vision, tool use — primary fallback</w:t>
            </w:r>
          </w:p>
        </w:tc>
      </w:tr>
      <w:tr>
        <w:tc>
          <w:tcPr>
            <w:tcW w:type="dxa" w:w="2160"/>
            <w:shd w:val="clear" w:color="auto" w:fill="F8FAFF"/>
          </w:tcPr>
          <w:p>
            <w:pPr>
              <w:spacing w:before="60" w:after="60"/>
              <w:jc w:val="left"/>
            </w:pPr>
            <w:r>
              <w:rPr>
                <w:b/>
                <w:color w:val="0A1F44"/>
                <w:sz w:val="20"/>
              </w:rPr>
              <w:t>GPT-4o</w:t>
            </w:r>
          </w:p>
        </w:tc>
        <w:tc>
          <w:tcPr>
            <w:tcW w:type="dxa" w:w="3168"/>
            <w:shd w:val="clear" w:color="auto" w:fill="F8FAFF"/>
          </w:tcPr>
          <w:p>
            <w:pPr>
              <w:spacing w:before="60" w:after="60"/>
              <w:jc w:val="center"/>
            </w:pPr>
            <w:r>
              <w:rPr>
                <w:b w:val="0"/>
                <w:color w:val="4B5563"/>
                <w:sz w:val="20"/>
              </w:rPr>
              <w:t>Azure OpenAI (AI Foundry)</w:t>
            </w:r>
          </w:p>
        </w:tc>
        <w:tc>
          <w:tcPr>
            <w:tcW w:type="dxa" w:w="4032"/>
            <w:shd w:val="clear" w:color="auto" w:fill="F8FAFF"/>
          </w:tcPr>
          <w:p>
            <w:pPr>
              <w:spacing w:before="60" w:after="60"/>
              <w:jc w:val="center"/>
            </w:pPr>
            <w:r>
              <w:rPr>
                <w:b w:val="0"/>
                <w:color w:val="4B5563"/>
                <w:sz w:val="20"/>
              </w:rPr>
              <w:t>Fast, multimodal — everyday queries</w:t>
            </w:r>
          </w:p>
        </w:tc>
      </w:tr>
      <w:tr>
        <w:tc>
          <w:tcPr>
            <w:tcW w:type="dxa" w:w="2160"/>
            <w:shd w:val="clear" w:color="auto" w:fill="FFFFFF"/>
          </w:tcPr>
          <w:p>
            <w:pPr>
              <w:spacing w:before="60" w:after="60"/>
              <w:jc w:val="left"/>
            </w:pPr>
            <w:r>
              <w:rPr>
                <w:b/>
                <w:color w:val="0A1F44"/>
                <w:sz w:val="20"/>
              </w:rPr>
              <w:t>Claude Sonnet</w:t>
            </w:r>
          </w:p>
        </w:tc>
        <w:tc>
          <w:tcPr>
            <w:tcW w:type="dxa" w:w="3168"/>
            <w:shd w:val="clear" w:color="auto" w:fill="FFFFFF"/>
          </w:tcPr>
          <w:p>
            <w:pPr>
              <w:spacing w:before="60" w:after="60"/>
              <w:jc w:val="center"/>
            </w:pPr>
            <w:r>
              <w:rPr>
                <w:b w:val="0"/>
                <w:color w:val="4B5563"/>
                <w:sz w:val="20"/>
              </w:rPr>
              <w:t>Anthropic</w:t>
            </w:r>
          </w:p>
        </w:tc>
        <w:tc>
          <w:tcPr>
            <w:tcW w:type="dxa" w:w="4032"/>
            <w:shd w:val="clear" w:color="auto" w:fill="FFFFFF"/>
          </w:tcPr>
          <w:p>
            <w:pPr>
              <w:spacing w:before="60" w:after="60"/>
              <w:jc w:val="center"/>
            </w:pPr>
            <w:r>
              <w:rPr>
                <w:b w:val="0"/>
                <w:color w:val="4B5563"/>
                <w:sz w:val="20"/>
              </w:rPr>
              <w:t>Long documents, coding, nuanced writing</w:t>
            </w:r>
          </w:p>
        </w:tc>
      </w:tr>
      <w:tr>
        <w:tc>
          <w:tcPr>
            <w:tcW w:type="dxa" w:w="2160"/>
            <w:shd w:val="clear" w:color="auto" w:fill="F8FAFF"/>
          </w:tcPr>
          <w:p>
            <w:pPr>
              <w:spacing w:before="60" w:after="60"/>
              <w:jc w:val="left"/>
            </w:pPr>
            <w:r>
              <w:rPr>
                <w:b/>
                <w:color w:val="0A1F44"/>
                <w:sz w:val="20"/>
              </w:rPr>
              <w:t>Gemini Flash</w:t>
            </w:r>
          </w:p>
        </w:tc>
        <w:tc>
          <w:tcPr>
            <w:tcW w:type="dxa" w:w="3168"/>
            <w:shd w:val="clear" w:color="auto" w:fill="F8FAFF"/>
          </w:tcPr>
          <w:p>
            <w:pPr>
              <w:spacing w:before="60" w:after="60"/>
              <w:jc w:val="center"/>
            </w:pPr>
            <w:r>
              <w:rPr>
                <w:b w:val="0"/>
                <w:color w:val="4B5563"/>
                <w:sz w:val="20"/>
              </w:rPr>
              <w:t>Google AI Studio</w:t>
            </w:r>
          </w:p>
        </w:tc>
        <w:tc>
          <w:tcPr>
            <w:tcW w:type="dxa" w:w="4032"/>
            <w:shd w:val="clear" w:color="auto" w:fill="F8FAFF"/>
          </w:tcPr>
          <w:p>
            <w:pPr>
              <w:spacing w:before="60" w:after="60"/>
              <w:jc w:val="center"/>
            </w:pPr>
            <w:r>
              <w:rPr>
                <w:b w:val="0"/>
                <w:color w:val="4B5563"/>
                <w:sz w:val="20"/>
              </w:rPr>
              <w:t>High-speed queries, multilingual content</w:t>
            </w:r>
          </w:p>
        </w:tc>
      </w:tr>
      <w:tr>
        <w:tc>
          <w:tcPr>
            <w:tcW w:type="dxa" w:w="2160"/>
            <w:shd w:val="clear" w:color="auto" w:fill="FFFFFF"/>
          </w:tcPr>
          <w:p>
            <w:pPr>
              <w:spacing w:before="60" w:after="60"/>
              <w:jc w:val="left"/>
            </w:pPr>
            <w:r>
              <w:rPr>
                <w:b/>
                <w:color w:val="0A1F44"/>
                <w:sz w:val="20"/>
              </w:rPr>
              <w:t>Mistral Large</w:t>
            </w:r>
          </w:p>
        </w:tc>
        <w:tc>
          <w:tcPr>
            <w:tcW w:type="dxa" w:w="3168"/>
            <w:shd w:val="clear" w:color="auto" w:fill="FFFFFF"/>
          </w:tcPr>
          <w:p>
            <w:pPr>
              <w:spacing w:before="60" w:after="60"/>
              <w:jc w:val="center"/>
            </w:pPr>
            <w:r>
              <w:rPr>
                <w:b w:val="0"/>
                <w:color w:val="4B5563"/>
                <w:sz w:val="20"/>
              </w:rPr>
              <w:t>Azure AI Foundry</w:t>
            </w:r>
          </w:p>
        </w:tc>
        <w:tc>
          <w:tcPr>
            <w:tcW w:type="dxa" w:w="4032"/>
            <w:shd w:val="clear" w:color="auto" w:fill="FFFFFF"/>
          </w:tcPr>
          <w:p>
            <w:pPr>
              <w:spacing w:before="60" w:after="60"/>
              <w:jc w:val="center"/>
            </w:pPr>
            <w:r>
              <w:rPr>
                <w:b w:val="0"/>
                <w:color w:val="4B5563"/>
                <w:sz w:val="20"/>
              </w:rPr>
              <w:t>European data residency requirements</w:t>
            </w:r>
          </w:p>
        </w:tc>
      </w:tr>
      <w:tr>
        <w:tc>
          <w:tcPr>
            <w:tcW w:type="dxa" w:w="2160"/>
            <w:shd w:val="clear" w:color="auto" w:fill="F8FAFF"/>
          </w:tcPr>
          <w:p>
            <w:pPr>
              <w:spacing w:before="60" w:after="60"/>
              <w:jc w:val="left"/>
            </w:pPr>
            <w:r>
              <w:rPr>
                <w:b/>
                <w:color w:val="0A1F44"/>
                <w:sz w:val="20"/>
              </w:rPr>
              <w:t>Kimi K2.5</w:t>
            </w:r>
          </w:p>
        </w:tc>
        <w:tc>
          <w:tcPr>
            <w:tcW w:type="dxa" w:w="3168"/>
            <w:shd w:val="clear" w:color="auto" w:fill="F8FAFF"/>
          </w:tcPr>
          <w:p>
            <w:pPr>
              <w:spacing w:before="60" w:after="60"/>
              <w:jc w:val="center"/>
            </w:pPr>
            <w:r>
              <w:rPr>
                <w:b w:val="0"/>
                <w:color w:val="4B5563"/>
                <w:sz w:val="20"/>
              </w:rPr>
              <w:t>Azure AI Foundry</w:t>
            </w:r>
          </w:p>
        </w:tc>
        <w:tc>
          <w:tcPr>
            <w:tcW w:type="dxa" w:w="4032"/>
            <w:shd w:val="clear" w:color="auto" w:fill="F8FAFF"/>
          </w:tcPr>
          <w:p>
            <w:pPr>
              <w:spacing w:before="60" w:after="60"/>
              <w:jc w:val="center"/>
            </w:pPr>
            <w:r>
              <w:rPr>
                <w:b w:val="0"/>
                <w:color w:val="4B5563"/>
                <w:sz w:val="20"/>
              </w:rPr>
              <w:t>Extended context, multilingual</w:t>
            </w:r>
          </w:p>
        </w:tc>
      </w:tr>
    </w:tbl>
    <w:p>
      <w:pPr>
        <w:spacing w:after="80"/>
      </w:pP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left w:val="single" w:sz="24" w:space="0" w:color="1A56DB"/>
            </w:tcBorders>
          </w:tcPr>
          <w:p>
            <w:pPr>
              <w:spacing w:before="120" w:after="120"/>
              <w:ind w:left="173"/>
            </w:pPr>
            <w:r>
              <w:rPr>
                <w:i/>
                <w:color w:val="0A1F44"/>
                <w:sz w:val="21"/>
              </w:rPr>
              <w:t>⚡   If the primary model is unavailable (rate limit, deployment outage), Mela AI automatically retries through a ranked fallback chain — your teams keep working without interruption.</w:t>
            </w:r>
          </w:p>
        </w:tc>
      </w:tr>
    </w:tbl>
    <w:p>
      <w:pPr>
        <w:spacing w:after="40"/>
      </w:pPr>
    </w:p>
    <w:p>
      <w:pPr>
        <w:spacing w:before="0" w:after="0"/>
      </w:pPr>
      <w:r>
        <w:rPr>
          <w:sz w:val="12"/>
        </w:rPr>
      </w:r>
    </w:p>
    <w:p>
      <w:pPr>
        <w:spacing w:before="320" w:after="120"/>
        <w:pBdr>
          <w:bottom w:val="single" w:sz="6" w:space="4" w:color="1A56DB"/>
        </w:pBdr>
      </w:pPr>
      <w:r>
        <w:rPr>
          <w:b/>
          <w:color w:val="1A56DB"/>
          <w:sz w:val="20"/>
        </w:rPr>
        <w:t>WHY MELA AI VS ALTERNATIVES</w:t>
      </w:r>
    </w:p>
    <w:p>
      <w:pPr>
        <w:spacing w:before="80" w:after="80"/>
        <w:jc w:val="left"/>
      </w:pPr>
      <w:r>
        <w:rPr>
          <w:b/>
          <w:color w:val="0A1F44"/>
          <w:sz w:val="36"/>
        </w:rPr>
        <w:t>Not just another chatbot.</w:t>
      </w:r>
    </w:p>
    <w:p>
      <w:pPr>
        <w:spacing w:before="0" w:after="0"/>
      </w:pPr>
      <w:r>
        <w:rPr>
          <w:sz w:val="8"/>
        </w:rPr>
      </w:r>
    </w:p>
    <w:tbl>
      <w:tblPr>
        <w:tblStyle w:val="TableGrid"/>
        <w:tblW w:type="auto" w:w="0"/>
        <w:tblLook w:firstColumn="1" w:firstRow="1" w:lastColumn="0" w:lastRow="0" w:noHBand="0" w:noVBand="1" w:val="04A0"/>
      </w:tblPr>
      <w:tblGrid>
        <w:gridCol w:w="3324"/>
        <w:gridCol w:w="3324"/>
        <w:gridCol w:w="3324"/>
      </w:tblGrid>
      <w:tr>
        <w:tc>
          <w:tcPr>
            <w:tcW w:type="dxa" w:w="4608"/>
            <w:shd w:val="clear" w:color="auto" w:fill="0A1F44"/>
          </w:tcPr>
          <w:p>
            <w:pPr>
              <w:spacing w:before="80" w:after="80"/>
              <w:jc w:val="center"/>
            </w:pPr>
            <w:r>
              <w:rPr>
                <w:b/>
                <w:color w:val="FFFFFF"/>
                <w:sz w:val="19"/>
              </w:rPr>
              <w:t>Capability</w:t>
            </w:r>
          </w:p>
        </w:tc>
        <w:tc>
          <w:tcPr>
            <w:tcW w:type="dxa" w:w="2160"/>
            <w:shd w:val="clear" w:color="auto" w:fill="0A1F44"/>
          </w:tcPr>
          <w:p>
            <w:pPr>
              <w:spacing w:before="80" w:after="80"/>
              <w:jc w:val="center"/>
            </w:pPr>
            <w:r>
              <w:rPr>
                <w:b/>
                <w:color w:val="FFFFFF"/>
                <w:sz w:val="19"/>
              </w:rPr>
              <w:t>Mela AI</w:t>
            </w:r>
          </w:p>
        </w:tc>
        <w:tc>
          <w:tcPr>
            <w:tcW w:type="dxa" w:w="2592"/>
            <w:shd w:val="clear" w:color="auto" w:fill="0A1F44"/>
          </w:tcPr>
          <w:p>
            <w:pPr>
              <w:spacing w:before="80" w:after="80"/>
              <w:jc w:val="center"/>
            </w:pPr>
            <w:r>
              <w:rPr>
                <w:b/>
                <w:color w:val="FFFFFF"/>
                <w:sz w:val="19"/>
              </w:rPr>
              <w:t>Generic AI Chat Tools</w:t>
            </w:r>
          </w:p>
        </w:tc>
      </w:tr>
      <w:tr>
        <w:tc>
          <w:tcPr>
            <w:tcW w:type="dxa" w:w="4608"/>
            <w:shd w:val="clear" w:color="auto" w:fill="F8FAFF"/>
          </w:tcPr>
          <w:p>
            <w:pPr>
              <w:spacing w:before="60" w:after="60"/>
              <w:jc w:val="left"/>
            </w:pPr>
            <w:r>
              <w:rPr>
                <w:b/>
                <w:color w:val="0A1F44"/>
                <w:sz w:val="20"/>
              </w:rPr>
              <w:t>Your organisation's data as knowledge source</w:t>
            </w:r>
          </w:p>
        </w:tc>
        <w:tc>
          <w:tcPr>
            <w:tcW w:type="dxa" w:w="2160"/>
            <w:shd w:val="clear" w:color="auto" w:fill="F8FAFF"/>
          </w:tcPr>
          <w:p>
            <w:pPr>
              <w:spacing w:before="60" w:after="60"/>
              <w:jc w:val="center"/>
            </w:pPr>
            <w:r>
              <w:rPr>
                <w:b w:val="0"/>
                <w:color w:val="4B5563"/>
                <w:sz w:val="20"/>
              </w:rPr>
              <w:t>✅ Native integration</w:t>
            </w:r>
          </w:p>
        </w:tc>
        <w:tc>
          <w:tcPr>
            <w:tcW w:type="dxa" w:w="2592"/>
            <w:shd w:val="clear" w:color="auto" w:fill="F8FAFF"/>
          </w:tcPr>
          <w:p>
            <w:pPr>
              <w:spacing w:before="60" w:after="60"/>
              <w:jc w:val="center"/>
            </w:pPr>
            <w:r>
              <w:rPr>
                <w:b w:val="0"/>
                <w:color w:val="4B5563"/>
                <w:sz w:val="20"/>
              </w:rPr>
              <w:t>❌ Not available</w:t>
            </w:r>
          </w:p>
        </w:tc>
      </w:tr>
      <w:tr>
        <w:tc>
          <w:tcPr>
            <w:tcW w:type="dxa" w:w="4608"/>
            <w:shd w:val="clear" w:color="auto" w:fill="FFFFFF"/>
          </w:tcPr>
          <w:p>
            <w:pPr>
              <w:spacing w:before="60" w:after="60"/>
              <w:jc w:val="left"/>
            </w:pPr>
            <w:r>
              <w:rPr>
                <w:b/>
                <w:color w:val="0A1F44"/>
                <w:sz w:val="20"/>
              </w:rPr>
              <w:t>Runs in your Azure tenant</w:t>
            </w:r>
          </w:p>
        </w:tc>
        <w:tc>
          <w:tcPr>
            <w:tcW w:type="dxa" w:w="2160"/>
            <w:shd w:val="clear" w:color="auto" w:fill="FFFFFF"/>
          </w:tcPr>
          <w:p>
            <w:pPr>
              <w:spacing w:before="60" w:after="60"/>
              <w:jc w:val="center"/>
            </w:pPr>
            <w:r>
              <w:rPr>
                <w:b w:val="0"/>
                <w:color w:val="4B5563"/>
                <w:sz w:val="20"/>
              </w:rPr>
              <w:t>✅ Full control</w:t>
            </w:r>
          </w:p>
        </w:tc>
        <w:tc>
          <w:tcPr>
            <w:tcW w:type="dxa" w:w="2592"/>
            <w:shd w:val="clear" w:color="auto" w:fill="FFFFFF"/>
          </w:tcPr>
          <w:p>
            <w:pPr>
              <w:spacing w:before="60" w:after="60"/>
              <w:jc w:val="center"/>
            </w:pPr>
            <w:r>
              <w:rPr>
                <w:b w:val="0"/>
                <w:color w:val="4B5563"/>
                <w:sz w:val="20"/>
              </w:rPr>
              <w:t>❌ Shared SaaS</w:t>
            </w:r>
          </w:p>
        </w:tc>
      </w:tr>
      <w:tr>
        <w:tc>
          <w:tcPr>
            <w:tcW w:type="dxa" w:w="4608"/>
            <w:shd w:val="clear" w:color="auto" w:fill="F8FAFF"/>
          </w:tcPr>
          <w:p>
            <w:pPr>
              <w:spacing w:before="60" w:after="60"/>
              <w:jc w:val="left"/>
            </w:pPr>
            <w:r>
              <w:rPr>
                <w:b/>
                <w:color w:val="0A1F44"/>
                <w:sz w:val="20"/>
              </w:rPr>
              <w:t>Microsoft Entra ID / SSO</w:t>
            </w:r>
          </w:p>
        </w:tc>
        <w:tc>
          <w:tcPr>
            <w:tcW w:type="dxa" w:w="2160"/>
            <w:shd w:val="clear" w:color="auto" w:fill="F8FAFF"/>
          </w:tcPr>
          <w:p>
            <w:pPr>
              <w:spacing w:before="60" w:after="60"/>
              <w:jc w:val="center"/>
            </w:pPr>
            <w:r>
              <w:rPr>
                <w:b w:val="0"/>
                <w:color w:val="4B5563"/>
                <w:sz w:val="20"/>
              </w:rPr>
              <w:t>✅ Native</w:t>
            </w:r>
          </w:p>
        </w:tc>
        <w:tc>
          <w:tcPr>
            <w:tcW w:type="dxa" w:w="2592"/>
            <w:shd w:val="clear" w:color="auto" w:fill="F8FAFF"/>
          </w:tcPr>
          <w:p>
            <w:pPr>
              <w:spacing w:before="60" w:after="60"/>
              <w:jc w:val="center"/>
            </w:pPr>
            <w:r>
              <w:rPr>
                <w:b w:val="0"/>
                <w:color w:val="4B5563"/>
                <w:sz w:val="20"/>
              </w:rPr>
              <w:t>⚠️ Limited</w:t>
            </w:r>
          </w:p>
        </w:tc>
      </w:tr>
      <w:tr>
        <w:tc>
          <w:tcPr>
            <w:tcW w:type="dxa" w:w="4608"/>
            <w:shd w:val="clear" w:color="auto" w:fill="FFFFFF"/>
          </w:tcPr>
          <w:p>
            <w:pPr>
              <w:spacing w:before="60" w:after="60"/>
              <w:jc w:val="left"/>
            </w:pPr>
            <w:r>
              <w:rPr>
                <w:b/>
                <w:color w:val="0A1F44"/>
                <w:sz w:val="20"/>
              </w:rPr>
              <w:t>Multi-model with intelligent fallback</w:t>
            </w:r>
          </w:p>
        </w:tc>
        <w:tc>
          <w:tcPr>
            <w:tcW w:type="dxa" w:w="2160"/>
            <w:shd w:val="clear" w:color="auto" w:fill="FFFFFF"/>
          </w:tcPr>
          <w:p>
            <w:pPr>
              <w:spacing w:before="60" w:after="60"/>
              <w:jc w:val="center"/>
            </w:pPr>
            <w:r>
              <w:rPr>
                <w:b w:val="0"/>
                <w:color w:val="4B5563"/>
                <w:sz w:val="20"/>
              </w:rPr>
              <w:t>✅ 6+ models</w:t>
            </w:r>
          </w:p>
        </w:tc>
        <w:tc>
          <w:tcPr>
            <w:tcW w:type="dxa" w:w="2592"/>
            <w:shd w:val="clear" w:color="auto" w:fill="FFFFFF"/>
          </w:tcPr>
          <w:p>
            <w:pPr>
              <w:spacing w:before="60" w:after="60"/>
              <w:jc w:val="center"/>
            </w:pPr>
            <w:r>
              <w:rPr>
                <w:b w:val="0"/>
                <w:color w:val="4B5563"/>
                <w:sz w:val="20"/>
              </w:rPr>
              <w:t>❌ Single vendor</w:t>
            </w:r>
          </w:p>
        </w:tc>
      </w:tr>
      <w:tr>
        <w:tc>
          <w:tcPr>
            <w:tcW w:type="dxa" w:w="4608"/>
            <w:shd w:val="clear" w:color="auto" w:fill="F8FAFF"/>
          </w:tcPr>
          <w:p>
            <w:pPr>
              <w:spacing w:before="60" w:after="60"/>
              <w:jc w:val="left"/>
            </w:pPr>
            <w:r>
              <w:rPr>
                <w:b/>
                <w:color w:val="0A1F44"/>
                <w:sz w:val="20"/>
              </w:rPr>
              <w:t>Code interpreter with file output</w:t>
            </w:r>
          </w:p>
        </w:tc>
        <w:tc>
          <w:tcPr>
            <w:tcW w:type="dxa" w:w="2160"/>
            <w:shd w:val="clear" w:color="auto" w:fill="F8FAFF"/>
          </w:tcPr>
          <w:p>
            <w:pPr>
              <w:spacing w:before="60" w:after="60"/>
              <w:jc w:val="center"/>
            </w:pPr>
            <w:r>
              <w:rPr>
                <w:b w:val="0"/>
                <w:color w:val="4B5563"/>
                <w:sz w:val="20"/>
              </w:rPr>
              <w:t>✅ Secure sandbox</w:t>
            </w:r>
          </w:p>
        </w:tc>
        <w:tc>
          <w:tcPr>
            <w:tcW w:type="dxa" w:w="2592"/>
            <w:shd w:val="clear" w:color="auto" w:fill="F8FAFF"/>
          </w:tcPr>
          <w:p>
            <w:pPr>
              <w:spacing w:before="60" w:after="60"/>
              <w:jc w:val="center"/>
            </w:pPr>
            <w:r>
              <w:rPr>
                <w:b w:val="0"/>
                <w:color w:val="4B5563"/>
                <w:sz w:val="20"/>
              </w:rPr>
              <w:t>⚠️ Limited</w:t>
            </w:r>
          </w:p>
        </w:tc>
      </w:tr>
      <w:tr>
        <w:tc>
          <w:tcPr>
            <w:tcW w:type="dxa" w:w="4608"/>
            <w:shd w:val="clear" w:color="auto" w:fill="FFFFFF"/>
          </w:tcPr>
          <w:p>
            <w:pPr>
              <w:spacing w:before="60" w:after="60"/>
              <w:jc w:val="left"/>
            </w:pPr>
            <w:r>
              <w:rPr>
                <w:b/>
                <w:color w:val="0A1F44"/>
                <w:sz w:val="20"/>
              </w:rPr>
              <w:t>Voice (STT + TTS)</w:t>
            </w:r>
          </w:p>
        </w:tc>
        <w:tc>
          <w:tcPr>
            <w:tcW w:type="dxa" w:w="2160"/>
            <w:shd w:val="clear" w:color="auto" w:fill="FFFFFF"/>
          </w:tcPr>
          <w:p>
            <w:pPr>
              <w:spacing w:before="60" w:after="60"/>
              <w:jc w:val="center"/>
            </w:pPr>
            <w:r>
              <w:rPr>
                <w:b w:val="0"/>
                <w:color w:val="4B5563"/>
                <w:sz w:val="20"/>
              </w:rPr>
              <w:t>✅ Azure Speech</w:t>
            </w:r>
          </w:p>
        </w:tc>
        <w:tc>
          <w:tcPr>
            <w:tcW w:type="dxa" w:w="2592"/>
            <w:shd w:val="clear" w:color="auto" w:fill="FFFFFF"/>
          </w:tcPr>
          <w:p>
            <w:pPr>
              <w:spacing w:before="60" w:after="60"/>
              <w:jc w:val="center"/>
            </w:pPr>
            <w:r>
              <w:rPr>
                <w:b w:val="0"/>
                <w:color w:val="4B5563"/>
                <w:sz w:val="20"/>
              </w:rPr>
              <w:t>⚠️ Add-on</w:t>
            </w:r>
          </w:p>
        </w:tc>
      </w:tr>
      <w:tr>
        <w:tc>
          <w:tcPr>
            <w:tcW w:type="dxa" w:w="4608"/>
            <w:shd w:val="clear" w:color="auto" w:fill="F8FAFF"/>
          </w:tcPr>
          <w:p>
            <w:pPr>
              <w:spacing w:before="60" w:after="60"/>
              <w:jc w:val="left"/>
            </w:pPr>
            <w:r>
              <w:rPr>
                <w:b/>
                <w:color w:val="0A1F44"/>
                <w:sz w:val="20"/>
              </w:rPr>
              <w:t>Full audit trail for compliance</w:t>
            </w:r>
          </w:p>
        </w:tc>
        <w:tc>
          <w:tcPr>
            <w:tcW w:type="dxa" w:w="2160"/>
            <w:shd w:val="clear" w:color="auto" w:fill="F8FAFF"/>
          </w:tcPr>
          <w:p>
            <w:pPr>
              <w:spacing w:before="60" w:after="60"/>
              <w:jc w:val="center"/>
            </w:pPr>
            <w:r>
              <w:rPr>
                <w:b w:val="0"/>
                <w:color w:val="4B5563"/>
                <w:sz w:val="20"/>
              </w:rPr>
              <w:t>✅ Every action logged</w:t>
            </w:r>
          </w:p>
        </w:tc>
        <w:tc>
          <w:tcPr>
            <w:tcW w:type="dxa" w:w="2592"/>
            <w:shd w:val="clear" w:color="auto" w:fill="F8FAFF"/>
          </w:tcPr>
          <w:p>
            <w:pPr>
              <w:spacing w:before="60" w:after="60"/>
              <w:jc w:val="center"/>
            </w:pPr>
            <w:r>
              <w:rPr>
                <w:b w:val="0"/>
                <w:color w:val="4B5563"/>
                <w:sz w:val="20"/>
              </w:rPr>
              <w:t>⚠️ Limited</w:t>
            </w:r>
          </w:p>
        </w:tc>
      </w:tr>
      <w:tr>
        <w:tc>
          <w:tcPr>
            <w:tcW w:type="dxa" w:w="4608"/>
            <w:shd w:val="clear" w:color="auto" w:fill="FFFFFF"/>
          </w:tcPr>
          <w:p>
            <w:pPr>
              <w:spacing w:before="60" w:after="60"/>
              <w:jc w:val="left"/>
            </w:pPr>
            <w:r>
              <w:rPr>
                <w:b/>
                <w:color w:val="0A1F44"/>
                <w:sz w:val="20"/>
              </w:rPr>
              <w:t>Projects &amp; team collaboration</w:t>
            </w:r>
          </w:p>
        </w:tc>
        <w:tc>
          <w:tcPr>
            <w:tcW w:type="dxa" w:w="2160"/>
            <w:shd w:val="clear" w:color="auto" w:fill="FFFFFF"/>
          </w:tcPr>
          <w:p>
            <w:pPr>
              <w:spacing w:before="60" w:after="60"/>
              <w:jc w:val="center"/>
            </w:pPr>
            <w:r>
              <w:rPr>
                <w:b w:val="0"/>
                <w:color w:val="4B5563"/>
                <w:sz w:val="20"/>
              </w:rPr>
              <w:t>✅ Built-in</w:t>
            </w:r>
          </w:p>
        </w:tc>
        <w:tc>
          <w:tcPr>
            <w:tcW w:type="dxa" w:w="2592"/>
            <w:shd w:val="clear" w:color="auto" w:fill="FFFFFF"/>
          </w:tcPr>
          <w:p>
            <w:pPr>
              <w:spacing w:before="60" w:after="60"/>
              <w:jc w:val="center"/>
            </w:pPr>
            <w:r>
              <w:rPr>
                <w:b w:val="0"/>
                <w:color w:val="4B5563"/>
                <w:sz w:val="20"/>
              </w:rPr>
              <w:t>⚠️ Limited</w:t>
            </w:r>
          </w:p>
        </w:tc>
      </w:tr>
      <w:tr>
        <w:tc>
          <w:tcPr>
            <w:tcW w:type="dxa" w:w="4608"/>
            <w:shd w:val="clear" w:color="auto" w:fill="F8FAFF"/>
          </w:tcPr>
          <w:p>
            <w:pPr>
              <w:spacing w:before="60" w:after="60"/>
              <w:jc w:val="left"/>
            </w:pPr>
            <w:r>
              <w:rPr>
                <w:b/>
                <w:color w:val="0A1F44"/>
                <w:sz w:val="20"/>
              </w:rPr>
              <w:t>Customisable per-project AI instructions</w:t>
            </w:r>
          </w:p>
        </w:tc>
        <w:tc>
          <w:tcPr>
            <w:tcW w:type="dxa" w:w="2160"/>
            <w:shd w:val="clear" w:color="auto" w:fill="F8FAFF"/>
          </w:tcPr>
          <w:p>
            <w:pPr>
              <w:spacing w:before="60" w:after="60"/>
              <w:jc w:val="center"/>
            </w:pPr>
            <w:r>
              <w:rPr>
                <w:b w:val="0"/>
                <w:color w:val="4B5563"/>
                <w:sz w:val="20"/>
              </w:rPr>
              <w:t>✅ Full control</w:t>
            </w:r>
          </w:p>
        </w:tc>
        <w:tc>
          <w:tcPr>
            <w:tcW w:type="dxa" w:w="2592"/>
            <w:shd w:val="clear" w:color="auto" w:fill="F8FAFF"/>
          </w:tcPr>
          <w:p>
            <w:pPr>
              <w:spacing w:before="60" w:after="60"/>
              <w:jc w:val="center"/>
            </w:pPr>
            <w:r>
              <w:rPr>
                <w:b w:val="0"/>
                <w:color w:val="4B5563"/>
                <w:sz w:val="20"/>
              </w:rPr>
              <w:t>❌ Not available</w:t>
            </w:r>
          </w:p>
        </w:tc>
      </w:tr>
      <w:tr>
        <w:tc>
          <w:tcPr>
            <w:tcW w:type="dxa" w:w="4608"/>
            <w:shd w:val="clear" w:color="auto" w:fill="FFFFFF"/>
          </w:tcPr>
          <w:p>
            <w:pPr>
              <w:spacing w:before="60" w:after="60"/>
              <w:jc w:val="left"/>
            </w:pPr>
            <w:r>
              <w:rPr>
                <w:b/>
                <w:color w:val="0A1F44"/>
                <w:sz w:val="20"/>
              </w:rPr>
              <w:t>Data never leaves your infrastructure</w:t>
            </w:r>
          </w:p>
        </w:tc>
        <w:tc>
          <w:tcPr>
            <w:tcW w:type="dxa" w:w="2160"/>
            <w:shd w:val="clear" w:color="auto" w:fill="FFFFFF"/>
          </w:tcPr>
          <w:p>
            <w:pPr>
              <w:spacing w:before="60" w:after="60"/>
              <w:jc w:val="center"/>
            </w:pPr>
            <w:r>
              <w:rPr>
                <w:b w:val="0"/>
                <w:color w:val="4B5563"/>
                <w:sz w:val="20"/>
              </w:rPr>
              <w:t>✅ Guaranteed</w:t>
            </w:r>
          </w:p>
        </w:tc>
        <w:tc>
          <w:tcPr>
            <w:tcW w:type="dxa" w:w="2592"/>
            <w:shd w:val="clear" w:color="auto" w:fill="FFFFFF"/>
          </w:tcPr>
          <w:p>
            <w:pPr>
              <w:spacing w:before="60" w:after="60"/>
              <w:jc w:val="center"/>
            </w:pPr>
            <w:r>
              <w:rPr>
                <w:b w:val="0"/>
                <w:color w:val="4B5563"/>
                <w:sz w:val="20"/>
              </w:rPr>
              <w:t>❌ No control</w:t>
            </w:r>
          </w:p>
        </w:tc>
      </w:tr>
    </w:tbl>
    <w:p>
      <w:pPr>
        <w:spacing w:after="80"/>
      </w:pPr>
    </w:p>
    <w:p>
      <w:r>
        <w:br w:type="page"/>
      </w:r>
    </w:p>
    <w:p>
      <w:pPr>
        <w:spacing w:before="320" w:after="120"/>
        <w:pBdr>
          <w:bottom w:val="single" w:sz="6" w:space="4" w:color="1A56DB"/>
        </w:pBdr>
      </w:pPr>
      <w:r>
        <w:rPr>
          <w:b/>
          <w:color w:val="1A56DB"/>
          <w:sz w:val="20"/>
        </w:rPr>
        <w:t>DEPLOYMENT &amp; GETTING STARTED</w:t>
      </w:r>
    </w:p>
    <w:p>
      <w:pPr>
        <w:spacing w:before="80" w:after="80"/>
        <w:jc w:val="left"/>
      </w:pPr>
      <w:r>
        <w:rPr>
          <w:b/>
          <w:color w:val="0A1F44"/>
          <w:sz w:val="36"/>
        </w:rPr>
        <w:t>Up and running in your Azure tenant — in hours.</w:t>
      </w:r>
    </w:p>
    <w:p>
      <w:pPr>
        <w:spacing w:before="40" w:after="100"/>
        <w:jc w:val="left"/>
      </w:pPr>
      <w:r>
        <w:rPr>
          <w:i w:val="0"/>
          <w:color w:val="4B5563"/>
          <w:sz w:val="22"/>
        </w:rPr>
        <w:t>Mela AI is delivered as a fully automated deployment to your Azure subscription. The entire infrastructure is defined as code (Bicep IaC) and deployed via a single GitHub Actions pipeline — no manual Azure configuration required.</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720"/>
            <w:shd w:val="clear" w:color="auto" w:fill="0A1F44"/>
            <w:vAlign w:val="center"/>
          </w:tcPr>
          <w:p>
            <w:pPr>
              <w:spacing w:before="120" w:after="120"/>
              <w:jc w:val="center"/>
            </w:pPr>
            <w:r>
              <w:rPr>
                <w:b/>
                <w:color w:val="FFFFFF"/>
                <w:sz w:val="32"/>
              </w:rPr>
              <w:t>1</w:t>
            </w:r>
          </w:p>
        </w:tc>
        <w:tc>
          <w:tcPr>
            <w:tcW w:type="dxa" w:w="4986"/>
            <w:shd w:val="clear" w:color="auto" w:fill="F8FAFF"/>
            <w:tcBorders>
              <w:bottom w:val="single" w:sz="4" w:space="0" w:color="E5E7EB"/>
            </w:tcBorders>
          </w:tcPr>
          <w:p>
            <w:pPr>
              <w:spacing w:before="120"/>
              <w:ind w:left="173"/>
            </w:pPr>
            <w:r>
              <w:rPr>
                <w:b/>
                <w:color w:val="0A1F44"/>
                <w:sz w:val="22"/>
              </w:rPr>
              <w:t>Azure Prerequisites</w:t>
            </w:r>
          </w:p>
          <w:p>
            <w:pPr>
              <w:spacing w:after="120"/>
              <w:ind w:left="173"/>
            </w:pPr>
            <w:r>
              <w:rPr>
                <w:color w:val="4B5563"/>
                <w:sz w:val="19"/>
              </w:rPr>
              <w:t>An Azure subscription with an App Service plan, Azure OpenAI (AI Foundry), Azure AI Search, Azure Speech, Blob Storage, and Entra ID app registrations. Armely can provision all of these automatically via the included Bicep templates.</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720"/>
            <w:shd w:val="clear" w:color="auto" w:fill="0A1F44"/>
            <w:vAlign w:val="center"/>
          </w:tcPr>
          <w:p>
            <w:pPr>
              <w:spacing w:before="120" w:after="120"/>
              <w:jc w:val="center"/>
            </w:pPr>
            <w:r>
              <w:rPr>
                <w:b/>
                <w:color w:val="FFFFFF"/>
                <w:sz w:val="32"/>
              </w:rPr>
              <w:t>2</w:t>
            </w:r>
          </w:p>
        </w:tc>
        <w:tc>
          <w:tcPr>
            <w:tcW w:type="dxa" w:w="4986"/>
            <w:shd w:val="clear" w:color="auto" w:fill="F8FAFF"/>
            <w:tcBorders>
              <w:bottom w:val="single" w:sz="4" w:space="0" w:color="E5E7EB"/>
            </w:tcBorders>
          </w:tcPr>
          <w:p>
            <w:pPr>
              <w:spacing w:before="120"/>
              <w:ind w:left="173"/>
            </w:pPr>
            <w:r>
              <w:rPr>
                <w:b/>
                <w:color w:val="0A1F44"/>
                <w:sz w:val="22"/>
              </w:rPr>
              <w:t>Repository &amp; Secrets</w:t>
            </w:r>
          </w:p>
          <w:p>
            <w:pPr>
              <w:spacing w:after="120"/>
              <w:ind w:left="173"/>
            </w:pPr>
            <w:r>
              <w:rPr>
                <w:color w:val="4B5563"/>
                <w:sz w:val="19"/>
              </w:rPr>
              <w:t>Fork or clone the repository. Add your Azure credentials and API keys as GitHub Secrets and Variables (a checklist is provided). This is a one-time, 15-minute setup.</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720"/>
            <w:shd w:val="clear" w:color="auto" w:fill="0A1F44"/>
            <w:vAlign w:val="center"/>
          </w:tcPr>
          <w:p>
            <w:pPr>
              <w:spacing w:before="120" w:after="120"/>
              <w:jc w:val="center"/>
            </w:pPr>
            <w:r>
              <w:rPr>
                <w:b/>
                <w:color w:val="FFFFFF"/>
                <w:sz w:val="32"/>
              </w:rPr>
              <w:t>3</w:t>
            </w:r>
          </w:p>
        </w:tc>
        <w:tc>
          <w:tcPr>
            <w:tcW w:type="dxa" w:w="4986"/>
            <w:shd w:val="clear" w:color="auto" w:fill="F8FAFF"/>
            <w:tcBorders>
              <w:bottom w:val="single" w:sz="4" w:space="0" w:color="E5E7EB"/>
            </w:tcBorders>
          </w:tcPr>
          <w:p>
            <w:pPr>
              <w:spacing w:before="120"/>
              <w:ind w:left="173"/>
            </w:pPr>
            <w:r>
              <w:rPr>
                <w:b/>
                <w:color w:val="0A1F44"/>
                <w:sz w:val="22"/>
              </w:rPr>
              <w:t>One-Click Deploy</w:t>
            </w:r>
          </w:p>
          <w:p>
            <w:pPr>
              <w:spacing w:after="120"/>
              <w:ind w:left="173"/>
            </w:pPr>
            <w:r>
              <w:rPr>
                <w:color w:val="4B5563"/>
                <w:sz w:val="19"/>
              </w:rPr>
              <w:t>Push to the main branch or click 'Run Workflow' in GitHub Actions. The pipeline lints, tests, provisions, and deploys both backend and frontend. A health check confirms success.</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720"/>
            <w:shd w:val="clear" w:color="auto" w:fill="0A1F44"/>
            <w:vAlign w:val="center"/>
          </w:tcPr>
          <w:p>
            <w:pPr>
              <w:spacing w:before="120" w:after="120"/>
              <w:jc w:val="center"/>
            </w:pPr>
            <w:r>
              <w:rPr>
                <w:b/>
                <w:color w:val="FFFFFF"/>
                <w:sz w:val="32"/>
              </w:rPr>
              <w:t>4</w:t>
            </w:r>
          </w:p>
        </w:tc>
        <w:tc>
          <w:tcPr>
            <w:tcW w:type="dxa" w:w="4986"/>
            <w:shd w:val="clear" w:color="auto" w:fill="F8FAFF"/>
            <w:tcBorders>
              <w:bottom w:val="single" w:sz="4" w:space="0" w:color="E5E7EB"/>
            </w:tcBorders>
          </w:tcPr>
          <w:p>
            <w:pPr>
              <w:spacing w:before="120"/>
              <w:ind w:left="173"/>
            </w:pPr>
            <w:r>
              <w:rPr>
                <w:b/>
                <w:color w:val="0A1F44"/>
                <w:sz w:val="22"/>
              </w:rPr>
              <w:t>Connect Your Knowledge</w:t>
            </w:r>
          </w:p>
          <w:p>
            <w:pPr>
              <w:spacing w:after="120"/>
              <w:ind w:left="173"/>
            </w:pPr>
            <w:r>
              <w:rPr>
                <w:color w:val="4B5563"/>
                <w:sz w:val="19"/>
              </w:rPr>
              <w:t>Configure your SharePoint site URLs and OneDrive in the environment variables. Mela AI automatically syncs documents on first run and on a schedule.</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720"/>
            <w:shd w:val="clear" w:color="auto" w:fill="0A1F44"/>
            <w:vAlign w:val="center"/>
          </w:tcPr>
          <w:p>
            <w:pPr>
              <w:spacing w:before="120" w:after="120"/>
              <w:jc w:val="center"/>
            </w:pPr>
            <w:r>
              <w:rPr>
                <w:b/>
                <w:color w:val="FFFFFF"/>
                <w:sz w:val="32"/>
              </w:rPr>
              <w:t>5</w:t>
            </w:r>
          </w:p>
        </w:tc>
        <w:tc>
          <w:tcPr>
            <w:tcW w:type="dxa" w:w="4986"/>
            <w:shd w:val="clear" w:color="auto" w:fill="F8FAFF"/>
            <w:tcBorders>
              <w:bottom w:val="single" w:sz="4" w:space="0" w:color="E5E7EB"/>
            </w:tcBorders>
          </w:tcPr>
          <w:p>
            <w:pPr>
              <w:spacing w:before="120"/>
              <w:ind w:left="173"/>
            </w:pPr>
            <w:r>
              <w:rPr>
                <w:b/>
                <w:color w:val="0A1F44"/>
                <w:sz w:val="22"/>
              </w:rPr>
              <w:t>Invite Your Team</w:t>
            </w:r>
          </w:p>
          <w:p>
            <w:pPr>
              <w:spacing w:after="120"/>
              <w:ind w:left="173"/>
            </w:pPr>
            <w:r>
              <w:rPr>
                <w:color w:val="4B5563"/>
                <w:sz w:val="19"/>
              </w:rPr>
              <w:t>Add your team's Microsoft 365 emails as bootstrap admins. All Entra ID users in your tenant can sign in immediately.</w:t>
            </w:r>
          </w:p>
        </w:tc>
      </w:tr>
    </w:tbl>
    <w:p>
      <w:pPr>
        <w:spacing w:after="40"/>
      </w:pPr>
    </w:p>
    <w:p>
      <w:pPr>
        <w:spacing w:before="0" w:after="0"/>
      </w:pPr>
      <w:r>
        <w:rPr>
          <w:sz w:val="12"/>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CFDF5"/>
            <w:tcBorders>
              <w:left w:val="single" w:sz="24" w:space="0" w:color="10B981"/>
            </w:tcBorders>
          </w:tcPr>
          <w:p>
            <w:pPr>
              <w:spacing w:before="120" w:after="120"/>
              <w:ind w:left="173"/>
            </w:pPr>
            <w:r>
              <w:rPr>
                <w:i/>
                <w:color w:val="0A1F44"/>
                <w:sz w:val="21"/>
              </w:rPr>
              <w:t>🚀   Live today: Backend API → https://armely-ai-api.azurewebsites.net/health  |  Frontend → https://armely-ai-web.azurewebsites.net</w:t>
            </w:r>
          </w:p>
        </w:tc>
      </w:tr>
    </w:tbl>
    <w:p>
      <w:pPr>
        <w:spacing w:after="40"/>
      </w:pPr>
    </w:p>
    <w:p>
      <w:r>
        <w:br w:type="page"/>
      </w:r>
    </w:p>
    <w:p>
      <w:pPr>
        <w:spacing w:before="320" w:after="120"/>
        <w:pBdr>
          <w:bottom w:val="single" w:sz="6" w:space="4" w:color="1A56DB"/>
        </w:pBdr>
      </w:pPr>
      <w:r>
        <w:rPr>
          <w:b/>
          <w:color w:val="1A56DB"/>
          <w:sz w:val="20"/>
        </w:rPr>
        <w:t>USE CASES BY DEPARTMENT</w:t>
      </w:r>
    </w:p>
    <w:p>
      <w:pPr>
        <w:spacing w:before="80" w:after="80"/>
        <w:jc w:val="left"/>
      </w:pPr>
      <w:r>
        <w:rPr>
          <w:b/>
          <w:color w:val="0A1F44"/>
          <w:sz w:val="36"/>
        </w:rPr>
        <w:t>Transforming how every team works.</w:t>
      </w:r>
    </w:p>
    <w:p>
      <w:pPr>
        <w:spacing w:before="0" w:after="0"/>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464"/>
            <w:shd w:val="clear" w:color="auto" w:fill="F8FAFF"/>
            <w:tcBorders>
              <w:left w:val="single" w:sz="16" w:space="0" w:color="1A56DB"/>
            </w:tcBorders>
          </w:tcPr>
          <w:p>
            <w:pPr>
              <w:spacing w:before="120"/>
              <w:ind w:left="173"/>
            </w:pPr>
            <w:r>
              <w:rPr>
                <w:b/>
                <w:color w:val="0A1F44"/>
                <w:sz w:val="22"/>
              </w:rPr>
              <w:t>📊  Finance &amp; Operations</w:t>
            </w:r>
          </w:p>
          <w:p>
            <w:pPr>
              <w:spacing w:before="20" w:after="20"/>
              <w:ind w:left="317"/>
            </w:pPr>
            <w:r>
              <w:rPr>
                <w:color w:val="1A56DB"/>
                <w:sz w:val="18"/>
              </w:rPr>
              <w:t xml:space="preserve">▸  </w:t>
            </w:r>
            <w:r>
              <w:rPr>
                <w:color w:val="4B5563"/>
                <w:sz w:val="19"/>
              </w:rPr>
              <w:t>Ask questions about internal financial reports stored in SharePoint</w:t>
            </w:r>
          </w:p>
          <w:p>
            <w:pPr>
              <w:spacing w:before="20" w:after="20"/>
              <w:ind w:left="317"/>
            </w:pPr>
            <w:r>
              <w:rPr>
                <w:color w:val="1A56DB"/>
                <w:sz w:val="18"/>
              </w:rPr>
              <w:t xml:space="preserve">▸  </w:t>
            </w:r>
            <w:r>
              <w:rPr>
                <w:color w:val="4B5563"/>
                <w:sz w:val="19"/>
              </w:rPr>
              <w:t>Generate formatted Excel analysis and PDF summaries in plain English</w:t>
            </w:r>
          </w:p>
          <w:p>
            <w:pPr>
              <w:spacing w:before="20" w:after="20"/>
              <w:ind w:left="317"/>
            </w:pPr>
            <w:r>
              <w:rPr>
                <w:color w:val="1A56DB"/>
                <w:sz w:val="18"/>
              </w:rPr>
              <w:t xml:space="preserve">▸  </w:t>
            </w:r>
            <w:r>
              <w:rPr>
                <w:color w:val="4B5563"/>
                <w:sz w:val="19"/>
              </w:rPr>
              <w:t>Translate financial documents to support international subsidiaries</w:t>
            </w:r>
          </w:p>
          <w:p>
            <w:pPr>
              <w:spacing w:before="20" w:after="160"/>
              <w:ind w:left="317"/>
            </w:pPr>
            <w:r>
              <w:rPr>
                <w:color w:val="1A56DB"/>
                <w:sz w:val="18"/>
              </w:rPr>
              <w:t xml:space="preserve">▸  </w:t>
            </w:r>
            <w:r>
              <w:rPr>
                <w:color w:val="4B5563"/>
                <w:sz w:val="19"/>
              </w:rPr>
              <w:t>Summarise lengthy contracts and extract key obligations</w:t>
            </w:r>
          </w:p>
        </w:tc>
        <w:tc>
          <w:tcPr>
            <w:tcW w:type="dxa" w:w="4464"/>
            <w:shd w:val="clear" w:color="auto" w:fill="F8FAFF"/>
            <w:tcBorders>
              <w:left w:val="single" w:sz="16" w:space="0" w:color="1A56DB"/>
            </w:tcBorders>
          </w:tcPr>
          <w:p>
            <w:pPr>
              <w:spacing w:before="120"/>
              <w:ind w:left="173"/>
            </w:pPr>
            <w:r>
              <w:rPr>
                <w:b/>
                <w:color w:val="0A1F44"/>
                <w:sz w:val="22"/>
              </w:rPr>
              <w:t>⚖️  Legal &amp; Compliance</w:t>
            </w:r>
          </w:p>
          <w:p>
            <w:pPr>
              <w:spacing w:before="20" w:after="20"/>
              <w:ind w:left="317"/>
            </w:pPr>
            <w:r>
              <w:rPr>
                <w:color w:val="1A56DB"/>
                <w:sz w:val="18"/>
              </w:rPr>
              <w:t xml:space="preserve">▸  </w:t>
            </w:r>
            <w:r>
              <w:rPr>
                <w:color w:val="4B5563"/>
                <w:sz w:val="19"/>
              </w:rPr>
              <w:t>Query internal policy documents and compliance guides instantly</w:t>
            </w:r>
          </w:p>
          <w:p>
            <w:pPr>
              <w:spacing w:before="20" w:after="20"/>
              <w:ind w:left="317"/>
            </w:pPr>
            <w:r>
              <w:rPr>
                <w:color w:val="1A56DB"/>
                <w:sz w:val="18"/>
              </w:rPr>
              <w:t xml:space="preserve">▸  </w:t>
            </w:r>
            <w:r>
              <w:rPr>
                <w:color w:val="4B5563"/>
                <w:sz w:val="19"/>
              </w:rPr>
              <w:t>Get cited answers from your legal knowledge base — not the internet</w:t>
            </w:r>
          </w:p>
          <w:p>
            <w:pPr>
              <w:spacing w:before="20" w:after="20"/>
              <w:ind w:left="317"/>
            </w:pPr>
            <w:r>
              <w:rPr>
                <w:color w:val="1A56DB"/>
                <w:sz w:val="18"/>
              </w:rPr>
              <w:t xml:space="preserve">▸  </w:t>
            </w:r>
            <w:r>
              <w:rPr>
                <w:color w:val="4B5563"/>
                <w:sz w:val="19"/>
              </w:rPr>
              <w:t>Full audit trail of every AI interaction for regulatory review</w:t>
            </w:r>
          </w:p>
          <w:p>
            <w:pPr>
              <w:spacing w:before="20" w:after="160"/>
              <w:ind w:left="317"/>
            </w:pPr>
            <w:r>
              <w:rPr>
                <w:color w:val="1A56DB"/>
                <w:sz w:val="18"/>
              </w:rPr>
              <w:t xml:space="preserve">▸  </w:t>
            </w:r>
            <w:r>
              <w:rPr>
                <w:color w:val="4B5563"/>
                <w:sz w:val="19"/>
              </w:rPr>
              <w:t>Private mode ensures sensitive legal matters never enter shared workspaces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464"/>
            <w:shd w:val="clear" w:color="auto" w:fill="F8FAFF"/>
            <w:tcBorders>
              <w:left w:val="single" w:sz="16" w:space="0" w:color="1A56DB"/>
            </w:tcBorders>
          </w:tcPr>
          <w:p>
            <w:pPr>
              <w:spacing w:before="120"/>
              <w:ind w:left="173"/>
            </w:pPr>
            <w:r>
              <w:rPr>
                <w:b/>
                <w:color w:val="0A1F44"/>
                <w:sz w:val="22"/>
              </w:rPr>
              <w:t>📣  Marketing &amp; Communications</w:t>
            </w:r>
          </w:p>
          <w:p>
            <w:pPr>
              <w:spacing w:before="20" w:after="20"/>
              <w:ind w:left="317"/>
            </w:pPr>
            <w:r>
              <w:rPr>
                <w:color w:val="1A56DB"/>
                <w:sz w:val="18"/>
              </w:rPr>
              <w:t xml:space="preserve">▸  </w:t>
            </w:r>
            <w:r>
              <w:rPr>
                <w:color w:val="4B5563"/>
                <w:sz w:val="19"/>
              </w:rPr>
              <w:t>Generate images, social content, and campaign copy with DALL-E 3</w:t>
            </w:r>
          </w:p>
          <w:p>
            <w:pPr>
              <w:spacing w:before="20" w:after="20"/>
              <w:ind w:left="317"/>
            </w:pPr>
            <w:r>
              <w:rPr>
                <w:color w:val="1A56DB"/>
                <w:sz w:val="18"/>
              </w:rPr>
              <w:t xml:space="preserve">▸  </w:t>
            </w:r>
            <w:r>
              <w:rPr>
                <w:color w:val="4B5563"/>
                <w:sz w:val="19"/>
              </w:rPr>
              <w:t>Ask questions about brand guidelines stored in SharePoint</w:t>
            </w:r>
          </w:p>
          <w:p>
            <w:pPr>
              <w:spacing w:before="20" w:after="20"/>
              <w:ind w:left="317"/>
            </w:pPr>
            <w:r>
              <w:rPr>
                <w:color w:val="1A56DB"/>
                <w:sz w:val="18"/>
              </w:rPr>
              <w:t xml:space="preserve">▸  </w:t>
            </w:r>
            <w:r>
              <w:rPr>
                <w:color w:val="4B5563"/>
                <w:sz w:val="19"/>
              </w:rPr>
              <w:t>Translate campaigns across 100+ languages instantly</w:t>
            </w:r>
          </w:p>
          <w:p>
            <w:pPr>
              <w:spacing w:before="20" w:after="160"/>
              <w:ind w:left="317"/>
            </w:pPr>
            <w:r>
              <w:rPr>
                <w:color w:val="1A56DB"/>
                <w:sz w:val="18"/>
              </w:rPr>
              <w:t xml:space="preserve">▸  </w:t>
            </w:r>
            <w:r>
              <w:rPr>
                <w:color w:val="4B5563"/>
                <w:sz w:val="19"/>
              </w:rPr>
              <w:t>Build project workspaces for each campaign with shared AI instructions</w:t>
            </w:r>
          </w:p>
        </w:tc>
        <w:tc>
          <w:tcPr>
            <w:tcW w:type="dxa" w:w="4464"/>
            <w:shd w:val="clear" w:color="auto" w:fill="F8FAFF"/>
            <w:tcBorders>
              <w:left w:val="single" w:sz="16" w:space="0" w:color="1A56DB"/>
            </w:tcBorders>
          </w:tcPr>
          <w:p>
            <w:pPr>
              <w:spacing w:before="120"/>
              <w:ind w:left="173"/>
            </w:pPr>
            <w:r>
              <w:rPr>
                <w:b/>
                <w:color w:val="0A1F44"/>
                <w:sz w:val="22"/>
              </w:rPr>
              <w:t>💻  Engineering &amp; IT</w:t>
            </w:r>
          </w:p>
          <w:p>
            <w:pPr>
              <w:spacing w:before="20" w:after="20"/>
              <w:ind w:left="317"/>
            </w:pPr>
            <w:r>
              <w:rPr>
                <w:color w:val="1A56DB"/>
                <w:sz w:val="18"/>
              </w:rPr>
              <w:t xml:space="preserve">▸  </w:t>
            </w:r>
            <w:r>
              <w:rPr>
                <w:color w:val="4B5563"/>
                <w:sz w:val="19"/>
              </w:rPr>
              <w:t>Code generation, debugging, and architecture advice</w:t>
            </w:r>
          </w:p>
          <w:p>
            <w:pPr>
              <w:spacing w:before="20" w:after="20"/>
              <w:ind w:left="317"/>
            </w:pPr>
            <w:r>
              <w:rPr>
                <w:color w:val="1A56DB"/>
                <w:sz w:val="18"/>
              </w:rPr>
              <w:t xml:space="preserve">▸  </w:t>
            </w:r>
            <w:r>
              <w:rPr>
                <w:color w:val="4B5563"/>
                <w:sz w:val="19"/>
              </w:rPr>
              <w:t>Run data analysis scripts and download results without leaving the browser</w:t>
            </w:r>
          </w:p>
          <w:p>
            <w:pPr>
              <w:spacing w:before="20" w:after="20"/>
              <w:ind w:left="317"/>
            </w:pPr>
            <w:r>
              <w:rPr>
                <w:color w:val="1A56DB"/>
                <w:sz w:val="18"/>
              </w:rPr>
              <w:t xml:space="preserve">▸  </w:t>
            </w:r>
            <w:r>
              <w:rPr>
                <w:color w:val="4B5563"/>
                <w:sz w:val="19"/>
              </w:rPr>
              <w:t>Query internal runbooks and technical documentation</w:t>
            </w:r>
          </w:p>
          <w:p>
            <w:pPr>
              <w:spacing w:before="20" w:after="160"/>
              <w:ind w:left="317"/>
            </w:pPr>
            <w:r>
              <w:rPr>
                <w:color w:val="1A56DB"/>
                <w:sz w:val="18"/>
              </w:rPr>
              <w:t xml:space="preserve">▸  </w:t>
            </w:r>
            <w:r>
              <w:rPr>
                <w:color w:val="4B5563"/>
                <w:sz w:val="19"/>
              </w:rPr>
              <w:t>Admin dashboard to monitor AI usage, costs, and model health</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4464"/>
            <w:shd w:val="clear" w:color="auto" w:fill="F8FAFF"/>
            <w:tcBorders>
              <w:left w:val="single" w:sz="16" w:space="0" w:color="1A56DB"/>
            </w:tcBorders>
          </w:tcPr>
          <w:p>
            <w:pPr>
              <w:spacing w:before="120"/>
              <w:ind w:left="173"/>
            </w:pPr>
            <w:r>
              <w:rPr>
                <w:b/>
                <w:color w:val="0A1F44"/>
                <w:sz w:val="22"/>
              </w:rPr>
              <w:t>🤝  HR &amp; People</w:t>
            </w:r>
          </w:p>
          <w:p>
            <w:pPr>
              <w:spacing w:before="20" w:after="20"/>
              <w:ind w:left="317"/>
            </w:pPr>
            <w:r>
              <w:rPr>
                <w:color w:val="1A56DB"/>
                <w:sz w:val="18"/>
              </w:rPr>
              <w:t xml:space="preserve">▸  </w:t>
            </w:r>
            <w:r>
              <w:rPr>
                <w:color w:val="4B5563"/>
                <w:sz w:val="19"/>
              </w:rPr>
              <w:t>Answer employee questions about policies, benefits, and procedures</w:t>
            </w:r>
          </w:p>
          <w:p>
            <w:pPr>
              <w:spacing w:before="20" w:after="20"/>
              <w:ind w:left="317"/>
            </w:pPr>
            <w:r>
              <w:rPr>
                <w:color w:val="1A56DB"/>
                <w:sz w:val="18"/>
              </w:rPr>
              <w:t xml:space="preserve">▸  </w:t>
            </w:r>
            <w:r>
              <w:rPr>
                <w:color w:val="4B5563"/>
                <w:sz w:val="19"/>
              </w:rPr>
              <w:t>Onboarding assistant with company knowledge built in</w:t>
            </w:r>
          </w:p>
          <w:p>
            <w:pPr>
              <w:spacing w:before="20" w:after="20"/>
              <w:ind w:left="317"/>
            </w:pPr>
            <w:r>
              <w:rPr>
                <w:color w:val="1A56DB"/>
                <w:sz w:val="18"/>
              </w:rPr>
              <w:t xml:space="preserve">▸  </w:t>
            </w:r>
            <w:r>
              <w:rPr>
                <w:color w:val="4B5563"/>
                <w:sz w:val="19"/>
              </w:rPr>
              <w:t>Draft and translate HR communications in minutes</w:t>
            </w:r>
          </w:p>
          <w:p>
            <w:pPr>
              <w:spacing w:before="20" w:after="160"/>
              <w:ind w:left="317"/>
            </w:pPr>
            <w:r>
              <w:rPr>
                <w:color w:val="1A56DB"/>
                <w:sz w:val="18"/>
              </w:rPr>
              <w:t xml:space="preserve">▸  </w:t>
            </w:r>
            <w:r>
              <w:rPr>
                <w:color w:val="4B5563"/>
                <w:sz w:val="19"/>
              </w:rPr>
              <w:t>Work/Personal profile separation for sensitive HR conversations</w:t>
            </w:r>
          </w:p>
        </w:tc>
        <w:tc>
          <w:tcPr>
            <w:tcW w:type="dxa" w:w="4464"/>
            <w:shd w:val="clear" w:color="auto" w:fill="F8FAFF"/>
            <w:tcBorders>
              <w:left w:val="single" w:sz="16" w:space="0" w:color="1A56DB"/>
            </w:tcBorders>
          </w:tcPr>
          <w:p>
            <w:pPr>
              <w:spacing w:before="120"/>
              <w:ind w:left="173"/>
            </w:pPr>
            <w:r>
              <w:rPr>
                <w:b/>
                <w:color w:val="0A1F44"/>
                <w:sz w:val="22"/>
              </w:rPr>
              <w:t>📈  Executive &amp; Strategy</w:t>
            </w:r>
          </w:p>
          <w:p>
            <w:pPr>
              <w:spacing w:before="20" w:after="20"/>
              <w:ind w:left="317"/>
            </w:pPr>
            <w:r>
              <w:rPr>
                <w:color w:val="1A56DB"/>
                <w:sz w:val="18"/>
              </w:rPr>
              <w:t xml:space="preserve">▸  </w:t>
            </w:r>
            <w:r>
              <w:rPr>
                <w:color w:val="4B5563"/>
                <w:sz w:val="19"/>
              </w:rPr>
              <w:t>Instant research briefings grounded in internal knowledge</w:t>
            </w:r>
          </w:p>
          <w:p>
            <w:pPr>
              <w:spacing w:before="20" w:after="20"/>
              <w:ind w:left="317"/>
            </w:pPr>
            <w:r>
              <w:rPr>
                <w:color w:val="1A56DB"/>
                <w:sz w:val="18"/>
              </w:rPr>
              <w:t xml:space="preserve">▸  </w:t>
            </w:r>
            <w:r>
              <w:rPr>
                <w:color w:val="4B5563"/>
                <w:sz w:val="19"/>
              </w:rPr>
              <w:t>Voice interface for hands-free use on mobile or in meetings</w:t>
            </w:r>
          </w:p>
          <w:p>
            <w:pPr>
              <w:spacing w:before="20" w:after="20"/>
              <w:ind w:left="317"/>
            </w:pPr>
            <w:r>
              <w:rPr>
                <w:color w:val="1A56DB"/>
                <w:sz w:val="18"/>
              </w:rPr>
              <w:t xml:space="preserve">▸  </w:t>
            </w:r>
            <w:r>
              <w:rPr>
                <w:color w:val="4B5563"/>
                <w:sz w:val="19"/>
              </w:rPr>
              <w:t>Multi-model access — route complex reasoning to the most powerful model</w:t>
            </w:r>
          </w:p>
          <w:p>
            <w:pPr>
              <w:spacing w:before="20" w:after="160"/>
              <w:ind w:left="317"/>
            </w:pPr>
            <w:r>
              <w:rPr>
                <w:color w:val="1A56DB"/>
                <w:sz w:val="18"/>
              </w:rPr>
              <w:t xml:space="preserve">▸  </w:t>
            </w:r>
            <w:r>
              <w:rPr>
                <w:color w:val="4B5563"/>
                <w:sz w:val="19"/>
              </w:rPr>
              <w:t>Real-time usage analytics and cost tracking in the admin dashboard</w:t>
            </w:r>
          </w:p>
        </w:tc>
      </w:tr>
    </w:tbl>
    <w:p>
      <w:pPr>
        <w:spacing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06102A"/>
            <w:vAlign w:val="center"/>
          </w:tcPr>
          <w:p>
            <w:pPr>
              <w:spacing w:before="320"/>
              <w:jc w:val="center"/>
            </w:pPr>
            <w:r>
              <w:rPr>
                <w:b/>
                <w:color w:val="FFFFFF"/>
                <w:sz w:val="40"/>
              </w:rPr>
              <w:t>Ready to bring AI into your organisation?</w:t>
            </w:r>
          </w:p>
          <w:p>
            <w:pPr>
              <w:jc w:val="center"/>
            </w:pPr>
            <w:r>
              <w:rPr>
                <w:color w:val="BFD3F7"/>
                <w:sz w:val="24"/>
              </w:rPr>
              <w:t>Mela AI is production-ready today — running on Azure, secured with Entra ID, grounded in your knowledge.</w:t>
            </w:r>
          </w:p>
          <w:p>
            <w:pPr>
              <w:spacing w:before="200"/>
              <w:jc w:val="center"/>
            </w:pPr>
            <w:r>
              <w:rPr>
                <w:b/>
                <w:color w:val="60A5FA"/>
                <w:sz w:val="28"/>
              </w:rPr>
              <w:t>Contact us for a live demo</w:t>
            </w:r>
          </w:p>
          <w:p>
            <w:pPr>
              <w:jc w:val="center"/>
            </w:pPr>
            <w:r>
              <w:rPr>
                <w:i/>
                <w:color w:val="BFD3F7"/>
                <w:sz w:val="24"/>
              </w:rPr>
              <w:t>49edgartech@gmail.com</w:t>
            </w:r>
          </w:p>
          <w:p>
            <w:pPr>
              <w:spacing w:after="320"/>
              <w:jc w:val="center"/>
            </w:pPr>
            <w:r>
              <w:rPr>
                <w:color w:val="60A5FA"/>
                <w:sz w:val="22"/>
              </w:rPr>
              <w:t>armely-ai-web.azurewebsites.net</w:t>
            </w:r>
          </w:p>
        </w:tc>
      </w:tr>
    </w:tbl>
    <w:p/>
    <w:p>
      <w:pPr>
        <w:spacing w:before="0" w:after="0"/>
      </w:pPr>
      <w:r>
        <w:rPr>
          <w:sz w:val="16"/>
        </w:rPr>
      </w: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EFF4FF"/>
            <w:tcBorders>
              <w:top w:val="single" w:sz="6" w:space="0" w:color="1A56DB"/>
              <w:bottom w:val="single" w:sz="6" w:space="0" w:color="1A56DB"/>
              <w:left w:val="single" w:sz="6" w:space="0" w:color="1A56DB"/>
              <w:right w:val="single" w:sz="6" w:space="0" w:color="1A56DB"/>
            </w:tcBorders>
            <w:vAlign w:val="center"/>
          </w:tcPr>
          <w:p>
            <w:pPr>
              <w:jc w:val="center"/>
            </w:pPr>
            <w:r>
              <w:rPr>
                <w:i/>
                <w:color w:val="93A3B8"/>
                <w:sz w:val="20"/>
              </w:rPr>
              <w:t>📷  Insert screenshot — Mela AI logo / product mockup / team using the product</w:t>
            </w:r>
          </w:p>
        </w:tc>
      </w:tr>
    </w:tbl>
    <w:p>
      <w:pPr>
        <w:spacing w:after="80"/>
      </w:pPr>
    </w:p>
    <w:p>
      <w:pPr>
        <w:spacing w:before="0" w:after="0"/>
      </w:pPr>
      <w:r>
        <w:rPr>
          <w:sz w:val="16"/>
        </w:rPr>
      </w:r>
    </w:p>
    <w:p>
      <w:pPr>
        <w:spacing w:before="200"/>
        <w:jc w:val="center"/>
      </w:pPr>
      <w:r>
        <w:rPr>
          <w:i/>
          <w:color w:val="AAAAAA"/>
          <w:sz w:val="18"/>
        </w:rPr>
        <w:t>Mela AI  ·  Armely LLC  ·  Confidential  ·  April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