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</w:rPr>
        <w:t>（铁财购核字[12312399号）寝室及食宿门牌等(第4次)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r>
        <w:rPr>
          <w:b/>
          <w:bCs/>
          <w:sz w:val="30"/>
          <w:szCs w:val="30"/>
        </w:rPr>
        <w:t>北财购备字[2022]00348号</w:t>
      </w:r>
      <w:r>
        <w:rPr>
          <w:b/>
          <w:bCs/>
          <w:sz w:val="30"/>
          <w:szCs w:val="30"/>
        </w:rPr>
        <w:tab/>
      </w:r>
    </w:p>
    <w:p w:rsidR="008241AA" w:rsidRDefault="0000000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1472565</wp:posOffset>
            </wp:positionH>
            <wp:positionV relativeFrom="paragraph">
              <wp:posOffset>327025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r w:rsidRPr="00EE021D">
        <w:rPr>
          <w:sz w:val="30"/>
          <w:szCs w:val="30"/>
          <w:u w:val="single"/>
        </w:rPr>
        <w:t>黑河众创网络科技有限责任公司</w:t>
      </w:r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r w:rsidR="00A04A08" w:rsidRPr="00A04A08">
        <w:rPr>
          <w:rFonts w:ascii="Times New Roman" w:eastAsia="宋体"/>
          <w:sz w:val="30"/>
          <w:szCs w:val="30"/>
          <w:u w:val="single"/>
        </w:rPr>
        <w:t>18806513342</w:t>
      </w:r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r w:rsidRPr="00EE021D">
        <w:rPr>
          <w:sz w:val="30"/>
          <w:szCs w:val="30"/>
          <w:u w:val="single"/>
        </w:rPr>
      </w:r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铁力市第一中学校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r>
        <w:rPr>
          <w:rFonts w:ascii="宋体" w:hAnsi="宋体" w:cs="宋体" w:hint="eastAsia"/>
          <w:sz w:val="24"/>
          <w:szCs w:val="24"/>
          <w:u w:val="single"/>
        </w:rPr>
        <w:t>（铁财购核字[12312399号）寝室及食宿门牌等(第4次)项目（项目编号：</w:t>
      </w:r>
      <w:r>
        <w:rPr>
          <w:rFonts w:ascii="宋体" w:hAnsi="宋体" w:cs="宋体"/>
          <w:sz w:val="24"/>
          <w:szCs w:val="24"/>
          <w:u w:val="single"/>
        </w:rPr>
        <w:t>北财购备字[2022]00348号</w:t>
      </w:r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r>
        <w:rPr>
          <w:rFonts w:ascii="宋体" w:hAnsi="宋体" w:cs="宋体"/>
          <w:sz w:val="24"/>
          <w:szCs w:val="24"/>
          <w:u w:val="single"/>
        </w:rPr>
        <w:t>黑河众创网络科技有限责任公司</w:t>
      </w:r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r>
        <w:rPr>
          <w:rFonts w:ascii="宋体" w:hAnsi="宋体" w:cs="宋体"/>
          <w:sz w:val="24"/>
          <w:szCs w:val="24"/>
          <w:u w:val="single"/>
        </w:rPr>
        <w:t>拾贰亿叁千肆百伍拾陆万柒千捌百玖拾元零壹分</w:t>
      </w:r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  <w:t>1234567890.01</w:t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2、我方若成为成交供应商，保证项目履约期限（服务期/工期）为 </w:t>
      </w:r>
      <w:r>
        <w:rPr>
          <w:rFonts w:ascii="宋体" w:hAnsi="宋体" w:cs="宋体"/>
          <w:sz w:val="24"/>
          <w:szCs w:val="24"/>
        </w:rPr>
        <w:t>365</w:t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r w:rsidR="00D3340C">
        <w:rPr>
          <w:rFonts w:ascii="宋体" w:hAnsi="宋体" w:cs="宋体" w:hint="eastAsia"/>
          <w:w w:val="110"/>
          <w:sz w:val="24"/>
          <w:szCs w:val="24"/>
        </w:rPr>
        <w:t>10</w:t>
      </w:r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>
        <w:rPr>
          <w:rFonts w:ascii="宋体" w:eastAsia="宋体" w:hAnsi="宋体" w:cs="宋体"/>
          <w:sz w:val="24"/>
          <w:szCs w:val="24"/>
        </w:rPr>
        <w:t>黑龙江省黑河市爱辉区111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116205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联系电话：</w:t>
      </w:r>
      <w:r>
        <w:rPr>
          <w:rFonts w:ascii="宋体" w:eastAsia="宋体" w:hAnsi="宋体" w:cs="宋体"/>
          <w:sz w:val="24"/>
          <w:szCs w:val="24"/>
        </w:rPr>
        <w:t>18806513342</w:t>
      </w:r>
      <w:r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电子函件：799640@qq.com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>
        <w:rPr>
          <w:rFonts w:ascii="宋体" w:eastAsia="宋体" w:hAnsi="宋体" w:cs="宋体"/>
          <w:sz w:val="24"/>
          <w:szCs w:val="24"/>
        </w:rPr>
        <w:t>中国人民银行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>
        <w:rPr>
          <w:rFonts w:ascii="宋体" w:eastAsia="宋体" w:hAnsi="宋体" w:cs="宋体"/>
          <w:sz w:val="24"/>
          <w:szCs w:val="24"/>
        </w:rPr>
        <w:t>98761316468</w:t>
      </w:r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/>
          <w:sz w:val="24"/>
          <w:szCs w:val="24"/>
          <w:u w:val="single"/>
        </w:rPr>
        <w:t>黑河众创网络科技有限责任公司</w:t>
      </w:r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277A" w:rsidRDefault="00DA277A">
      <w:r>
        <w:separator/>
      </w:r>
    </w:p>
  </w:endnote>
  <w:endnote w:type="continuationSeparator" w:id="0">
    <w:p w:rsidR="00DA277A" w:rsidRDefault="00DA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277A" w:rsidRDefault="00DA277A">
      <w:r>
        <w:separator/>
      </w:r>
    </w:p>
  </w:footnote>
  <w:footnote w:type="continuationSeparator" w:id="0">
    <w:p w:rsidR="00DA277A" w:rsidRDefault="00DA2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325C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E55036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56</cp:revision>
  <cp:lastPrinted>2018-08-06T08:28:00Z</cp:lastPrinted>
  <dcterms:created xsi:type="dcterms:W3CDTF">2022-09-30T02:56:00Z</dcterms:created>
  <dcterms:modified xsi:type="dcterms:W3CDTF">2022-10-17T09:04:00Z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