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7" w:line="256" w:lineRule="auto"/>
        <w:ind w:left="145" w:right="4878" w:firstLine="0"/>
        <w:rPr/>
      </w:pPr>
      <w:r w:rsidDel="00000000" w:rsidR="00000000" w:rsidRPr="00000000">
        <w:rPr>
          <w:rtl w:val="0"/>
        </w:rPr>
        <w:t xml:space="preserve">Smlouva o poskytování služeb elektronických komunikací společnosti 4JT s.r.o.</w:t>
      </w:r>
    </w:p>
    <w:p w:rsidR="00000000" w:rsidDel="00000000" w:rsidP="00000000" w:rsidRDefault="00000000" w:rsidRPr="00000000" w14:paraId="00000002">
      <w:pPr>
        <w:tabs>
          <w:tab w:val="left" w:leader="none" w:pos="3213"/>
        </w:tabs>
        <w:spacing w:before="99" w:lineRule="auto"/>
        <w:ind w:left="113" w:firstLine="0"/>
        <w:rPr>
          <w:b w:val="1"/>
        </w:rPr>
      </w:pPr>
      <w:r w:rsidDel="00000000" w:rsidR="00000000" w:rsidRPr="00000000">
        <w:rPr>
          <w:rtl w:val="0"/>
        </w:rPr>
        <w:t xml:space="preserve">Číslo smlouvy:</w:t>
        <w:tab/>
      </w:r>
      <w:r w:rsidDel="00000000" w:rsidR="00000000" w:rsidRPr="00000000">
        <w:rPr>
          <w:rtl w:val="0"/>
        </w:rPr>
      </w:r>
    </w:p>
    <w:p w:rsidR="00000000" w:rsidDel="00000000" w:rsidP="00000000" w:rsidRDefault="00000000" w:rsidRPr="00000000" w14:paraId="00000003">
      <w:pPr>
        <w:tabs>
          <w:tab w:val="left" w:leader="none" w:pos="3213"/>
        </w:tabs>
        <w:spacing w:before="7" w:lineRule="auto"/>
        <w:ind w:left="113" w:firstLine="0"/>
        <w:rPr>
          <w:b w:val="1"/>
        </w:rPr>
      </w:pPr>
      <w:r w:rsidDel="00000000" w:rsidR="00000000" w:rsidRPr="00000000">
        <w:rPr>
          <w:rtl w:val="0"/>
        </w:rPr>
        <w:t xml:space="preserve">ID klienta (zákaznické číslo):</w:t>
        <w:tab/>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headerReference r:id="rId6" w:type="default"/>
          <w:headerReference r:id="rId7" w:type="first"/>
          <w:footerReference r:id="rId8" w:type="first"/>
          <w:pgSz w:h="20290" w:w="14350" w:orient="portrait"/>
          <w:pgMar w:bottom="280" w:top="1020" w:left="820" w:right="960" w:header="708" w:footer="708"/>
          <w:pgNumType w:start="1"/>
        </w:sectPr>
      </w:pPr>
      <w:r w:rsidDel="00000000" w:rsidR="00000000" w:rsidRPr="00000000">
        <w:rPr>
          <w:rtl w:val="0"/>
        </w:rPr>
      </w:r>
    </w:p>
    <w:p w:rsidR="00000000" w:rsidDel="00000000" w:rsidP="00000000" w:rsidRDefault="00000000" w:rsidRPr="00000000" w14:paraId="00000005">
      <w:pPr>
        <w:pStyle w:val="Heading3"/>
        <w:ind w:firstLine="113"/>
        <w:rPr/>
      </w:pPr>
      <w:r w:rsidDel="00000000" w:rsidR="00000000" w:rsidRPr="00000000">
        <w:rPr>
          <w:rtl w:val="0"/>
        </w:rPr>
        <w:t xml:space="preserve">Poskytovatel</w:t>
      </w:r>
    </w:p>
    <w:p w:rsidR="00000000" w:rsidDel="00000000" w:rsidP="00000000" w:rsidRDefault="00000000" w:rsidRPr="00000000" w14:paraId="00000006">
      <w:pPr>
        <w:spacing w:before="10" w:lineRule="auto"/>
        <w:rPr>
          <w:b w:val="1"/>
          <w:sz w:val="27"/>
          <w:szCs w:val="27"/>
        </w:rPr>
      </w:pPr>
      <w:r w:rsidDel="00000000" w:rsidR="00000000" w:rsidRPr="00000000">
        <w:br w:type="column"/>
      </w:r>
      <w:r w:rsidDel="00000000" w:rsidR="00000000" w:rsidRPr="00000000">
        <w:rPr>
          <w:rtl w:val="0"/>
        </w:rPr>
      </w:r>
    </w:p>
    <w:p w:rsidR="00000000" w:rsidDel="00000000" w:rsidP="00000000" w:rsidRDefault="00000000" w:rsidRPr="00000000" w14:paraId="00000007">
      <w:pPr>
        <w:spacing w:line="246.99999999999994" w:lineRule="auto"/>
        <w:ind w:left="112.99999999999983" w:right="1707" w:firstLine="0"/>
        <w:rPr/>
      </w:pPr>
      <w:r w:rsidDel="00000000" w:rsidR="00000000" w:rsidRPr="00000000">
        <w:rPr>
          <w:rtl w:val="0"/>
        </w:rPr>
      </w:r>
    </w:p>
    <w:p w:rsidR="00000000" w:rsidDel="00000000" w:rsidP="00000000" w:rsidRDefault="00000000" w:rsidRPr="00000000" w14:paraId="00000008">
      <w:pPr>
        <w:spacing w:line="246.99999999999994" w:lineRule="auto"/>
        <w:ind w:left="112.99999999999983" w:right="1707" w:firstLine="0"/>
        <w:rPr/>
        <w:sectPr>
          <w:type w:val="continuous"/>
          <w:pgSz w:h="20290" w:w="14350" w:orient="portrait"/>
          <w:pgMar w:bottom="280" w:top="1020" w:left="820" w:right="960" w:header="708" w:footer="708"/>
          <w:cols w:equalWidth="0" w:num="2">
            <w:col w:space="1493" w:w="5538.5"/>
            <w:col w:space="0" w:w="5538.5"/>
          </w:cols>
        </w:sectPr>
      </w:pPr>
      <w:r w:rsidDel="00000000" w:rsidR="00000000" w:rsidRPr="00000000">
        <w:rPr>
          <w:rtl w:val="0"/>
        </w:rPr>
        <w:t xml:space="preserve">4JT s.r.o. se sídlem Valašská Bystřice 765, 756 27 Valašská Bystřice Identifikační číslo (IČ): 27777651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ind w:firstLine="113"/>
        <w:rPr/>
      </w:pPr>
      <w:r w:rsidDel="00000000" w:rsidR="00000000" w:rsidRPr="00000000">
        <w:rPr>
          <w:rtl w:val="0"/>
        </w:rPr>
        <w:t xml:space="preserve">Účastník</w:t>
      </w:r>
    </w:p>
    <w:p w:rsidR="00000000" w:rsidDel="00000000" w:rsidP="00000000" w:rsidRDefault="00000000" w:rsidRPr="00000000" w14:paraId="0000000C">
      <w:pPr>
        <w:tabs>
          <w:tab w:val="left" w:leader="none" w:pos="1353"/>
          <w:tab w:val="left" w:leader="none" w:pos="5693"/>
        </w:tabs>
        <w:spacing w:before="147" w:line="246" w:lineRule="auto"/>
        <w:ind w:left="113" w:firstLine="0"/>
        <w:rPr/>
      </w:pPr>
      <w:r w:rsidDel="00000000" w:rsidR="00000000" w:rsidRPr="00000000">
        <w:rPr>
          <w:rtl w:val="0"/>
        </w:rPr>
        <w:t xml:space="preserve">Jméno:</w:t>
        <w:tab/>
        <w:tab/>
        <w:t xml:space="preserve">Zastoupený:</w:t>
      </w:r>
    </w:p>
    <w:p w:rsidR="00000000" w:rsidDel="00000000" w:rsidP="00000000" w:rsidRDefault="00000000" w:rsidRPr="00000000" w14:paraId="0000000D">
      <w:pPr>
        <w:tabs>
          <w:tab w:val="left" w:leader="none" w:pos="5693"/>
        </w:tabs>
        <w:spacing w:line="240" w:lineRule="auto"/>
        <w:ind w:left="113" w:firstLine="0"/>
        <w:rPr/>
      </w:pPr>
      <w:r w:rsidDel="00000000" w:rsidR="00000000" w:rsidRPr="00000000">
        <w:rPr>
          <w:rtl w:val="0"/>
        </w:rPr>
        <w:t xml:space="preserve">IČ:</w:t>
        <w:tab/>
        <w:t xml:space="preserve">Kontaktní osoba:</w:t>
      </w:r>
    </w:p>
    <w:p w:rsidR="00000000" w:rsidDel="00000000" w:rsidP="00000000" w:rsidRDefault="00000000" w:rsidRPr="00000000" w14:paraId="0000000E">
      <w:pPr>
        <w:tabs>
          <w:tab w:val="left" w:leader="none" w:pos="5693"/>
        </w:tabs>
        <w:spacing w:line="240" w:lineRule="auto"/>
        <w:ind w:left="113" w:firstLine="0"/>
        <w:rPr/>
      </w:pPr>
      <w:r w:rsidDel="00000000" w:rsidR="00000000" w:rsidRPr="00000000">
        <w:rPr>
          <w:rtl w:val="0"/>
        </w:rPr>
        <w:t xml:space="preserve">DIČ:</w:t>
        <w:tab/>
        <w:t xml:space="preserve">Telefon:</w:t>
      </w:r>
    </w:p>
    <w:p w:rsidR="00000000" w:rsidDel="00000000" w:rsidP="00000000" w:rsidRDefault="00000000" w:rsidRPr="00000000" w14:paraId="0000000F">
      <w:pPr>
        <w:tabs>
          <w:tab w:val="left" w:leader="none" w:pos="1353"/>
        </w:tabs>
        <w:spacing w:line="240" w:lineRule="auto"/>
        <w:ind w:left="113" w:firstLine="0"/>
        <w:rPr/>
      </w:pPr>
      <w:r w:rsidDel="00000000" w:rsidR="00000000" w:rsidRPr="00000000">
        <w:rPr>
          <w:rtl w:val="0"/>
        </w:rPr>
        <w:t xml:space="preserve">Ulice:</w:t>
        <w:tab/>
      </w:r>
    </w:p>
    <w:p w:rsidR="00000000" w:rsidDel="00000000" w:rsidP="00000000" w:rsidRDefault="00000000" w:rsidRPr="00000000" w14:paraId="00000010">
      <w:pPr>
        <w:tabs>
          <w:tab w:val="left" w:leader="none" w:pos="1353"/>
          <w:tab w:val="left" w:leader="none" w:pos="5693"/>
          <w:tab w:val="left" w:leader="none" w:pos="7553"/>
        </w:tabs>
        <w:spacing w:line="240" w:lineRule="auto"/>
        <w:ind w:left="113" w:firstLine="0"/>
        <w:rPr/>
      </w:pPr>
      <w:r w:rsidDel="00000000" w:rsidR="00000000" w:rsidRPr="00000000">
        <w:rPr>
          <w:rtl w:val="0"/>
        </w:rPr>
        <w:t xml:space="preserve">Město:</w:t>
        <w:tab/>
        <w:tab/>
        <w:t xml:space="preserve">Mobil:</w:t>
        <w:tab/>
      </w:r>
    </w:p>
    <w:p w:rsidR="00000000" w:rsidDel="00000000" w:rsidP="00000000" w:rsidRDefault="00000000" w:rsidRPr="00000000" w14:paraId="00000011">
      <w:pPr>
        <w:tabs>
          <w:tab w:val="left" w:leader="none" w:pos="1353"/>
          <w:tab w:val="left" w:leader="none" w:pos="5693"/>
          <w:tab w:val="left" w:leader="none" w:pos="7553"/>
        </w:tabs>
        <w:spacing w:line="246" w:lineRule="auto"/>
        <w:ind w:left="113" w:firstLine="0"/>
        <w:rPr/>
      </w:pPr>
      <w:r w:rsidDel="00000000" w:rsidR="00000000" w:rsidRPr="00000000">
        <w:rPr>
          <w:rtl w:val="0"/>
        </w:rPr>
        <w:t xml:space="preserve">PSČ:</w:t>
        <w:tab/>
        <w:tab/>
        <w:t xml:space="preserve">e-mail:</w:t>
        <w:tab/>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3"/>
        <w:numPr>
          <w:ilvl w:val="0"/>
          <w:numId w:val="1"/>
        </w:numPr>
        <w:tabs>
          <w:tab w:val="left" w:leader="none" w:pos="516"/>
        </w:tabs>
        <w:ind w:left="515" w:hanging="233"/>
        <w:rPr/>
      </w:pPr>
      <w:r w:rsidDel="00000000" w:rsidR="00000000" w:rsidRPr="00000000">
        <w:rPr>
          <w:rtl w:val="0"/>
        </w:rPr>
        <w:t xml:space="preserve">Předmět smlouvy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31"/>
        </w:tabs>
        <w:spacing w:after="0" w:before="0" w:line="246.99999999999994" w:lineRule="auto"/>
        <w:ind w:left="283" w:right="1478"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Smlouva je rámcovou smlouvou, která umožňuje sdružit poskytování více Služeb Poskytovatele pod jednu zastřešující smlouvu. Služby samotné jsou pak stranami Smlouvy dohodnuty v jednotlivých Specifikacích služeb. Poskytovatel se touto Smlouvou zavazuje poskytovat Účastníkovi Služby dohodnuté ve Specifikacích Služeb a Účastník se touto Smlouvou zavazuje platit cenu za poskytování Služeb.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6.99999999999994" w:lineRule="auto"/>
        <w:ind w:left="283" w:right="132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Podmínky pro poskytování Služeb, stejně jako práva a povinnosti smluvních stran jsou, kromě této Smlouvy, stanoveny ve všeobecných podmínkách služeb elektronických komunikací společnosti 4JT s.r.o.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3"/>
        <w:numPr>
          <w:ilvl w:val="0"/>
          <w:numId w:val="1"/>
        </w:numPr>
        <w:tabs>
          <w:tab w:val="left" w:leader="none" w:pos="529"/>
        </w:tabs>
        <w:spacing w:before="64" w:lineRule="auto"/>
        <w:ind w:left="528" w:hanging="246"/>
        <w:rPr/>
      </w:pPr>
      <w:r w:rsidDel="00000000" w:rsidR="00000000" w:rsidRPr="00000000">
        <w:rPr>
          <w:rtl w:val="0"/>
        </w:rPr>
        <w:t xml:space="preserve">Podklady pro fakturaci</w:t>
      </w:r>
    </w:p>
    <w:p w:rsidR="00000000" w:rsidDel="00000000" w:rsidP="00000000" w:rsidRDefault="00000000" w:rsidRPr="00000000" w14:paraId="0000001B">
      <w:pPr>
        <w:tabs>
          <w:tab w:val="left" w:leader="none" w:pos="2593"/>
          <w:tab w:val="left" w:leader="none" w:pos="6313"/>
        </w:tabs>
        <w:spacing w:before="163" w:line="266" w:lineRule="auto"/>
        <w:ind w:left="297" w:right="4878" w:firstLine="0"/>
        <w:rPr/>
      </w:pPr>
      <w:r w:rsidDel="00000000" w:rsidR="00000000" w:rsidRPr="00000000">
        <w:rPr>
          <w:rtl w:val="0"/>
        </w:rPr>
        <w:t xml:space="preserve">Fakturační adresa:</w:t>
        <w:tab/>
        <w:br w:type="textWrapping"/>
        <w:t xml:space="preserve">Platby provádět Sdruženým Inkasem Plateb Oby</w:t>
        <w:tab/>
      </w:r>
      <w:r w:rsidDel="00000000" w:rsidR="00000000" w:rsidRPr="00000000">
        <w:rPr>
          <w:b w:val="1"/>
          <w:rtl w:val="0"/>
        </w:rPr>
        <w:t xml:space="preserve">ne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numPr>
          <w:ilvl w:val="0"/>
          <w:numId w:val="1"/>
        </w:numPr>
        <w:tabs>
          <w:tab w:val="left" w:leader="none" w:pos="529"/>
        </w:tabs>
        <w:ind w:left="528" w:hanging="246"/>
        <w:rPr/>
      </w:pPr>
      <w:r w:rsidDel="00000000" w:rsidR="00000000" w:rsidRPr="00000000">
        <w:rPr>
          <w:rtl w:val="0"/>
        </w:rPr>
        <w:t xml:space="preserve">Závěrečná ustanovení</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1" w:line="246.99999999999994" w:lineRule="auto"/>
        <w:ind w:left="283" w:right="1478"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Číslované dodatky ke Smlouvě budou vypracovány na základě požadavku některé ze smluvních stran. Veškeré změny lze provádět pouze písemně. Další služby, nebo změny stávajících Služeb, poskytovaných Poskytovatelem mohou být Účastníkem požadovány formou vyplnění nové Specifikace. Po akceptaci ze strany Poskytovatele se nová Specifikace stává součástí Smlouvy.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6.99999999999994" w:lineRule="auto"/>
        <w:ind w:left="283" w:right="1612"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Účastník podpisem této smlouvy potvrzuje, že se seznámil a souhlasí s obsahem dokumentů dle čl. 1.2 a obdržel je po jednom výtisku.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0" w:lineRule="auto"/>
        <w:ind w:left="711" w:right="0" w:hanging="429"/>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Smlouvu lze ukončit v souladu s Podmínkami.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0" w:lineRule="auto"/>
        <w:ind w:left="711" w:right="0" w:hanging="429"/>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Jednotlivé Služby podle Specifikací je možné ukončit samostatně.</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6.99999999999994" w:lineRule="auto"/>
        <w:ind w:left="283" w:right="1378"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Službu poskytovanou na dobu určitou i neurčitou můžete ukončit písemnou výpovědí s výpovědní dobou 30 dnů ode dne doručení výpovědi </w:t>
      </w:r>
      <w:r w:rsidDel="00000000" w:rsidR="00000000" w:rsidRPr="00000000">
        <w:rPr>
          <w:rtl w:val="0"/>
        </w:rPr>
        <w:t xml:space="preserve">operátorovi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6.99999999999994" w:lineRule="auto"/>
        <w:ind w:left="283" w:right="1146"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Služba poskytována na dobu určitou přechází po uplynutí smluvní doby na dobu neurčitou. Při jejím ukončení, je nutné postupovat dle podmínek v bodu 3.5.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2"/>
        </w:tabs>
        <w:spacing w:after="0" w:before="0" w:line="240" w:lineRule="auto"/>
        <w:ind w:left="711" w:right="0" w:hanging="429"/>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Smlouva je připravena ve dvou vyhotoveních, z nichž Účastník i Poskytovatel obdrží po </w:t>
      </w:r>
      <w:r w:rsidDel="00000000" w:rsidR="00000000" w:rsidRPr="00000000">
        <w:rPr>
          <w:rtl w:val="0"/>
        </w:rPr>
        <w:t xml:space="preserve">jednom.</w:t>
      </w:r>
      <w:r w:rsidDel="00000000" w:rsidR="00000000" w:rsidRPr="00000000">
        <w:rPr>
          <w:rtl w:val="0"/>
        </w:rPr>
      </w:r>
    </w:p>
    <w:p w:rsidR="00000000" w:rsidDel="00000000" w:rsidP="00000000" w:rsidRDefault="00000000" w:rsidRPr="00000000" w14:paraId="0000002C">
      <w:pPr>
        <w:tabs>
          <w:tab w:val="left" w:leader="none" w:pos="712"/>
        </w:tabs>
        <w:rPr/>
      </w:pPr>
      <w:r w:rsidDel="00000000" w:rsidR="00000000" w:rsidRPr="00000000">
        <w:rPr>
          <w:rtl w:val="0"/>
        </w:rPr>
      </w:r>
    </w:p>
    <w:p w:rsidR="00000000" w:rsidDel="00000000" w:rsidP="00000000" w:rsidRDefault="00000000" w:rsidRPr="00000000" w14:paraId="0000002D">
      <w:pPr>
        <w:tabs>
          <w:tab w:val="left" w:leader="none" w:pos="3914"/>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4162425</wp:posOffset>
                </wp:positionH>
                <wp:positionV relativeFrom="paragraph">
                  <wp:posOffset>238125</wp:posOffset>
                </wp:positionV>
                <wp:extent cx="3623309" cy="1381125"/>
                <wp:effectExtent b="0" l="0" r="0" t="0"/>
                <wp:wrapTopAndBottom distB="0" distT="0"/>
                <wp:docPr id="1" name=""/>
                <a:graphic>
                  <a:graphicData uri="http://schemas.microsoft.com/office/word/2010/wordprocessingShape">
                    <wps:wsp>
                      <wps:cNvSpPr/>
                      <wps:cNvPr id="2" name="Shape 2"/>
                      <wps:spPr>
                        <a:xfrm>
                          <a:off x="4059808" y="3094200"/>
                          <a:ext cx="3613784" cy="1371600"/>
                        </a:xfrm>
                        <a:custGeom>
                          <a:rect b="b" l="l" r="r" t="t"/>
                          <a:pathLst>
                            <a:path extrusionOk="0" h="1371600" w="3613784">
                              <a:moveTo>
                                <a:pt x="0" y="0"/>
                              </a:moveTo>
                              <a:lnTo>
                                <a:pt x="0" y="1371600"/>
                              </a:lnTo>
                              <a:lnTo>
                                <a:pt x="3613784" y="1371600"/>
                              </a:lnTo>
                              <a:lnTo>
                                <a:pt x="3613784"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1.0000000149011612" w:line="240"/>
                              <w:ind w:left="255" w:right="262.99999237060547" w:firstLine="255"/>
                              <w:jc w:val="center"/>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6.9999998807907104" w:line="240"/>
                              <w:ind w:left="255" w:right="262.99999237060547" w:firstLine="255"/>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Oprávněný zástupce Poskytovatele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4162425</wp:posOffset>
                </wp:positionH>
                <wp:positionV relativeFrom="paragraph">
                  <wp:posOffset>238125</wp:posOffset>
                </wp:positionV>
                <wp:extent cx="3623309" cy="13811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623309" cy="138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wp:posOffset>
                </wp:positionH>
                <wp:positionV relativeFrom="paragraph">
                  <wp:posOffset>420384</wp:posOffset>
                </wp:positionV>
                <wp:extent cx="3303905" cy="1202281"/>
                <wp:effectExtent b="0" l="0" r="0" t="0"/>
                <wp:wrapTopAndBottom distB="0" distT="0"/>
                <wp:docPr id="2" name=""/>
                <a:graphic>
                  <a:graphicData uri="http://schemas.microsoft.com/office/word/2010/wordprocessingGroup">
                    <wpg:wgp>
                      <wpg:cNvGrpSpPr/>
                      <wpg:grpSpPr>
                        <a:xfrm>
                          <a:off x="4214100" y="3297400"/>
                          <a:ext cx="3303905" cy="1202281"/>
                          <a:chOff x="4214100" y="3297400"/>
                          <a:chExt cx="3304550" cy="1190250"/>
                        </a:xfrm>
                      </wpg:grpSpPr>
                      <wpg:grpSp>
                        <wpg:cNvGrpSpPr/>
                        <wpg:grpSpPr>
                          <a:xfrm>
                            <a:off x="4214113" y="3297400"/>
                            <a:ext cx="3304535" cy="965200"/>
                            <a:chOff x="-635" y="0"/>
                            <a:chExt cx="3304535" cy="965200"/>
                          </a:xfrm>
                        </wpg:grpSpPr>
                        <wps:wsp>
                          <wps:cNvSpPr/>
                          <wps:cNvPr id="4" name="Shape 4"/>
                          <wps:spPr>
                            <a:xfrm>
                              <a:off x="0" y="0"/>
                              <a:ext cx="3303900" cy="96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6370" y="0"/>
                              <a:ext cx="2970530" cy="139700"/>
                            </a:xfrm>
                            <a:custGeom>
                              <a:rect b="b" l="l" r="r" t="t"/>
                              <a:pathLst>
                                <a:path extrusionOk="0" h="139700" w="2970530">
                                  <a:moveTo>
                                    <a:pt x="0" y="0"/>
                                  </a:moveTo>
                                  <a:lnTo>
                                    <a:pt x="0" y="139700"/>
                                  </a:lnTo>
                                  <a:lnTo>
                                    <a:pt x="2970530" y="139700"/>
                                  </a:lnTo>
                                  <a:lnTo>
                                    <a:pt x="2970530" y="0"/>
                                  </a:lnTo>
                                  <a:close/>
                                </a:path>
                              </a:pathLst>
                            </a:cu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 …………………………dne</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38100" lIns="88900" spcFirstLastPara="1" rIns="88900" wrap="square" tIns="38100">
                            <a:noAutofit/>
                          </wps:bodyPr>
                        </wps:wsp>
                        <wps:wsp>
                          <wps:cNvSpPr/>
                          <wps:cNvPr id="6" name="Shape 6"/>
                          <wps:spPr>
                            <a:xfrm>
                              <a:off x="-635" y="660400"/>
                              <a:ext cx="3303905" cy="304800"/>
                            </a:xfrm>
                            <a:custGeom>
                              <a:rect b="b" l="l" r="r" t="t"/>
                              <a:pathLst>
                                <a:path extrusionOk="0" h="304800" w="3303905">
                                  <a:moveTo>
                                    <a:pt x="0" y="0"/>
                                  </a:moveTo>
                                  <a:lnTo>
                                    <a:pt x="0" y="304800"/>
                                  </a:lnTo>
                                  <a:lnTo>
                                    <a:pt x="3303905" y="304800"/>
                                  </a:lnTo>
                                  <a:lnTo>
                                    <a:pt x="3303905" y="0"/>
                                  </a:lnTo>
                                  <a:close/>
                                </a:path>
                              </a:pathLst>
                            </a:custGeom>
                            <a:noFill/>
                            <a:ln>
                              <a:noFill/>
                            </a:ln>
                          </wps:spPr>
                          <wps:txbx>
                            <w:txbxContent>
                              <w:p w:rsidR="00000000" w:rsidDel="00000000" w:rsidP="00000000" w:rsidRDefault="00000000" w:rsidRPr="00000000">
                                <w:pPr>
                                  <w:spacing w:after="0" w:before="0" w:line="215.9999942779541"/>
                                  <w:ind w:left="5" w:right="24.000000953674316" w:firstLine="5"/>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6.9999998807907104" w:line="240"/>
                                  <w:ind w:left="5" w:right="22.000000476837158" w:firstLine="5"/>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6.9999998807907104" w:line="240"/>
                                  <w:ind w:left="5" w:right="22.000000476837158" w:firstLine="5"/>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Oprávněný zástupce Účastníka</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285750</wp:posOffset>
                </wp:positionH>
                <wp:positionV relativeFrom="paragraph">
                  <wp:posOffset>420384</wp:posOffset>
                </wp:positionV>
                <wp:extent cx="3303905" cy="1202281"/>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303905" cy="1202281"/>
                        </a:xfrm>
                        <a:prstGeom prst="rect"/>
                        <a:ln/>
                      </pic:spPr>
                    </pic:pic>
                  </a:graphicData>
                </a:graphic>
              </wp:anchor>
            </w:drawing>
          </mc:Fallback>
        </mc:AlternateContent>
      </w:r>
    </w:p>
    <w:sectPr>
      <w:type w:val="continuous"/>
      <w:pgSz w:h="20290" w:w="14350" w:orient="portrait"/>
      <w:pgMar w:bottom="280" w:top="1020" w:left="820" w:right="96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5" w:hanging="232"/>
      </w:pPr>
      <w:rPr>
        <w:rFonts w:ascii="Arial" w:cs="Arial" w:eastAsia="Arial" w:hAnsi="Arial"/>
        <w:b w:val="1"/>
        <w:i w:val="0"/>
        <w:sz w:val="22"/>
        <w:szCs w:val="22"/>
      </w:rPr>
    </w:lvl>
    <w:lvl w:ilvl="1">
      <w:start w:val="1"/>
      <w:numFmt w:val="decimal"/>
      <w:lvlText w:val="%1.%2."/>
      <w:lvlJc w:val="left"/>
      <w:pPr>
        <w:ind w:left="283" w:hanging="547"/>
      </w:pPr>
      <w:rPr>
        <w:rFonts w:ascii="Arial" w:cs="Arial" w:eastAsia="Arial" w:hAnsi="Arial"/>
        <w:b w:val="0"/>
        <w:i w:val="0"/>
        <w:sz w:val="22"/>
        <w:szCs w:val="22"/>
      </w:rPr>
    </w:lvl>
    <w:lvl w:ilvl="2">
      <w:start w:val="1"/>
      <w:numFmt w:val="decimal"/>
      <w:lvlText w:val="%3."/>
      <w:lvlJc w:val="left"/>
      <w:pPr>
        <w:ind w:left="423" w:hanging="267"/>
      </w:pPr>
      <w:rPr>
        <w:rFonts w:ascii="Arial" w:cs="Arial" w:eastAsia="Arial" w:hAnsi="Arial"/>
        <w:b w:val="0"/>
        <w:i w:val="0"/>
        <w:sz w:val="24"/>
        <w:szCs w:val="24"/>
      </w:rPr>
    </w:lvl>
    <w:lvl w:ilvl="3">
      <w:start w:val="0"/>
      <w:numFmt w:val="bullet"/>
      <w:lvlText w:val="•"/>
      <w:lvlJc w:val="left"/>
      <w:pPr>
        <w:ind w:left="1932" w:hanging="267"/>
      </w:pPr>
      <w:rPr/>
    </w:lvl>
    <w:lvl w:ilvl="4">
      <w:start w:val="0"/>
      <w:numFmt w:val="bullet"/>
      <w:lvlText w:val="•"/>
      <w:lvlJc w:val="left"/>
      <w:pPr>
        <w:ind w:left="3344" w:hanging="267"/>
      </w:pPr>
      <w:rPr/>
    </w:lvl>
    <w:lvl w:ilvl="5">
      <w:start w:val="0"/>
      <w:numFmt w:val="bullet"/>
      <w:lvlText w:val="•"/>
      <w:lvlJc w:val="left"/>
      <w:pPr>
        <w:ind w:left="4756" w:hanging="267"/>
      </w:pPr>
      <w:rPr/>
    </w:lvl>
    <w:lvl w:ilvl="6">
      <w:start w:val="0"/>
      <w:numFmt w:val="bullet"/>
      <w:lvlText w:val="•"/>
      <w:lvlJc w:val="left"/>
      <w:pPr>
        <w:ind w:left="6168" w:hanging="267.0000000000009"/>
      </w:pPr>
      <w:rPr/>
    </w:lvl>
    <w:lvl w:ilvl="7">
      <w:start w:val="0"/>
      <w:numFmt w:val="bullet"/>
      <w:lvlText w:val="•"/>
      <w:lvlJc w:val="left"/>
      <w:pPr>
        <w:ind w:left="7580" w:hanging="267"/>
      </w:pPr>
      <w:rPr/>
    </w:lvl>
    <w:lvl w:ilvl="8">
      <w:start w:val="0"/>
      <w:numFmt w:val="bullet"/>
      <w:lvlText w:val="•"/>
      <w:lvlJc w:val="left"/>
      <w:pPr>
        <w:ind w:left="8992" w:hanging="26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CZ"/>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7" w:lineRule="auto"/>
      <w:ind w:left="104"/>
    </w:pPr>
    <w:rPr>
      <w:b w:val="1"/>
      <w:sz w:val="26"/>
      <w:szCs w:val="26"/>
    </w:rPr>
  </w:style>
  <w:style w:type="paragraph" w:styleId="Heading2">
    <w:name w:val="heading 2"/>
    <w:basedOn w:val="Normal"/>
    <w:next w:val="Normal"/>
    <w:pPr>
      <w:spacing w:before="60" w:lineRule="auto"/>
      <w:ind w:left="423"/>
    </w:pPr>
    <w:rPr>
      <w:b w:val="1"/>
      <w:sz w:val="24"/>
      <w:szCs w:val="24"/>
    </w:rPr>
  </w:style>
  <w:style w:type="paragraph" w:styleId="Heading3">
    <w:name w:val="heading 3"/>
    <w:basedOn w:val="Normal"/>
    <w:next w:val="Normal"/>
    <w:pPr>
      <w:spacing w:before="63" w:lineRule="auto"/>
      <w:ind w:left="113"/>
    </w:pPr>
    <w:rPr>
      <w:b w:val="1"/>
    </w:rPr>
  </w:style>
  <w:style w:type="paragraph" w:styleId="Heading4">
    <w:name w:val="heading 4"/>
    <w:basedOn w:val="Normal"/>
    <w:next w:val="Normal"/>
    <w:pPr>
      <w:spacing w:before="113" w:lineRule="auto"/>
      <w:ind w:left="89"/>
      <w:jc w:val="center"/>
    </w:pPr>
    <w:rPr>
      <w:b w:val="1"/>
      <w:sz w:val="18"/>
      <w:szCs w:val="18"/>
    </w:rPr>
  </w:style>
  <w:style w:type="paragraph" w:styleId="Heading5">
    <w:name w:val="heading 5"/>
    <w:basedOn w:val="Normal"/>
    <w:next w:val="Normal"/>
    <w:pPr>
      <w:ind w:left="20"/>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