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ПРОГРАММНАЯ СИСТЕМА</w:t>
      </w:r>
    </w:p>
    <w:p>
      <w:pPr>
        <w:pStyle w:val="Normal"/>
        <w:jc w:val="center"/>
        <w:rPr/>
      </w:pPr>
      <w:r>
        <w:rPr/>
        <w:t>«АВТОМАТИЗИРОВАННАЯ СИСТЕМА ИНВЕНТАРИЗАЦИИ И УПРАВЛЕНИЯ СКЛАДОМ»</w:t>
      </w:r>
    </w:p>
    <w:p>
      <w:pPr>
        <w:pStyle w:val="Normal"/>
        <w:jc w:val="center"/>
        <w:rPr/>
      </w:pPr>
      <w:r>
        <w:rPr/>
        <w:t xml:space="preserve"> </w:t>
      </w:r>
      <w:r>
        <w:rPr/>
        <w:t>(АСИУС)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РАБОЧАЯ ДОКУМЕНТАЦИЯ</w:t>
      </w:r>
    </w:p>
    <w:p>
      <w:pPr>
        <w:pStyle w:val="Normal"/>
        <w:jc w:val="center"/>
        <w:rPr/>
      </w:pPr>
      <w:r>
        <w:rPr/>
        <w:t>Руководство пользователя</w:t>
        <w:br/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0" w:name="_Toc166453606"/>
      <w:r>
        <w:rPr/>
        <w:t>Аннотация</w:t>
      </w:r>
      <w:bookmarkEnd w:id="0"/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8"/>
        <w:rPr/>
      </w:pPr>
      <w:r>
        <w:rPr/>
        <w:t>Настоящий документ является руководством пользователя (далее Руководство) для автоматизированной системы наблюдения и контроля пропускного пункта, известной как WatchGuard.</w:t>
      </w:r>
    </w:p>
    <w:p>
      <w:pPr>
        <w:pStyle w:val="Normal"/>
        <w:ind w:left="0" w:right="0" w:firstLine="708"/>
        <w:rPr/>
      </w:pPr>
      <w:r>
        <w:rPr/>
        <w:t>Пользовательский интерфейс WatchGuard предоставляет информационную поддержку для персонала и включает в себя функции автоматизации процессов, связанных с мониторингом камер и учётом прохода людей через пропускной пункт. Руководство описывает порядок регистрации пользователей системы, а также процесс формирования отчетов о входе и выходе.</w:t>
      </w:r>
    </w:p>
    <w:p>
      <w:pPr>
        <w:pStyle w:val="Normal"/>
        <w:ind w:left="0" w:right="0" w:firstLine="708"/>
        <w:rPr/>
      </w:pPr>
      <w:r>
        <w:rPr/>
        <w:t>Перед началом работы с WatchGuard настоятельно рекомендуется внимательно ознакомиться с данным руководством. Документ подготовлен в соответствии с установленными стандартами и требованиями к структуре и содержанию документации.</w:t>
      </w:r>
      <w:r>
        <w:br w:type="page"/>
      </w:r>
    </w:p>
    <w:p>
      <w:pPr>
        <w:pStyle w:val="1"/>
        <w:rPr/>
      </w:pPr>
      <w:bookmarkStart w:id="1" w:name="_Toc166453607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pacing w:lineRule="auto" w:line="259"/>
            <w:rPr>
              <w:rFonts w:ascii="Calibri Light" w:hAnsi="Calibri Light"/>
              <w:b w:val="false"/>
              <w:color w:val="2F5496"/>
              <w:lang w:eastAsia="ru-RU"/>
            </w:rPr>
          </w:pPr>
          <w:r>
            <w:rPr>
              <w:b w:val="false"/>
              <w:color w:val="2F5496"/>
              <w:lang w:eastAsia="ru-RU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\o "1-3" \h</w:instrText>
          </w:r>
          <w:r>
            <w:rPr>
              <w:rStyle w:val="Style12"/>
            </w:rPr>
            <w:fldChar w:fldCharType="separate"/>
          </w:r>
          <w:hyperlink w:anchor="_Toc166453606">
            <w:r>
              <w:rPr>
                <w:rStyle w:val="Style12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_Toc166453606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/>
          </w:pPr>
          <w:hyperlink w:anchor="_Toc166453607">
            <w:r>
              <w:rPr>
                <w:rStyle w:val="Style12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_Toc166453607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Введение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Область применения</w:t>
      </w:r>
    </w:p>
    <w:p>
      <w:pPr>
        <w:pStyle w:val="Normal"/>
        <w:ind w:left="708" w:right="0" w:hanging="0"/>
        <w:rPr/>
      </w:pPr>
      <w:r>
        <w:rPr/>
        <w:t>Пользовательский интерфейс системы WatchGuard обеспечивает информационную поддержку пользователей при выполнении следующих операций:</w:t>
      </w:r>
    </w:p>
    <w:p>
      <w:pPr>
        <w:pStyle w:val="Normal"/>
        <w:numPr>
          <w:ilvl w:val="0"/>
          <w:numId w:val="4"/>
        </w:numPr>
        <w:rPr/>
      </w:pPr>
      <w:r>
        <w:rPr/>
        <w:t>Контроль доступа на пропускном пункте</w:t>
      </w:r>
    </w:p>
    <w:p>
      <w:pPr>
        <w:pStyle w:val="Normal"/>
        <w:numPr>
          <w:ilvl w:val="0"/>
          <w:numId w:val="4"/>
        </w:numPr>
        <w:rPr/>
      </w:pPr>
      <w:r>
        <w:rPr/>
        <w:t>Мониторинг видеокамер</w:t>
      </w:r>
    </w:p>
    <w:p>
      <w:pPr>
        <w:pStyle w:val="Normal"/>
        <w:numPr>
          <w:ilvl w:val="0"/>
          <w:numId w:val="4"/>
        </w:numPr>
        <w:rPr/>
      </w:pPr>
      <w:r>
        <w:rPr/>
        <w:t>Учёт прохода и выхода персонала</w:t>
      </w:r>
    </w:p>
    <w:p>
      <w:pPr>
        <w:pStyle w:val="Normal"/>
        <w:numPr>
          <w:ilvl w:val="0"/>
          <w:numId w:val="4"/>
        </w:numPr>
        <w:rPr/>
      </w:pPr>
      <w:r>
        <w:rPr/>
        <w:t>Формирование отчетов о движении людей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Краткое описание возможностей</w:t>
      </w:r>
    </w:p>
    <w:p>
      <w:pPr>
        <w:pStyle w:val="ListParagraph"/>
        <w:ind w:left="780" w:right="0" w:hanging="0"/>
        <w:rPr/>
      </w:pPr>
      <w:r>
        <w:rPr/>
        <w:t>WatchGuard предоставляет выполнение следующих основных функций:</w:t>
      </w:r>
    </w:p>
    <w:p>
      <w:pPr>
        <w:pStyle w:val="ListParagraph"/>
        <w:numPr>
          <w:ilvl w:val="0"/>
          <w:numId w:val="5"/>
        </w:numPr>
        <w:rPr/>
      </w:pPr>
      <w:r>
        <w:rPr/>
        <w:t>Добавление пользователей и распределение ролей</w:t>
      </w:r>
    </w:p>
    <w:p>
      <w:pPr>
        <w:pStyle w:val="ListParagraph"/>
        <w:numPr>
          <w:ilvl w:val="0"/>
          <w:numId w:val="5"/>
        </w:numPr>
        <w:rPr/>
      </w:pPr>
      <w:r>
        <w:rPr/>
        <w:t>Настройка камер и редактирование их параметров</w:t>
      </w:r>
    </w:p>
    <w:p>
      <w:pPr>
        <w:pStyle w:val="ListParagraph"/>
        <w:numPr>
          <w:ilvl w:val="0"/>
          <w:numId w:val="5"/>
        </w:numPr>
        <w:rPr/>
      </w:pPr>
      <w:r>
        <w:rPr/>
        <w:t>Формирование отчетов о входе и выходе</w:t>
      </w:r>
    </w:p>
    <w:p>
      <w:pPr>
        <w:pStyle w:val="ListParagraph"/>
        <w:numPr>
          <w:ilvl w:val="0"/>
          <w:numId w:val="5"/>
        </w:numPr>
        <w:rPr/>
      </w:pPr>
      <w:r>
        <w:rPr/>
        <w:t>Просмотр истории событий и аудита доступа</w:t>
      </w:r>
    </w:p>
    <w:p>
      <w:pPr>
        <w:pStyle w:val="ListParagraph"/>
        <w:numPr>
          <w:ilvl w:val="0"/>
          <w:numId w:val="5"/>
        </w:numPr>
        <w:rPr/>
      </w:pPr>
      <w:r>
        <w:rPr/>
        <w:t>Уведомления о несанкционированном доступе</w:t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Уровень подготовки пользователя</w:t>
      </w:r>
    </w:p>
    <w:p>
      <w:pPr>
        <w:pStyle w:val="ListParagraph"/>
        <w:ind w:left="780" w:right="0" w:hanging="0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780" w:right="0" w:hanging="0"/>
        <w:rPr/>
      </w:pPr>
      <w:r>
        <w:rPr/>
        <w:t>Для эксплуатации системы WatchGuard необходимы следующие роли:</w:t>
      </w:r>
    </w:p>
    <w:p>
      <w:pPr>
        <w:pStyle w:val="ListParagraph"/>
        <w:numPr>
          <w:ilvl w:val="0"/>
          <w:numId w:val="6"/>
        </w:numPr>
        <w:rPr/>
      </w:pPr>
      <w:r>
        <w:rPr/>
        <w:t>Директор</w:t>
      </w:r>
    </w:p>
    <w:p>
      <w:pPr>
        <w:pStyle w:val="ListParagraph"/>
        <w:numPr>
          <w:ilvl w:val="0"/>
          <w:numId w:val="6"/>
        </w:numPr>
        <w:rPr/>
      </w:pPr>
      <w:r>
        <w:rPr/>
        <w:t>Оператор системы</w:t>
      </w:r>
    </w:p>
    <w:p>
      <w:pPr>
        <w:pStyle w:val="ListParagraph"/>
        <w:numPr>
          <w:ilvl w:val="0"/>
          <w:numId w:val="6"/>
        </w:numPr>
        <w:rPr/>
      </w:pPr>
      <w:r>
        <w:rPr/>
        <w:t>Сотрудник охраны</w:t>
      </w:r>
    </w:p>
    <w:p>
      <w:pPr>
        <w:pStyle w:val="ListParagraph"/>
        <w:numPr>
          <w:ilvl w:val="0"/>
          <w:numId w:val="0"/>
        </w:numPr>
        <w:ind w:left="1500" w:hanging="0"/>
        <w:rPr/>
      </w:pPr>
      <w:r>
        <w:rPr/>
      </w:r>
    </w:p>
    <w:p>
      <w:pPr>
        <w:pStyle w:val="ListParagraph"/>
        <w:ind w:left="780" w:right="0" w:hanging="0"/>
        <w:rPr/>
      </w:pPr>
      <w:r>
        <w:rPr/>
        <w:t>Директор отвечает за назначение ролей, проверку корректности работы системы, составление отчетов и при необходимости внесение изменений в настройки системы.</w:t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ind w:left="780" w:right="0" w:hanging="0"/>
        <w:rPr/>
      </w:pPr>
      <w:r>
        <w:rPr/>
        <w:t>Оператор системы должен следить за работой камер, фиксировать события и обеспечивать безопасность на пропускном пункте.</w:t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ind w:left="780" w:right="0" w:hanging="0"/>
        <w:rPr/>
      </w:pPr>
      <w:r>
        <w:rPr/>
        <w:t>Сотрудник охраны отвечает за контроль доступа и внесение информации о проходе и выходе людей через интерфейс программы.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Перечень эксплуатационной документации</w:t>
      </w:r>
    </w:p>
    <w:p>
      <w:pPr>
        <w:pStyle w:val="ListParagraph"/>
        <w:numPr>
          <w:ilvl w:val="1"/>
          <w:numId w:val="3"/>
        </w:numPr>
        <w:rPr/>
      </w:pPr>
      <w:r>
        <w:rPr/>
        <w:t>Руководство по установке WatchGuard</w:t>
      </w:r>
    </w:p>
    <w:p>
      <w:pPr>
        <w:pStyle w:val="ListParagraph"/>
        <w:numPr>
          <w:ilvl w:val="1"/>
          <w:numId w:val="3"/>
        </w:numPr>
        <w:rPr/>
      </w:pPr>
      <w:r>
        <w:rPr/>
        <w:t>Руководство администратора WatchGuard</w:t>
      </w:r>
    </w:p>
    <w:p>
      <w:pPr>
        <w:pStyle w:val="ListParagraph"/>
        <w:numPr>
          <w:ilvl w:val="1"/>
          <w:numId w:val="3"/>
        </w:numPr>
        <w:rPr/>
      </w:pPr>
      <w:r>
        <w:rPr/>
        <w:t>Руководство по обслуживанию WatchGuard</w:t>
      </w:r>
    </w:p>
    <w:p>
      <w:pPr>
        <w:pStyle w:val="ListParagraph"/>
        <w:numPr>
          <w:ilvl w:val="1"/>
          <w:numId w:val="3"/>
        </w:numPr>
        <w:rPr/>
      </w:pPr>
      <w:r>
        <w:rPr/>
        <w:t>Руководство пользователя WatchGuard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Список обозначений и сокращений</w:t>
      </w:r>
    </w:p>
    <w:p>
      <w:pPr>
        <w:pStyle w:val="Normal"/>
        <w:ind w:left="360" w:right="0" w:hanging="0"/>
        <w:rPr/>
      </w:pPr>
      <w:r>
        <w:rPr/>
        <w:t>БД - База данных</w:t>
      </w:r>
    </w:p>
    <w:p>
      <w:pPr>
        <w:pStyle w:val="Normal"/>
        <w:ind w:left="360" w:right="0" w:hanging="0"/>
        <w:rPr/>
      </w:pPr>
      <w:r>
        <w:rPr/>
        <w:t>АРМ - Автоматизированное рабочее место</w:t>
      </w:r>
    </w:p>
    <w:p>
      <w:pPr>
        <w:pStyle w:val="Normal"/>
        <w:ind w:left="360" w:right="0" w:hanging="0"/>
        <w:rPr/>
      </w:pPr>
      <w:r>
        <w:rPr/>
        <w:t>ИС - Информационная система</w:t>
      </w:r>
    </w:p>
    <w:p>
      <w:pPr>
        <w:pStyle w:val="Normal"/>
        <w:ind w:left="360" w:right="0" w:hanging="0"/>
        <w:rPr/>
      </w:pPr>
      <w:r>
        <w:rPr/>
        <w:t>ИНН - Идентификационный номер налогоплательщика</w:t>
      </w:r>
    </w:p>
    <w:p>
      <w:pPr>
        <w:pStyle w:val="Normal"/>
        <w:ind w:left="360" w:right="0" w:hanging="0"/>
        <w:rPr/>
      </w:pPr>
      <w:r>
        <w:rPr/>
        <w:t>КПП - Код причины постановки на учет</w:t>
      </w:r>
    </w:p>
    <w:p>
      <w:pPr>
        <w:pStyle w:val="Normal"/>
        <w:ind w:left="360" w:right="0" w:hanging="0"/>
        <w:rPr/>
      </w:pPr>
      <w:r>
        <w:rPr/>
        <w:t>ОГРН - Основной государственный регистрационный номер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Назначение и условия применения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>
          <w:b/>
          <w:bCs/>
        </w:rPr>
      </w:pPr>
      <w:r>
        <w:rPr>
          <w:b/>
          <w:bCs/>
        </w:rPr>
        <w:t>2.1 Назначение</w:t>
      </w:r>
    </w:p>
    <w:p>
      <w:pPr>
        <w:pStyle w:val="NormalWeb"/>
        <w:spacing w:before="280" w:after="280"/>
        <w:ind w:left="360" w:righ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WatchGuard предназначена для автоматизации процессов контроля доступа и мониторинга, включая выполнение следующих задач:</w:t>
      </w:r>
    </w:p>
    <w:p>
      <w:pPr>
        <w:pStyle w:val="NormalWeb"/>
        <w:numPr>
          <w:ilvl w:val="0"/>
          <w:numId w:val="7"/>
        </w:numPr>
        <w:spacing w:before="280" w:after="280"/>
        <w:rPr/>
      </w:pPr>
      <w:r>
        <w:rPr>
          <w:color w:val="000000"/>
          <w:sz w:val="28"/>
          <w:szCs w:val="28"/>
        </w:rPr>
        <w:t>Добавление пользователей и распределение ролей</w:t>
      </w:r>
    </w:p>
    <w:p>
      <w:pPr>
        <w:pStyle w:val="NormalWeb"/>
        <w:numPr>
          <w:ilvl w:val="0"/>
          <w:numId w:val="7"/>
        </w:numPr>
        <w:spacing w:before="280" w:after="280"/>
        <w:rPr/>
      </w:pPr>
      <w:r>
        <w:rPr>
          <w:color w:val="000000"/>
          <w:sz w:val="28"/>
          <w:szCs w:val="28"/>
        </w:rPr>
        <w:t>Настройка и управление камерами видеонаблюдения</w:t>
      </w:r>
    </w:p>
    <w:p>
      <w:pPr>
        <w:pStyle w:val="NormalWeb"/>
        <w:numPr>
          <w:ilvl w:val="0"/>
          <w:numId w:val="7"/>
        </w:numPr>
        <w:spacing w:before="280" w:after="280"/>
        <w:rPr/>
      </w:pPr>
      <w:r>
        <w:rPr>
          <w:color w:val="000000"/>
          <w:sz w:val="28"/>
          <w:szCs w:val="28"/>
        </w:rPr>
        <w:t>Учёт прохода и выхода сотрудников и посетителей</w:t>
      </w:r>
    </w:p>
    <w:p>
      <w:pPr>
        <w:pStyle w:val="NormalWeb"/>
        <w:numPr>
          <w:ilvl w:val="0"/>
          <w:numId w:val="7"/>
        </w:numPr>
        <w:spacing w:before="280" w:after="280"/>
        <w:rPr/>
      </w:pPr>
      <w:r>
        <w:rPr>
          <w:color w:val="000000"/>
          <w:sz w:val="28"/>
          <w:szCs w:val="28"/>
        </w:rPr>
        <w:t>Формирование отчетов о движении людей через пропускной пункт</w:t>
      </w:r>
    </w:p>
    <w:p>
      <w:pPr>
        <w:pStyle w:val="NormalWeb"/>
        <w:numPr>
          <w:ilvl w:val="0"/>
          <w:numId w:val="7"/>
        </w:numPr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истории событий и аудита доступа</w:t>
      </w:r>
    </w:p>
    <w:p>
      <w:pPr>
        <w:pStyle w:val="NormalWeb"/>
        <w:spacing w:before="280" w:after="280"/>
        <w:ind w:left="360" w:right="0" w:hang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2.2 Условия применения</w:t>
      </w:r>
    </w:p>
    <w:p>
      <w:pPr>
        <w:pStyle w:val="NormalWeb"/>
        <w:spacing w:before="280" w:after="280"/>
        <w:ind w:left="360" w:right="0" w:hanging="0"/>
        <w:rPr>
          <w:color w:val="000000"/>
          <w:sz w:val="32"/>
          <w:szCs w:val="32"/>
        </w:rPr>
      </w:pPr>
      <w:r>
        <w:rPr>
          <w:sz w:val="28"/>
          <w:szCs w:val="28"/>
        </w:rPr>
        <w:t>WatchGuard может эксплуатироваться и выполнять заданные функции при соблюдении требований, предъявляемых к техническому, системному и прикладному программному обеспечению, включая:</w:t>
      </w:r>
    </w:p>
    <w:p>
      <w:pPr>
        <w:pStyle w:val="NormalWeb"/>
        <w:numPr>
          <w:ilvl w:val="0"/>
          <w:numId w:val="8"/>
        </w:numPr>
        <w:spacing w:before="280" w:after="280"/>
        <w:rPr/>
      </w:pPr>
      <w:r>
        <w:rPr>
          <w:sz w:val="28"/>
          <w:szCs w:val="28"/>
        </w:rPr>
        <w:t>Наличие совместимого оборудования для установки и работы системы</w:t>
      </w:r>
    </w:p>
    <w:p>
      <w:pPr>
        <w:pStyle w:val="NormalWeb"/>
        <w:numPr>
          <w:ilvl w:val="0"/>
          <w:numId w:val="8"/>
        </w:numPr>
        <w:spacing w:before="280" w:after="280"/>
        <w:rPr/>
      </w:pPr>
      <w:r>
        <w:rPr>
          <w:sz w:val="28"/>
          <w:szCs w:val="28"/>
        </w:rPr>
        <w:t>Соответствие программного обеспечения минимальным системным требованиям</w:t>
      </w:r>
    </w:p>
    <w:p>
      <w:pPr>
        <w:pStyle w:val="NormalWeb"/>
        <w:numPr>
          <w:ilvl w:val="0"/>
          <w:numId w:val="8"/>
        </w:numPr>
        <w:spacing w:before="280" w:after="280"/>
        <w:rPr/>
      </w:pPr>
      <w:r>
        <w:rPr>
          <w:sz w:val="28"/>
          <w:szCs w:val="28"/>
        </w:rPr>
        <w:t>Обеспечение стабильного интернет-соединения (если требуется для удаленного доступа или обновлений)</w:t>
      </w:r>
    </w:p>
    <w:p>
      <w:pPr>
        <w:pStyle w:val="NormalWeb"/>
        <w:numPr>
          <w:ilvl w:val="0"/>
          <w:numId w:val="8"/>
        </w:numPr>
        <w:spacing w:before="280" w:after="280"/>
        <w:rPr>
          <w:color w:val="000000"/>
          <w:sz w:val="32"/>
          <w:szCs w:val="32"/>
        </w:rPr>
      </w:pPr>
      <w:r>
        <w:rPr>
          <w:sz w:val="28"/>
          <w:szCs w:val="28"/>
        </w:rPr>
        <w:t>Соблюдение правил безопасности и конфиденциальности данных пользователей.</w:t>
      </w:r>
    </w:p>
    <w:p>
      <w:pPr>
        <w:pStyle w:val="NormalWeb"/>
        <w:spacing w:before="280" w:after="280"/>
        <w:ind w:left="360" w:righ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59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Подготовка к работе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3.1. Состав и содержание дистрибутивного носителя данных </w:t>
      </w:r>
    </w:p>
    <w:p>
      <w:pPr>
        <w:pStyle w:val="Normal"/>
        <w:rPr/>
      </w:pPr>
      <w:r>
        <w:rPr/>
        <w:t>Состав дистрибутива системы WatchGuard приведен в документе «Инструкция по установке WatchGuard».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3.2. Порядок загрузки данных программ </w:t>
      </w:r>
    </w:p>
    <w:p>
      <w:pPr>
        <w:pStyle w:val="Normal"/>
        <w:rPr/>
      </w:pPr>
      <w:r>
        <w:rPr/>
        <w:t>Порядок загрузки данных и программ описан в документе «Руководство программиста WatchGuard».</w:t>
      </w:r>
    </w:p>
    <w:p>
      <w:pPr>
        <w:pStyle w:val="Normal"/>
        <w:rPr>
          <w:b/>
          <w:bCs/>
        </w:rPr>
      </w:pPr>
      <w:r>
        <w:rPr>
          <w:b/>
          <w:bCs/>
        </w:rPr>
        <w:t>3.3. Порядок проверки работоспособности</w:t>
      </w:r>
    </w:p>
    <w:p>
      <w:pPr>
        <w:pStyle w:val="Normal"/>
        <w:rPr/>
      </w:pPr>
      <w:r>
        <w:rPr/>
        <w:t>Проверка работоспособности системы WatchGuard осуществляется путем выполнения операций, описанных в разделе 4 настоящего документа.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Описание операций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4.1 В данном разделе приводится описание всех операций, существующих в WatchGuard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 Роли и права доступа к данным и операциям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Роль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Доступные пункты меню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Доступные операции</w:t>
            </w:r>
          </w:p>
        </w:tc>
      </w:tr>
      <w:tr>
        <w:trPr/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Директор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Отчетности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Формирование отчетност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ов</w:t>
            </w:r>
          </w:p>
        </w:tc>
      </w:tr>
      <w:tr>
        <w:trPr/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4" w:before="0" w:after="160"/>
              <w:jc w:val="left"/>
              <w:rPr/>
            </w:pPr>
            <w:r>
              <w:rPr/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Сотрудники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Просмотр и редактирование БД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Сотрудников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Охранник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Страница 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охранника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Просмотр камер и логов входа выхода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 Формирование отчетностей для Директора</w:t>
      </w:r>
    </w:p>
    <w:p>
      <w:pPr>
        <w:pStyle w:val="Normal"/>
        <w:rPr/>
      </w:pPr>
      <w:r>
        <w:rPr/>
        <w:t>4.3 Работа с БД сотрудников для Директора</w:t>
      </w:r>
    </w:p>
    <w:p>
      <w:pPr>
        <w:pStyle w:val="Normal"/>
        <w:rPr/>
      </w:pPr>
      <w:r>
        <w:rPr/>
        <w:t>4.4 Работа с БД камер для Директора</w:t>
      </w:r>
    </w:p>
    <w:p>
      <w:pPr>
        <w:pStyle w:val="Normal"/>
        <w:rPr/>
      </w:pPr>
      <w:r>
        <w:rPr/>
        <w:t>4.5 Работа со сканированием для Охранника</w:t>
      </w:r>
    </w:p>
    <w:p>
      <w:pPr>
        <w:pStyle w:val="Normal"/>
        <w:rPr/>
      </w:pPr>
      <w:r>
        <w:rPr/>
        <w:t>4.6 Просмотр логов входа и выхода для Охранника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Аварийные ситуации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  <w:t>5.1 При возникновении аварийных ситуаций рекомендуется обратится к администратору WatchGuard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Times New Roman" w:hAnsi="Times New Roman" w:eastAsia="Calibr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Tahoma"/>
      <w:b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sz w:val="32"/>
      <w:szCs w:val="32"/>
    </w:rPr>
  </w:style>
  <w:style w:type="character" w:styleId="-">
    <w:name w:val="Hyperlink"/>
    <w:basedOn w:val="DefaultParagraphFont"/>
    <w:rPr>
      <w:color w:val="0563C1"/>
      <w:u w:val="single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1"/>
    <w:next w:val="Normal"/>
    <w:pPr>
      <w:spacing w:lineRule="auto" w:line="259"/>
      <w:outlineLvl w:val="9"/>
    </w:pPr>
    <w:rPr>
      <w:rFonts w:ascii="Calibri Light" w:hAnsi="Calibri Light"/>
      <w:b w:val="false"/>
      <w:color w:val="2F5496"/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LibreOffice/7.5.3.2$Windows_X86_64 LibreOffice_project/9f56dff12ba03b9acd7730a5a481eea045e468f3</Application>
  <AppVersion>15.0000</AppVersion>
  <Pages>9</Pages>
  <Words>579</Words>
  <Characters>4125</Characters>
  <CharactersWithSpaces>4583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2024-04-29T07:53:00Z</dcterms:created>
  <dc:creator>kasi</dc:creator>
  <dc:description/>
  <dc:language>ru-RU</dc:language>
  <cp:lastModifiedBy/>
  <dcterms:modified xsi:type="dcterms:W3CDTF">2024-09-05T00:50:31Z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