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094" w:rsidRDefault="0068387B" w:rsidP="00165C9B">
      <w:pPr>
        <w:pStyle w:val="berschrift1"/>
        <w:rPr>
          <w:lang w:val="en-US"/>
        </w:rPr>
      </w:pPr>
      <w:r w:rsidRPr="0068387B">
        <w:rPr>
          <w:lang w:val="en-US"/>
        </w:rPr>
        <w:t>Game Configurations</w:t>
      </w:r>
    </w:p>
    <w:p w:rsidR="007221C9" w:rsidRPr="007221C9" w:rsidRDefault="007221C9" w:rsidP="007221C9">
      <w:pPr>
        <w:rPr>
          <w:lang w:val="en-US"/>
        </w:rPr>
      </w:pPr>
    </w:p>
    <w:p w:rsidR="0068387B" w:rsidRPr="0068387B" w:rsidRDefault="0068387B" w:rsidP="0068387B">
      <w:pPr>
        <w:pStyle w:val="berschrift2"/>
        <w:rPr>
          <w:lang w:val="en-US"/>
        </w:rPr>
      </w:pPr>
      <w:r w:rsidRPr="0068387B">
        <w:rPr>
          <w:lang w:val="en-US"/>
        </w:rPr>
        <w:t>Pilot Game: Cabal Online</w:t>
      </w:r>
    </w:p>
    <w:p w:rsidR="00165C9B" w:rsidRPr="0068387B" w:rsidRDefault="0068387B" w:rsidP="00165C9B">
      <w:pPr>
        <w:rPr>
          <w:lang w:val="en-US"/>
        </w:rPr>
      </w:pPr>
      <w:r w:rsidRPr="0068387B">
        <w:rPr>
          <w:lang w:val="en-US"/>
        </w:rPr>
        <w:t xml:space="preserve">Cabal Online (Korean: </w:t>
      </w:r>
      <w:proofErr w:type="spellStart"/>
      <w:r w:rsidRPr="0068387B">
        <w:rPr>
          <w:rFonts w:ascii="Malgun Gothic" w:eastAsia="Malgun Gothic" w:hAnsi="Malgun Gothic" w:cs="Malgun Gothic"/>
          <w:lang w:val="en-US"/>
        </w:rPr>
        <w:t>카발</w:t>
      </w:r>
      <w:proofErr w:type="spellEnd"/>
      <w:r w:rsidRPr="0068387B">
        <w:rPr>
          <w:lang w:val="en-US"/>
        </w:rPr>
        <w:t xml:space="preserve"> </w:t>
      </w:r>
      <w:proofErr w:type="spellStart"/>
      <w:r w:rsidRPr="0068387B">
        <w:rPr>
          <w:rFonts w:ascii="Malgun Gothic" w:eastAsia="Malgun Gothic" w:hAnsi="Malgun Gothic" w:cs="Malgun Gothic"/>
          <w:lang w:val="en-US"/>
        </w:rPr>
        <w:t>온라인</w:t>
      </w:r>
      <w:proofErr w:type="spellEnd"/>
      <w:r w:rsidRPr="0068387B">
        <w:rPr>
          <w:lang w:val="en-US"/>
        </w:rPr>
        <w:t xml:space="preserve">, stylized as CABAL Online) is a free-to-play, 3D massively multiplayer online role-playing game developed by South Korean company </w:t>
      </w:r>
      <w:proofErr w:type="spellStart"/>
      <w:r w:rsidRPr="0068387B">
        <w:rPr>
          <w:lang w:val="en-US"/>
        </w:rPr>
        <w:t>ESTsoft</w:t>
      </w:r>
      <w:proofErr w:type="spellEnd"/>
      <w:r w:rsidRPr="0068387B">
        <w:rPr>
          <w:lang w:val="en-US"/>
        </w:rPr>
        <w:t xml:space="preserve">. Different localizations of the game exist for various countries and regions. Although free-to-play, the game makes use of the freemium business model by implementing an "Item Shop", both in-game and via web, allowing players to purchase special premium coins using real currency, </w:t>
      </w:r>
      <w:proofErr w:type="gramStart"/>
      <w:r w:rsidRPr="0068387B">
        <w:rPr>
          <w:lang w:val="en-US"/>
        </w:rPr>
        <w:t>in order to</w:t>
      </w:r>
      <w:proofErr w:type="gramEnd"/>
      <w:r w:rsidRPr="0068387B">
        <w:rPr>
          <w:lang w:val="en-US"/>
        </w:rPr>
        <w:t xml:space="preserve"> acquire exclusive game enhancements and features, useful items and assorted vanity content.</w:t>
      </w:r>
      <w:r>
        <w:rPr>
          <w:rStyle w:val="Funotenzeichen"/>
          <w:lang w:val="en-US"/>
        </w:rPr>
        <w:footnoteReference w:id="1"/>
      </w:r>
    </w:p>
    <w:p w:rsidR="007221C9" w:rsidRDefault="0068387B" w:rsidP="007221C9">
      <w:pPr>
        <w:pStyle w:val="berschrift2"/>
        <w:rPr>
          <w:lang w:val="en-US"/>
        </w:rPr>
      </w:pPr>
      <w:r w:rsidRPr="0068387B">
        <w:rPr>
          <w:lang w:val="en-US"/>
        </w:rPr>
        <w:t>Meta data</w:t>
      </w:r>
    </w:p>
    <w:p w:rsidR="007221C9" w:rsidRPr="007221C9" w:rsidRDefault="007221C9" w:rsidP="007221C9">
      <w:pPr>
        <w:rPr>
          <w:lang w:val="en-US"/>
        </w:rPr>
      </w:pPr>
      <w:r>
        <w:rPr>
          <w:lang w:val="en-US"/>
        </w:rPr>
        <w:t xml:space="preserve">Here you can find the </w:t>
      </w:r>
      <w:r w:rsidR="00A95907">
        <w:rPr>
          <w:lang w:val="en-US"/>
        </w:rPr>
        <w:t>executable</w:t>
      </w:r>
      <w:r>
        <w:rPr>
          <w:lang w:val="en-US"/>
        </w:rPr>
        <w:t xml:space="preserve"> data of cabal online and the </w:t>
      </w:r>
      <w:proofErr w:type="spellStart"/>
      <w:r>
        <w:rPr>
          <w:lang w:val="en-US"/>
        </w:rPr>
        <w:t>protega</w:t>
      </w:r>
      <w:proofErr w:type="spellEnd"/>
      <w:r>
        <w:rPr>
          <w:lang w:val="en-US"/>
        </w:rPr>
        <w:t xml:space="preserve"> anti</w:t>
      </w:r>
      <w:r w:rsidR="00033426">
        <w:rPr>
          <w:lang w:val="en-US"/>
        </w:rPr>
        <w:t>-</w:t>
      </w:r>
      <w:r>
        <w:rPr>
          <w:lang w:val="en-US"/>
        </w:rPr>
        <w:t>hack</w:t>
      </w:r>
      <w:r w:rsidR="00033426">
        <w:rPr>
          <w:lang w:val="en-US"/>
        </w:rPr>
        <w:t>:</w:t>
      </w:r>
    </w:p>
    <w:p w:rsidR="007221C9" w:rsidRPr="007221C9" w:rsidRDefault="007221C9" w:rsidP="007221C9">
      <w:pPr>
        <w:pStyle w:val="Listenabsatz"/>
        <w:numPr>
          <w:ilvl w:val="0"/>
          <w:numId w:val="1"/>
        </w:numPr>
        <w:ind w:left="360"/>
        <w:rPr>
          <w:lang w:val="en-US"/>
        </w:rPr>
      </w:pPr>
      <w:r w:rsidRPr="007221C9">
        <w:rPr>
          <w:lang w:val="en-US"/>
        </w:rPr>
        <w:t>Cabal Online:</w:t>
      </w:r>
    </w:p>
    <w:p w:rsidR="007221C9" w:rsidRDefault="007221C9" w:rsidP="007221C9">
      <w:pPr>
        <w:ind w:left="360"/>
        <w:rPr>
          <w:lang w:val="en-US"/>
        </w:rPr>
      </w:pPr>
      <w:r>
        <w:rPr>
          <w:lang w:val="en-US"/>
        </w:rPr>
        <w:t>Executable file:</w:t>
      </w:r>
      <w:r>
        <w:rPr>
          <w:lang w:val="en-US"/>
        </w:rPr>
        <w:tab/>
      </w:r>
      <w:r>
        <w:rPr>
          <w:lang w:val="en-US"/>
        </w:rPr>
        <w:tab/>
        <w:t>CabalMain.exe</w:t>
      </w:r>
    </w:p>
    <w:p w:rsidR="007221C9" w:rsidRDefault="007221C9" w:rsidP="007221C9">
      <w:pPr>
        <w:ind w:left="360"/>
        <w:rPr>
          <w:lang w:val="en-US"/>
        </w:rPr>
      </w:pPr>
      <w:r>
        <w:rPr>
          <w:lang w:val="en-US"/>
        </w:rPr>
        <w:t>Architecture:</w:t>
      </w:r>
      <w:r>
        <w:rPr>
          <w:lang w:val="en-US"/>
        </w:rPr>
        <w:tab/>
      </w:r>
      <w:r>
        <w:rPr>
          <w:lang w:val="en-US"/>
        </w:rPr>
        <w:tab/>
        <w:t>x86</w:t>
      </w:r>
    </w:p>
    <w:p w:rsidR="007221C9" w:rsidRPr="0068387B" w:rsidRDefault="007221C9" w:rsidP="007221C9">
      <w:pPr>
        <w:ind w:left="360"/>
        <w:rPr>
          <w:lang w:val="en-US"/>
        </w:rPr>
      </w:pPr>
      <w:r>
        <w:rPr>
          <w:lang w:val="en-US"/>
        </w:rPr>
        <w:t>Size (Without protection):</w:t>
      </w:r>
      <w:r>
        <w:rPr>
          <w:lang w:val="en-US"/>
        </w:rPr>
        <w:tab/>
        <w:t>~13 MB</w:t>
      </w:r>
    </w:p>
    <w:p w:rsidR="007221C9" w:rsidRDefault="007221C9" w:rsidP="007221C9">
      <w:pPr>
        <w:ind w:left="360"/>
        <w:rPr>
          <w:lang w:val="en-US"/>
        </w:rPr>
      </w:pPr>
      <w:r>
        <w:rPr>
          <w:lang w:val="en-US"/>
        </w:rPr>
        <w:t>Size (With protection):</w:t>
      </w:r>
      <w:r>
        <w:rPr>
          <w:lang w:val="en-US"/>
        </w:rPr>
        <w:tab/>
      </w:r>
    </w:p>
    <w:p w:rsidR="0068387B" w:rsidRPr="007221C9" w:rsidRDefault="007221C9" w:rsidP="007221C9">
      <w:pPr>
        <w:pStyle w:val="Listenabsatz"/>
        <w:numPr>
          <w:ilvl w:val="0"/>
          <w:numId w:val="1"/>
        </w:numPr>
        <w:ind w:left="360"/>
        <w:rPr>
          <w:lang w:val="en-US"/>
        </w:rPr>
      </w:pPr>
      <w:proofErr w:type="spellStart"/>
      <w:r>
        <w:rPr>
          <w:lang w:val="en-US"/>
        </w:rPr>
        <w:t>Protega</w:t>
      </w:r>
      <w:proofErr w:type="spellEnd"/>
      <w:r>
        <w:rPr>
          <w:lang w:val="en-US"/>
        </w:rPr>
        <w:t>:</w:t>
      </w:r>
      <w:r w:rsidRPr="007221C9">
        <w:rPr>
          <w:lang w:val="en-US"/>
        </w:rPr>
        <w:tab/>
      </w:r>
    </w:p>
    <w:p w:rsidR="0068387B" w:rsidRDefault="007221C9" w:rsidP="007221C9">
      <w:pPr>
        <w:ind w:left="360"/>
        <w:rPr>
          <w:lang w:val="en-US"/>
        </w:rPr>
      </w:pPr>
      <w:r>
        <w:rPr>
          <w:lang w:val="en-US"/>
        </w:rPr>
        <w:t>Executable file:</w:t>
      </w:r>
      <w:r>
        <w:rPr>
          <w:lang w:val="en-US"/>
        </w:rPr>
        <w:tab/>
      </w:r>
      <w:r>
        <w:rPr>
          <w:lang w:val="en-US"/>
        </w:rPr>
        <w:tab/>
        <w:t>Protega.dll</w:t>
      </w:r>
    </w:p>
    <w:p w:rsidR="007221C9" w:rsidRDefault="007221C9" w:rsidP="007221C9">
      <w:pPr>
        <w:ind w:left="360"/>
        <w:rPr>
          <w:lang w:val="en-US"/>
        </w:rPr>
      </w:pPr>
      <w:r>
        <w:rPr>
          <w:lang w:val="en-US"/>
        </w:rPr>
        <w:t>Architecture:</w:t>
      </w:r>
      <w:r>
        <w:rPr>
          <w:lang w:val="en-US"/>
        </w:rPr>
        <w:tab/>
      </w:r>
      <w:r>
        <w:rPr>
          <w:lang w:val="en-US"/>
        </w:rPr>
        <w:tab/>
        <w:t>x86</w:t>
      </w:r>
    </w:p>
    <w:p w:rsidR="007221C9" w:rsidRDefault="007221C9" w:rsidP="007221C9">
      <w:pPr>
        <w:ind w:left="360"/>
        <w:rPr>
          <w:lang w:val="en-US"/>
        </w:rPr>
      </w:pPr>
      <w:r>
        <w:rPr>
          <w:lang w:val="en-US"/>
        </w:rPr>
        <w:t>Size:</w:t>
      </w:r>
      <w:r>
        <w:rPr>
          <w:lang w:val="en-US"/>
        </w:rPr>
        <w:tab/>
      </w:r>
      <w:r>
        <w:rPr>
          <w:lang w:val="en-US"/>
        </w:rPr>
        <w:tab/>
      </w:r>
      <w:r>
        <w:rPr>
          <w:lang w:val="en-US"/>
        </w:rPr>
        <w:tab/>
        <w:t>600 KB</w:t>
      </w:r>
    </w:p>
    <w:p w:rsidR="007221C9" w:rsidRPr="0068387B" w:rsidRDefault="007221C9" w:rsidP="007221C9">
      <w:pPr>
        <w:rPr>
          <w:lang w:val="en-US"/>
        </w:rPr>
      </w:pPr>
      <w:r>
        <w:rPr>
          <w:lang w:val="en-US"/>
        </w:rPr>
        <w:t xml:space="preserve">Since the Cabal Online executable is only available in x86, the </w:t>
      </w:r>
      <w:proofErr w:type="spellStart"/>
      <w:r>
        <w:rPr>
          <w:lang w:val="en-US"/>
        </w:rPr>
        <w:t>protega</w:t>
      </w:r>
      <w:proofErr w:type="spellEnd"/>
      <w:r>
        <w:rPr>
          <w:lang w:val="en-US"/>
        </w:rPr>
        <w:t xml:space="preserve"> </w:t>
      </w:r>
      <w:proofErr w:type="spellStart"/>
      <w:r>
        <w:rPr>
          <w:lang w:val="en-US"/>
        </w:rPr>
        <w:t>dll</w:t>
      </w:r>
      <w:proofErr w:type="spellEnd"/>
      <w:r>
        <w:rPr>
          <w:lang w:val="en-US"/>
        </w:rPr>
        <w:t xml:space="preserve"> </w:t>
      </w:r>
      <w:r w:rsidR="00B331E6">
        <w:rPr>
          <w:lang w:val="en-US"/>
        </w:rPr>
        <w:t>must</w:t>
      </w:r>
      <w:r>
        <w:rPr>
          <w:lang w:val="en-US"/>
        </w:rPr>
        <w:t xml:space="preserve"> be compiled in x86.</w:t>
      </w:r>
    </w:p>
    <w:p w:rsidR="0068387B" w:rsidRDefault="00B331E6" w:rsidP="007221C9">
      <w:pPr>
        <w:pStyle w:val="berschrift2"/>
        <w:rPr>
          <w:lang w:val="en-US"/>
        </w:rPr>
      </w:pPr>
      <w:r>
        <w:rPr>
          <w:lang w:val="en-US"/>
        </w:rPr>
        <w:t>Anti</w:t>
      </w:r>
      <w:r w:rsidR="00033426">
        <w:rPr>
          <w:lang w:val="en-US"/>
        </w:rPr>
        <w:t>-</w:t>
      </w:r>
      <w:r>
        <w:rPr>
          <w:lang w:val="en-US"/>
        </w:rPr>
        <w:t>hack DLL Hook</w:t>
      </w:r>
    </w:p>
    <w:p w:rsidR="005C41A5" w:rsidRPr="005C41A5" w:rsidRDefault="005C41A5" w:rsidP="00075CA9">
      <w:pPr>
        <w:pStyle w:val="berschrift3"/>
        <w:rPr>
          <w:lang w:val="en-US"/>
        </w:rPr>
      </w:pPr>
      <w:r>
        <w:rPr>
          <w:lang w:val="en-US"/>
        </w:rPr>
        <w:t>Intro</w:t>
      </w:r>
    </w:p>
    <w:p w:rsidR="00B331E6" w:rsidRDefault="007221C9" w:rsidP="00075CA9">
      <w:pPr>
        <w:rPr>
          <w:lang w:val="en-US"/>
        </w:rPr>
      </w:pPr>
      <w:r>
        <w:rPr>
          <w:lang w:val="en-US"/>
        </w:rPr>
        <w:t xml:space="preserve">The </w:t>
      </w:r>
      <w:proofErr w:type="spellStart"/>
      <w:r>
        <w:rPr>
          <w:lang w:val="en-US"/>
        </w:rPr>
        <w:t>Protega</w:t>
      </w:r>
      <w:proofErr w:type="spellEnd"/>
      <w:r>
        <w:rPr>
          <w:lang w:val="en-US"/>
        </w:rPr>
        <w:t xml:space="preserve"> Dynamic Link Library </w:t>
      </w:r>
      <w:r w:rsidR="00B331E6">
        <w:rPr>
          <w:lang w:val="en-US"/>
        </w:rPr>
        <w:t>must be</w:t>
      </w:r>
      <w:r>
        <w:rPr>
          <w:lang w:val="en-US"/>
        </w:rPr>
        <w:t xml:space="preserve"> included in the Cabal executable. </w:t>
      </w:r>
      <w:r w:rsidR="00B331E6">
        <w:rPr>
          <w:lang w:val="en-US"/>
        </w:rPr>
        <w:t xml:space="preserve">Since there is no source code of the game client, the DLL </w:t>
      </w:r>
      <w:proofErr w:type="gramStart"/>
      <w:r w:rsidR="00B331E6">
        <w:rPr>
          <w:lang w:val="en-US"/>
        </w:rPr>
        <w:t>has to</w:t>
      </w:r>
      <w:proofErr w:type="gramEnd"/>
      <w:r w:rsidR="00B331E6">
        <w:rPr>
          <w:lang w:val="en-US"/>
        </w:rPr>
        <w:t xml:space="preserve"> be hooked in the game executable.</w:t>
      </w:r>
    </w:p>
    <w:p w:rsidR="00B331E6" w:rsidRDefault="00B331E6" w:rsidP="00075CA9">
      <w:pPr>
        <w:rPr>
          <w:lang w:val="en-US"/>
        </w:rPr>
      </w:pPr>
      <w:r>
        <w:rPr>
          <w:lang w:val="en-US"/>
        </w:rPr>
        <w:t xml:space="preserve">Used tool: </w:t>
      </w:r>
      <w:r>
        <w:rPr>
          <w:lang w:val="en-US"/>
        </w:rPr>
        <w:tab/>
      </w:r>
      <w:proofErr w:type="spellStart"/>
      <w:r>
        <w:rPr>
          <w:lang w:val="en-US"/>
        </w:rPr>
        <w:t>OllyDBG</w:t>
      </w:r>
      <w:proofErr w:type="spellEnd"/>
      <w:r>
        <w:rPr>
          <w:lang w:val="en-US"/>
        </w:rPr>
        <w:t xml:space="preserve"> ver. 1.1</w:t>
      </w:r>
    </w:p>
    <w:p w:rsidR="007221C9" w:rsidRDefault="00B331E6" w:rsidP="00075CA9">
      <w:pPr>
        <w:rPr>
          <w:lang w:val="en-US"/>
        </w:rPr>
      </w:pPr>
      <w:r>
        <w:rPr>
          <w:lang w:val="en-US"/>
        </w:rPr>
        <w:t>Target:</w:t>
      </w:r>
      <w:r>
        <w:rPr>
          <w:lang w:val="en-US"/>
        </w:rPr>
        <w:tab/>
      </w:r>
      <w:r>
        <w:rPr>
          <w:lang w:val="en-US"/>
        </w:rPr>
        <w:tab/>
        <w:t>CabalMain.exe</w:t>
      </w:r>
    </w:p>
    <w:p w:rsidR="00B331E6" w:rsidRDefault="005C41A5" w:rsidP="00075CA9">
      <w:pPr>
        <w:pStyle w:val="berschrift3"/>
        <w:rPr>
          <w:lang w:val="en-US"/>
        </w:rPr>
      </w:pPr>
      <w:r>
        <w:rPr>
          <w:lang w:val="en-US"/>
        </w:rPr>
        <w:t xml:space="preserve">Important </w:t>
      </w:r>
      <w:r w:rsidR="00A95907">
        <w:rPr>
          <w:lang w:val="en-US"/>
        </w:rPr>
        <w:t>Assembler</w:t>
      </w:r>
      <w:r w:rsidR="005C05F9">
        <w:rPr>
          <w:lang w:val="en-US"/>
        </w:rPr>
        <w:t xml:space="preserve"> / Function</w:t>
      </w:r>
      <w:r>
        <w:rPr>
          <w:lang w:val="en-US"/>
        </w:rPr>
        <w:t xml:space="preserve"> </w:t>
      </w:r>
      <w:r w:rsidR="005C05F9">
        <w:rPr>
          <w:lang w:val="en-US"/>
        </w:rPr>
        <w:t>Information</w:t>
      </w:r>
    </w:p>
    <w:p w:rsidR="00A95907" w:rsidRDefault="00A95907" w:rsidP="00A95907">
      <w:pPr>
        <w:rPr>
          <w:lang w:val="en-US"/>
        </w:rPr>
      </w:pPr>
      <w:r>
        <w:rPr>
          <w:lang w:val="en-US"/>
        </w:rPr>
        <w:t>Here you can find a short explanation of the assembler commands</w:t>
      </w:r>
      <w:r w:rsidR="005C05F9">
        <w:rPr>
          <w:lang w:val="en-US"/>
        </w:rPr>
        <w:t xml:space="preserve"> and data types</w:t>
      </w:r>
      <w:r>
        <w:rPr>
          <w:lang w:val="en-US"/>
        </w:rPr>
        <w:t xml:space="preserve"> that was used to do the hook:</w:t>
      </w:r>
    </w:p>
    <w:tbl>
      <w:tblPr>
        <w:tblStyle w:val="Tabellenraster"/>
        <w:tblW w:w="0" w:type="auto"/>
        <w:tblLook w:val="04A0" w:firstRow="1" w:lastRow="0" w:firstColumn="1" w:lastColumn="0" w:noHBand="0" w:noVBand="1"/>
      </w:tblPr>
      <w:tblGrid>
        <w:gridCol w:w="2689"/>
        <w:gridCol w:w="6373"/>
      </w:tblGrid>
      <w:tr w:rsidR="00A95907" w:rsidTr="00192D0A">
        <w:tc>
          <w:tcPr>
            <w:tcW w:w="2689" w:type="dxa"/>
          </w:tcPr>
          <w:p w:rsidR="00A95907" w:rsidRPr="00A95907" w:rsidRDefault="00A95907" w:rsidP="00A95907">
            <w:pPr>
              <w:rPr>
                <w:b/>
                <w:sz w:val="24"/>
                <w:szCs w:val="24"/>
                <w:lang w:val="en-US"/>
              </w:rPr>
            </w:pPr>
            <w:r w:rsidRPr="00A95907">
              <w:rPr>
                <w:b/>
                <w:sz w:val="24"/>
                <w:szCs w:val="24"/>
                <w:lang w:val="en-US"/>
              </w:rPr>
              <w:t>Command</w:t>
            </w:r>
            <w:r w:rsidR="00192D0A">
              <w:rPr>
                <w:b/>
                <w:sz w:val="24"/>
                <w:szCs w:val="24"/>
                <w:lang w:val="en-US"/>
              </w:rPr>
              <w:t>s / data types</w:t>
            </w:r>
          </w:p>
        </w:tc>
        <w:tc>
          <w:tcPr>
            <w:tcW w:w="6373" w:type="dxa"/>
          </w:tcPr>
          <w:p w:rsidR="00A95907" w:rsidRPr="00A95907" w:rsidRDefault="00A95907" w:rsidP="00A95907">
            <w:pPr>
              <w:rPr>
                <w:b/>
                <w:sz w:val="24"/>
                <w:szCs w:val="24"/>
                <w:lang w:val="en-US"/>
              </w:rPr>
            </w:pPr>
            <w:r w:rsidRPr="00A95907">
              <w:rPr>
                <w:b/>
                <w:sz w:val="24"/>
                <w:szCs w:val="24"/>
                <w:lang w:val="en-US"/>
              </w:rPr>
              <w:t>Description</w:t>
            </w:r>
          </w:p>
        </w:tc>
      </w:tr>
      <w:tr w:rsidR="00A95907" w:rsidTr="00192D0A">
        <w:tc>
          <w:tcPr>
            <w:tcW w:w="2689" w:type="dxa"/>
          </w:tcPr>
          <w:p w:rsidR="00A95907" w:rsidRDefault="00E32B2C" w:rsidP="00A95907">
            <w:pPr>
              <w:rPr>
                <w:lang w:val="en-US"/>
              </w:rPr>
            </w:pPr>
            <w:r>
              <w:rPr>
                <w:lang w:val="en-US"/>
              </w:rPr>
              <w:t>Push</w:t>
            </w:r>
          </w:p>
        </w:tc>
        <w:tc>
          <w:tcPr>
            <w:tcW w:w="6373" w:type="dxa"/>
          </w:tcPr>
          <w:p w:rsidR="00A95907" w:rsidRDefault="00DF28FA" w:rsidP="00A95907">
            <w:pPr>
              <w:rPr>
                <w:lang w:val="en-US"/>
              </w:rPr>
            </w:pPr>
            <w:r>
              <w:rPr>
                <w:lang w:val="en-US"/>
              </w:rPr>
              <w:t>Write a word to the top of the stack. Other commands or interactions often use the word on the stack.</w:t>
            </w:r>
          </w:p>
        </w:tc>
      </w:tr>
      <w:tr w:rsidR="00E32B2C" w:rsidTr="00192D0A">
        <w:tc>
          <w:tcPr>
            <w:tcW w:w="2689" w:type="dxa"/>
          </w:tcPr>
          <w:p w:rsidR="00E32B2C" w:rsidRDefault="00FB0CD1" w:rsidP="00A95907">
            <w:pPr>
              <w:rPr>
                <w:lang w:val="en-US"/>
              </w:rPr>
            </w:pPr>
            <w:r>
              <w:rPr>
                <w:lang w:val="en-US"/>
              </w:rPr>
              <w:lastRenderedPageBreak/>
              <w:t>Call</w:t>
            </w:r>
          </w:p>
        </w:tc>
        <w:tc>
          <w:tcPr>
            <w:tcW w:w="6373" w:type="dxa"/>
          </w:tcPr>
          <w:p w:rsidR="00E32B2C" w:rsidRDefault="00DF28FA" w:rsidP="00A95907">
            <w:pPr>
              <w:rPr>
                <w:lang w:val="en-US"/>
              </w:rPr>
            </w:pPr>
            <w:r>
              <w:rPr>
                <w:lang w:val="en-US"/>
              </w:rPr>
              <w:t xml:space="preserve">Call the subroutine specified in the operand. There are four possible ways to call this function. In this </w:t>
            </w:r>
            <w:r w:rsidR="00337AE4">
              <w:rPr>
                <w:lang w:val="en-US"/>
              </w:rPr>
              <w:t>implementation</w:t>
            </w:r>
            <w:r>
              <w:rPr>
                <w:lang w:val="en-US"/>
              </w:rPr>
              <w:t>, the “Direct Inter-Segment call” is used:</w:t>
            </w:r>
            <w:r>
              <w:rPr>
                <w:lang w:val="en-US"/>
              </w:rPr>
              <w:br/>
            </w:r>
            <w:r>
              <w:rPr>
                <w:lang w:val="en-US"/>
              </w:rPr>
              <w:br/>
              <w:t xml:space="preserve">This call </w:t>
            </w:r>
            <w:proofErr w:type="gramStart"/>
            <w:r>
              <w:rPr>
                <w:lang w:val="en-US"/>
              </w:rPr>
              <w:t>is able to</w:t>
            </w:r>
            <w:proofErr w:type="gramEnd"/>
            <w:r>
              <w:rPr>
                <w:lang w:val="en-US"/>
              </w:rPr>
              <w:t xml:space="preserve"> call a target address, which is not in the same segment as the call itself.</w:t>
            </w:r>
          </w:p>
        </w:tc>
      </w:tr>
      <w:tr w:rsidR="00FB0CD1" w:rsidTr="00192D0A">
        <w:tc>
          <w:tcPr>
            <w:tcW w:w="2689" w:type="dxa"/>
          </w:tcPr>
          <w:p w:rsidR="00FB0CD1" w:rsidRDefault="00046DCD" w:rsidP="00A95907">
            <w:pPr>
              <w:rPr>
                <w:lang w:val="en-US"/>
              </w:rPr>
            </w:pPr>
            <w:proofErr w:type="spellStart"/>
            <w:r>
              <w:rPr>
                <w:lang w:val="en-US"/>
              </w:rPr>
              <w:t>Retn</w:t>
            </w:r>
            <w:proofErr w:type="spellEnd"/>
          </w:p>
        </w:tc>
        <w:tc>
          <w:tcPr>
            <w:tcW w:w="6373" w:type="dxa"/>
          </w:tcPr>
          <w:p w:rsidR="00FB0CD1" w:rsidRDefault="00046DCD" w:rsidP="00A95907">
            <w:pPr>
              <w:rPr>
                <w:lang w:val="en-US"/>
              </w:rPr>
            </w:pPr>
            <w:r>
              <w:rPr>
                <w:lang w:val="en-US"/>
              </w:rPr>
              <w:t>Near Return. It returns only the instruction pointer without the segment.</w:t>
            </w:r>
          </w:p>
        </w:tc>
      </w:tr>
      <w:tr w:rsidR="00192D0A" w:rsidTr="00192D0A">
        <w:tc>
          <w:tcPr>
            <w:tcW w:w="2689" w:type="dxa"/>
          </w:tcPr>
          <w:p w:rsidR="00192D0A" w:rsidRDefault="00192D0A" w:rsidP="00A95907">
            <w:pPr>
              <w:rPr>
                <w:lang w:val="en-US"/>
              </w:rPr>
            </w:pPr>
            <w:r>
              <w:rPr>
                <w:lang w:val="en-US"/>
              </w:rPr>
              <w:t>00´s</w:t>
            </w:r>
          </w:p>
        </w:tc>
        <w:tc>
          <w:tcPr>
            <w:tcW w:w="6373" w:type="dxa"/>
          </w:tcPr>
          <w:p w:rsidR="00192D0A" w:rsidRDefault="00192D0A" w:rsidP="00A95907">
            <w:pPr>
              <w:rPr>
                <w:lang w:val="en-US"/>
              </w:rPr>
            </w:pPr>
          </w:p>
        </w:tc>
      </w:tr>
      <w:tr w:rsidR="00192D0A" w:rsidTr="00192D0A">
        <w:tc>
          <w:tcPr>
            <w:tcW w:w="2689" w:type="dxa"/>
          </w:tcPr>
          <w:p w:rsidR="00192D0A" w:rsidRDefault="00192D0A" w:rsidP="00A95907">
            <w:pPr>
              <w:rPr>
                <w:lang w:val="en-US"/>
              </w:rPr>
            </w:pPr>
            <w:r>
              <w:rPr>
                <w:lang w:val="en-US"/>
              </w:rPr>
              <w:t>NOP´s</w:t>
            </w:r>
          </w:p>
        </w:tc>
        <w:tc>
          <w:tcPr>
            <w:tcW w:w="6373" w:type="dxa"/>
          </w:tcPr>
          <w:p w:rsidR="00192D0A" w:rsidRDefault="00192D0A" w:rsidP="00A95907">
            <w:pPr>
              <w:rPr>
                <w:lang w:val="en-US"/>
              </w:rPr>
            </w:pPr>
          </w:p>
        </w:tc>
      </w:tr>
    </w:tbl>
    <w:p w:rsidR="00A95907" w:rsidRDefault="00A95907" w:rsidP="00A95907">
      <w:pPr>
        <w:rPr>
          <w:lang w:val="en-US"/>
        </w:rPr>
      </w:pPr>
    </w:p>
    <w:p w:rsidR="005C05F9" w:rsidRDefault="005C05F9" w:rsidP="00A95907">
      <w:pPr>
        <w:rPr>
          <w:lang w:val="en-US"/>
        </w:rPr>
      </w:pPr>
      <w:r>
        <w:rPr>
          <w:lang w:val="en-US"/>
        </w:rPr>
        <w:t>This table shows the functions that got called in the hook:</w:t>
      </w:r>
    </w:p>
    <w:tbl>
      <w:tblPr>
        <w:tblStyle w:val="Tabellenraster"/>
        <w:tblW w:w="0" w:type="auto"/>
        <w:tblLook w:val="04A0" w:firstRow="1" w:lastRow="0" w:firstColumn="1" w:lastColumn="0" w:noHBand="0" w:noVBand="1"/>
      </w:tblPr>
      <w:tblGrid>
        <w:gridCol w:w="4531"/>
        <w:gridCol w:w="4531"/>
      </w:tblGrid>
      <w:tr w:rsidR="005C05F9" w:rsidTr="005C05F9">
        <w:tc>
          <w:tcPr>
            <w:tcW w:w="4531" w:type="dxa"/>
          </w:tcPr>
          <w:p w:rsidR="005C05F9" w:rsidRDefault="005C05F9" w:rsidP="00A95907">
            <w:pPr>
              <w:rPr>
                <w:lang w:val="en-US"/>
              </w:rPr>
            </w:pPr>
          </w:p>
        </w:tc>
        <w:tc>
          <w:tcPr>
            <w:tcW w:w="4531" w:type="dxa"/>
          </w:tcPr>
          <w:p w:rsidR="005C05F9" w:rsidRDefault="005C05F9" w:rsidP="00A95907">
            <w:pPr>
              <w:rPr>
                <w:lang w:val="en-US"/>
              </w:rPr>
            </w:pPr>
          </w:p>
        </w:tc>
      </w:tr>
      <w:tr w:rsidR="005C05F9" w:rsidTr="005C05F9">
        <w:tc>
          <w:tcPr>
            <w:tcW w:w="4531" w:type="dxa"/>
          </w:tcPr>
          <w:p w:rsidR="005C05F9" w:rsidRDefault="005C05F9" w:rsidP="00A95907">
            <w:pPr>
              <w:rPr>
                <w:lang w:val="en-US"/>
              </w:rPr>
            </w:pPr>
            <w:bookmarkStart w:id="0" w:name="_GoBack"/>
            <w:bookmarkEnd w:id="0"/>
          </w:p>
        </w:tc>
        <w:tc>
          <w:tcPr>
            <w:tcW w:w="4531" w:type="dxa"/>
          </w:tcPr>
          <w:p w:rsidR="005C05F9" w:rsidRDefault="005C05F9" w:rsidP="00A95907">
            <w:pPr>
              <w:rPr>
                <w:lang w:val="en-US"/>
              </w:rPr>
            </w:pPr>
          </w:p>
        </w:tc>
      </w:tr>
    </w:tbl>
    <w:p w:rsidR="005C05F9" w:rsidRPr="00192D0A" w:rsidRDefault="005C05F9" w:rsidP="00A95907">
      <w:pPr>
        <w:rPr>
          <w:lang w:val="en-US"/>
        </w:rPr>
      </w:pPr>
    </w:p>
    <w:p w:rsidR="00075CA9" w:rsidRPr="00192D0A" w:rsidRDefault="00075CA9" w:rsidP="00075CA9">
      <w:pPr>
        <w:pStyle w:val="berschrift3"/>
        <w:rPr>
          <w:lang w:val="en-US"/>
        </w:rPr>
      </w:pPr>
      <w:r w:rsidRPr="00192D0A">
        <w:rPr>
          <w:lang w:val="en-US"/>
        </w:rPr>
        <w:t>Implementation</w:t>
      </w:r>
    </w:p>
    <w:p w:rsidR="0085626E" w:rsidRPr="00192D0A" w:rsidRDefault="0085626E" w:rsidP="0085626E">
      <w:pPr>
        <w:rPr>
          <w:lang w:val="en-US"/>
        </w:rPr>
      </w:pPr>
      <w:r w:rsidRPr="00192D0A">
        <w:rPr>
          <w:lang w:val="en-US"/>
        </w:rPr>
        <w:t>To hook a DLL into a compiled exe, its necessary to firstly search for free space in the executable. After that, we convert some free space to “00´s”, because the “free” space isn’t empty.</w:t>
      </w:r>
    </w:p>
    <w:p w:rsidR="0085626E" w:rsidRPr="00192D0A" w:rsidRDefault="0085626E" w:rsidP="0085626E">
      <w:pPr>
        <w:jc w:val="center"/>
        <w:rPr>
          <w:lang w:val="en-US"/>
        </w:rPr>
      </w:pPr>
      <w:r w:rsidRPr="00192D0A">
        <w:rPr>
          <w:noProof/>
          <w:lang w:val="en-US"/>
        </w:rPr>
        <w:drawing>
          <wp:inline distT="0" distB="0" distL="0" distR="0" wp14:anchorId="3D710CFE" wp14:editId="5EF234A9">
            <wp:extent cx="3552825" cy="714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714375"/>
                    </a:xfrm>
                    <a:prstGeom prst="rect">
                      <a:avLst/>
                    </a:prstGeom>
                  </pic:spPr>
                </pic:pic>
              </a:graphicData>
            </a:graphic>
          </wp:inline>
        </w:drawing>
      </w:r>
    </w:p>
    <w:p w:rsidR="0085626E" w:rsidRPr="00192D0A" w:rsidRDefault="0085626E" w:rsidP="0085626E">
      <w:pPr>
        <w:pStyle w:val="Beschriftung"/>
        <w:jc w:val="center"/>
        <w:rPr>
          <w:lang w:val="en-US"/>
        </w:rPr>
      </w:pPr>
      <w:r w:rsidRPr="00192D0A">
        <w:rPr>
          <w:lang w:val="en-US"/>
        </w:rPr>
        <w:t xml:space="preserve">Figure </w:t>
      </w:r>
      <w:r w:rsidRPr="00192D0A">
        <w:rPr>
          <w:lang w:val="en-US"/>
        </w:rPr>
        <w:fldChar w:fldCharType="begin"/>
      </w:r>
      <w:r w:rsidRPr="00192D0A">
        <w:rPr>
          <w:lang w:val="en-US"/>
        </w:rPr>
        <w:instrText xml:space="preserve"> SEQ Figure \* ARABIC </w:instrText>
      </w:r>
      <w:r w:rsidRPr="00192D0A">
        <w:rPr>
          <w:lang w:val="en-US"/>
        </w:rPr>
        <w:fldChar w:fldCharType="separate"/>
      </w:r>
      <w:r w:rsidR="00192D0A">
        <w:rPr>
          <w:noProof/>
          <w:lang w:val="en-US"/>
        </w:rPr>
        <w:t>1</w:t>
      </w:r>
      <w:r w:rsidRPr="00192D0A">
        <w:rPr>
          <w:lang w:val="en-US"/>
        </w:rPr>
        <w:fldChar w:fldCharType="end"/>
      </w:r>
      <w:r w:rsidRPr="00192D0A">
        <w:rPr>
          <w:lang w:val="en-US"/>
        </w:rPr>
        <w:t xml:space="preserve"> This Figure shows INT3 (The "free" space) and the 00´s which </w:t>
      </w:r>
      <w:r w:rsidR="00192D0A" w:rsidRPr="00192D0A">
        <w:rPr>
          <w:lang w:val="en-US"/>
        </w:rPr>
        <w:t>is</w:t>
      </w:r>
      <w:r w:rsidRPr="00192D0A">
        <w:rPr>
          <w:lang w:val="en-US"/>
        </w:rPr>
        <w:t xml:space="preserve"> the </w:t>
      </w:r>
      <w:proofErr w:type="gramStart"/>
      <w:r w:rsidRPr="00192D0A">
        <w:rPr>
          <w:lang w:val="en-US"/>
        </w:rPr>
        <w:t>really empty</w:t>
      </w:r>
      <w:proofErr w:type="gramEnd"/>
      <w:r w:rsidRPr="00192D0A">
        <w:rPr>
          <w:lang w:val="en-US"/>
        </w:rPr>
        <w:t xml:space="preserve"> space</w:t>
      </w:r>
    </w:p>
    <w:p w:rsidR="0085626E" w:rsidRPr="00192D0A" w:rsidRDefault="0085626E" w:rsidP="0085626E">
      <w:pPr>
        <w:rPr>
          <w:lang w:val="en-US"/>
        </w:rPr>
      </w:pPr>
      <w:r w:rsidRPr="00192D0A">
        <w:rPr>
          <w:lang w:val="en-US"/>
        </w:rPr>
        <w:t xml:space="preserve"> Then we do the following steps:</w:t>
      </w:r>
    </w:p>
    <w:p w:rsidR="00192D0A" w:rsidRPr="00192D0A" w:rsidRDefault="0085626E" w:rsidP="00192D0A">
      <w:pPr>
        <w:pStyle w:val="Listenabsatz"/>
        <w:numPr>
          <w:ilvl w:val="0"/>
          <w:numId w:val="3"/>
        </w:numPr>
        <w:rPr>
          <w:lang w:val="en-US"/>
        </w:rPr>
      </w:pPr>
      <w:r w:rsidRPr="00192D0A">
        <w:rPr>
          <w:lang w:val="en-US"/>
        </w:rPr>
        <w:t xml:space="preserve">The application needs the following </w:t>
      </w:r>
      <w:r w:rsidR="00192D0A" w:rsidRPr="00192D0A">
        <w:rPr>
          <w:lang w:val="en-US"/>
        </w:rPr>
        <w:t>information</w:t>
      </w:r>
      <w:r w:rsidRPr="00192D0A">
        <w:rPr>
          <w:lang w:val="en-US"/>
        </w:rPr>
        <w:t>: “Protega.dll” as a name + the function “</w:t>
      </w:r>
      <w:proofErr w:type="spellStart"/>
      <w:r w:rsidRPr="00192D0A">
        <w:rPr>
          <w:lang w:val="en-US"/>
        </w:rPr>
        <w:t>ProcMainEntry</w:t>
      </w:r>
      <w:proofErr w:type="spellEnd"/>
      <w:r w:rsidRPr="00192D0A">
        <w:rPr>
          <w:lang w:val="en-US"/>
        </w:rPr>
        <w:t>” which is our function we want to call in our DLL.</w:t>
      </w:r>
      <w:r w:rsidR="00192D0A" w:rsidRPr="00192D0A">
        <w:rPr>
          <w:lang w:val="en-US"/>
        </w:rPr>
        <w:t xml:space="preserve"> We write them into the empty space as byte code.</w:t>
      </w:r>
      <w:r w:rsidR="00192D0A" w:rsidRPr="00192D0A">
        <w:rPr>
          <w:noProof/>
          <w:lang w:val="en-US"/>
        </w:rPr>
        <w:drawing>
          <wp:inline distT="0" distB="0" distL="0" distR="0" wp14:anchorId="24308CC5" wp14:editId="08AF799D">
            <wp:extent cx="4562475" cy="733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733425"/>
                    </a:xfrm>
                    <a:prstGeom prst="rect">
                      <a:avLst/>
                    </a:prstGeom>
                  </pic:spPr>
                </pic:pic>
              </a:graphicData>
            </a:graphic>
          </wp:inline>
        </w:drawing>
      </w:r>
    </w:p>
    <w:p w:rsidR="00192D0A" w:rsidRPr="00192D0A" w:rsidRDefault="00192D0A" w:rsidP="00192D0A">
      <w:pPr>
        <w:pStyle w:val="Beschriftung"/>
        <w:jc w:val="center"/>
        <w:rPr>
          <w:lang w:val="en-US"/>
        </w:rPr>
      </w:pPr>
      <w:r w:rsidRPr="00192D0A">
        <w:rPr>
          <w:lang w:val="en-US"/>
        </w:rPr>
        <w:t xml:space="preserve">Figure </w:t>
      </w:r>
      <w:r w:rsidRPr="00192D0A">
        <w:rPr>
          <w:lang w:val="en-US"/>
        </w:rPr>
        <w:fldChar w:fldCharType="begin"/>
      </w:r>
      <w:r w:rsidRPr="00192D0A">
        <w:rPr>
          <w:lang w:val="en-US"/>
        </w:rPr>
        <w:instrText xml:space="preserve"> SEQ Figure \* ARABIC </w:instrText>
      </w:r>
      <w:r w:rsidRPr="00192D0A">
        <w:rPr>
          <w:lang w:val="en-US"/>
        </w:rPr>
        <w:fldChar w:fldCharType="separate"/>
      </w:r>
      <w:r>
        <w:rPr>
          <w:noProof/>
          <w:lang w:val="en-US"/>
        </w:rPr>
        <w:t>2</w:t>
      </w:r>
      <w:r w:rsidRPr="00192D0A">
        <w:rPr>
          <w:lang w:val="en-US"/>
        </w:rPr>
        <w:fldChar w:fldCharType="end"/>
      </w:r>
      <w:r w:rsidRPr="00192D0A">
        <w:rPr>
          <w:lang w:val="en-US"/>
        </w:rPr>
        <w:t xml:space="preserve"> Inserted ASCII strings in the empty space</w:t>
      </w:r>
    </w:p>
    <w:p w:rsidR="00192D0A" w:rsidRDefault="00192D0A" w:rsidP="00192D0A">
      <w:pPr>
        <w:pStyle w:val="Listenabsatz"/>
        <w:rPr>
          <w:lang w:val="en-US"/>
        </w:rPr>
      </w:pPr>
      <w:r>
        <w:rPr>
          <w:lang w:val="en-US"/>
        </w:rPr>
        <w:t>The a</w:t>
      </w:r>
      <w:r w:rsidRPr="00192D0A">
        <w:rPr>
          <w:lang w:val="en-US"/>
        </w:rPr>
        <w:t xml:space="preserve">ddresses of these </w:t>
      </w:r>
      <w:r>
        <w:rPr>
          <w:lang w:val="en-US"/>
        </w:rPr>
        <w:t>strings must be saved for later.</w:t>
      </w:r>
    </w:p>
    <w:p w:rsidR="00192D0A" w:rsidRDefault="00192D0A" w:rsidP="00192D0A">
      <w:pPr>
        <w:pStyle w:val="Listenabsatz"/>
        <w:numPr>
          <w:ilvl w:val="0"/>
          <w:numId w:val="3"/>
        </w:numPr>
        <w:rPr>
          <w:lang w:val="en-US"/>
        </w:rPr>
      </w:pPr>
      <w:r>
        <w:rPr>
          <w:lang w:val="en-US"/>
        </w:rPr>
        <w:t>Now the DLL function must be called. This code must be written in NOP´s, so some INT3 space must be converted to it.</w:t>
      </w:r>
    </w:p>
    <w:p w:rsidR="00192D0A" w:rsidRDefault="00192D0A" w:rsidP="00192D0A">
      <w:pPr>
        <w:pStyle w:val="Listenabsatz"/>
        <w:ind w:left="360"/>
        <w:rPr>
          <w:lang w:val="en-US"/>
        </w:rPr>
      </w:pPr>
      <w:r>
        <w:rPr>
          <w:noProof/>
        </w:rPr>
        <w:drawing>
          <wp:inline distT="0" distB="0" distL="0" distR="0" wp14:anchorId="50855034" wp14:editId="6D1891DD">
            <wp:extent cx="5760720" cy="7651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65175"/>
                    </a:xfrm>
                    <a:prstGeom prst="rect">
                      <a:avLst/>
                    </a:prstGeom>
                  </pic:spPr>
                </pic:pic>
              </a:graphicData>
            </a:graphic>
          </wp:inline>
        </w:drawing>
      </w:r>
    </w:p>
    <w:p w:rsidR="00192D0A" w:rsidRDefault="00192D0A" w:rsidP="00192D0A">
      <w:pPr>
        <w:pStyle w:val="Beschriftung"/>
        <w:jc w:val="center"/>
      </w:pPr>
      <w:r>
        <w:t xml:space="preserve">Figure </w:t>
      </w:r>
      <w:fldSimple w:instr=" SEQ Figure \* ARABIC ">
        <w:r>
          <w:rPr>
            <w:noProof/>
          </w:rPr>
          <w:t>3</w:t>
        </w:r>
      </w:fldSimple>
      <w:r>
        <w:t xml:space="preserve"> DLL </w:t>
      </w:r>
      <w:proofErr w:type="spellStart"/>
      <w:r>
        <w:t>function</w:t>
      </w:r>
      <w:proofErr w:type="spellEnd"/>
      <w:r>
        <w:t xml:space="preserve"> </w:t>
      </w:r>
      <w:proofErr w:type="spellStart"/>
      <w:r>
        <w:t>call</w:t>
      </w:r>
      <w:proofErr w:type="spellEnd"/>
      <w:r>
        <w:t xml:space="preserve"> + push </w:t>
      </w:r>
      <w:proofErr w:type="spellStart"/>
      <w:r>
        <w:t>to</w:t>
      </w:r>
      <w:proofErr w:type="spellEnd"/>
      <w:r>
        <w:t xml:space="preserve"> </w:t>
      </w:r>
      <w:proofErr w:type="spellStart"/>
      <w:r>
        <w:t>entry</w:t>
      </w:r>
      <w:proofErr w:type="spellEnd"/>
      <w:r>
        <w:t xml:space="preserve"> </w:t>
      </w:r>
      <w:proofErr w:type="spellStart"/>
      <w:r>
        <w:t>address</w:t>
      </w:r>
      <w:proofErr w:type="spellEnd"/>
    </w:p>
    <w:p w:rsidR="007F1DEB" w:rsidRDefault="00192D0A" w:rsidP="00192D0A">
      <w:pPr>
        <w:pStyle w:val="Listenabsatz"/>
        <w:rPr>
          <w:lang w:val="en-US"/>
        </w:rPr>
      </w:pPr>
      <w:r>
        <w:rPr>
          <w:lang w:val="en-US"/>
        </w:rPr>
        <w:t xml:space="preserve">First, we use push to write the “Protega.dll” string on the stack. After that, we </w:t>
      </w:r>
      <w:r w:rsidR="007F1DEB">
        <w:rPr>
          <w:lang w:val="en-US"/>
        </w:rPr>
        <w:t>must</w:t>
      </w:r>
      <w:r>
        <w:rPr>
          <w:lang w:val="en-US"/>
        </w:rPr>
        <w:t xml:space="preserve"> call the “</w:t>
      </w:r>
      <w:proofErr w:type="spellStart"/>
      <w:r>
        <w:rPr>
          <w:lang w:val="en-US"/>
        </w:rPr>
        <w:t>LoadLibraryA</w:t>
      </w:r>
      <w:proofErr w:type="spellEnd"/>
      <w:r>
        <w:rPr>
          <w:lang w:val="en-US"/>
        </w:rPr>
        <w:t xml:space="preserve">” function in kernel32.dll. In </w:t>
      </w:r>
      <w:proofErr w:type="spellStart"/>
      <w:r>
        <w:rPr>
          <w:lang w:val="en-US"/>
        </w:rPr>
        <w:t>OllyDBG</w:t>
      </w:r>
      <w:proofErr w:type="spellEnd"/>
      <w:r>
        <w:rPr>
          <w:lang w:val="en-US"/>
        </w:rPr>
        <w:t xml:space="preserve">, </w:t>
      </w:r>
      <w:r w:rsidR="005C05F9">
        <w:rPr>
          <w:lang w:val="en-US"/>
        </w:rPr>
        <w:t>it’s</w:t>
      </w:r>
      <w:r>
        <w:rPr>
          <w:lang w:val="en-US"/>
        </w:rPr>
        <w:t xml:space="preserve"> possible to search those addresses </w:t>
      </w:r>
      <w:r w:rsidR="005C05F9">
        <w:rPr>
          <w:lang w:val="en-US"/>
        </w:rPr>
        <w:t>(</w:t>
      </w:r>
      <w:proofErr w:type="spellStart"/>
      <w:r w:rsidR="005C05F9">
        <w:rPr>
          <w:lang w:val="en-US"/>
        </w:rPr>
        <w:t>Seach</w:t>
      </w:r>
      <w:proofErr w:type="spellEnd"/>
      <w:r w:rsidR="005C05F9">
        <w:rPr>
          <w:lang w:val="en-US"/>
        </w:rPr>
        <w:t xml:space="preserve"> for -&gt; Name (label) in current module). The function call will use the address which is </w:t>
      </w:r>
      <w:r w:rsidR="005C05F9">
        <w:rPr>
          <w:lang w:val="en-US"/>
        </w:rPr>
        <w:lastRenderedPageBreak/>
        <w:t xml:space="preserve">currently on the stack, so in that case </w:t>
      </w:r>
      <w:proofErr w:type="spellStart"/>
      <w:r w:rsidR="005C05F9">
        <w:rPr>
          <w:lang w:val="en-US"/>
        </w:rPr>
        <w:t>LoadLibraryA</w:t>
      </w:r>
      <w:proofErr w:type="spellEnd"/>
      <w:r w:rsidR="005C05F9">
        <w:rPr>
          <w:lang w:val="en-US"/>
        </w:rPr>
        <w:t xml:space="preserve"> will load “Protega.dll”. The next command</w:t>
      </w:r>
      <w:r w:rsidR="007F1DEB">
        <w:rPr>
          <w:lang w:val="en-US"/>
        </w:rPr>
        <w:t>s</w:t>
      </w:r>
      <w:r w:rsidR="005C05F9">
        <w:rPr>
          <w:lang w:val="en-US"/>
        </w:rPr>
        <w:t xml:space="preserve"> </w:t>
      </w:r>
      <w:r w:rsidR="007F1DEB">
        <w:rPr>
          <w:lang w:val="en-US"/>
        </w:rPr>
        <w:t>push</w:t>
      </w:r>
      <w:r w:rsidR="005C05F9">
        <w:rPr>
          <w:lang w:val="en-US"/>
        </w:rPr>
        <w:t xml:space="preserve"> the</w:t>
      </w:r>
      <w:r w:rsidR="007F1DEB">
        <w:rPr>
          <w:lang w:val="en-US"/>
        </w:rPr>
        <w:t xml:space="preserve"> string of our function</w:t>
      </w:r>
      <w:r w:rsidR="005C05F9">
        <w:rPr>
          <w:lang w:val="en-US"/>
        </w:rPr>
        <w:t xml:space="preserve"> </w:t>
      </w:r>
      <w:r w:rsidR="007F1DEB">
        <w:rPr>
          <w:lang w:val="en-US"/>
        </w:rPr>
        <w:t>+ the EAX register in the stack, to prepare the function call itself</w:t>
      </w:r>
      <w:r w:rsidR="005C05F9">
        <w:rPr>
          <w:lang w:val="en-US"/>
        </w:rPr>
        <w:t xml:space="preserve">. </w:t>
      </w:r>
      <w:r w:rsidR="007F1DEB">
        <w:rPr>
          <w:lang w:val="en-US"/>
        </w:rPr>
        <w:t>Now, the call function tries to call “</w:t>
      </w:r>
      <w:proofErr w:type="spellStart"/>
      <w:r w:rsidR="007F1DEB">
        <w:rPr>
          <w:lang w:val="en-US"/>
        </w:rPr>
        <w:t>GetProcAddress</w:t>
      </w:r>
      <w:proofErr w:type="spellEnd"/>
      <w:r w:rsidR="007F1DEB">
        <w:rPr>
          <w:lang w:val="en-US"/>
        </w:rPr>
        <w:t>” which uses the function string “</w:t>
      </w:r>
      <w:proofErr w:type="spellStart"/>
      <w:r w:rsidR="007F1DEB">
        <w:rPr>
          <w:lang w:val="en-US"/>
        </w:rPr>
        <w:t>ProcMainEntry</w:t>
      </w:r>
      <w:proofErr w:type="spellEnd"/>
      <w:r w:rsidR="007F1DEB">
        <w:rPr>
          <w:lang w:val="en-US"/>
        </w:rPr>
        <w:t xml:space="preserve">” and the </w:t>
      </w:r>
      <w:proofErr w:type="spellStart"/>
      <w:r w:rsidR="007F1DEB">
        <w:rPr>
          <w:lang w:val="en-US"/>
        </w:rPr>
        <w:t>hModule</w:t>
      </w:r>
      <w:proofErr w:type="spellEnd"/>
      <w:r w:rsidR="007F1DEB">
        <w:rPr>
          <w:lang w:val="en-US"/>
        </w:rPr>
        <w:t xml:space="preserve"> of the EAX. </w:t>
      </w:r>
    </w:p>
    <w:p w:rsidR="00192D0A" w:rsidRDefault="007F1DEB" w:rsidP="00192D0A">
      <w:pPr>
        <w:pStyle w:val="Listenabsatz"/>
        <w:rPr>
          <w:lang w:val="en-US"/>
        </w:rPr>
      </w:pPr>
      <w:r>
        <w:rPr>
          <w:lang w:val="en-US"/>
        </w:rPr>
        <w:t xml:space="preserve">After all that steps are done, then “Call </w:t>
      </w:r>
      <w:proofErr w:type="spellStart"/>
      <w:r>
        <w:rPr>
          <w:lang w:val="en-US"/>
        </w:rPr>
        <w:t>Eax</w:t>
      </w:r>
      <w:proofErr w:type="spellEnd"/>
      <w:r>
        <w:rPr>
          <w:lang w:val="en-US"/>
        </w:rPr>
        <w:t>” command calls the stack, which triggers the DLL function.</w:t>
      </w:r>
    </w:p>
    <w:p w:rsidR="007F1DEB" w:rsidRPr="00192D0A" w:rsidRDefault="007F1DEB" w:rsidP="007F1DEB">
      <w:pPr>
        <w:pStyle w:val="Listenabsatz"/>
        <w:numPr>
          <w:ilvl w:val="0"/>
          <w:numId w:val="3"/>
        </w:numPr>
        <w:rPr>
          <w:lang w:val="en-US"/>
        </w:rPr>
      </w:pPr>
      <w:r>
        <w:rPr>
          <w:lang w:val="en-US"/>
        </w:rPr>
        <w:t xml:space="preserve">To start the game normally, we must push after the DLL function call to the entry point of the game. But that is not enough. Currently, our code is just somewhere in the executable. </w:t>
      </w:r>
      <w:r w:rsidR="00D02F2D">
        <w:rPr>
          <w:lang w:val="en-US"/>
        </w:rPr>
        <w:t>So,</w:t>
      </w:r>
      <w:r>
        <w:rPr>
          <w:lang w:val="en-US"/>
        </w:rPr>
        <w:t xml:space="preserve"> the old entry point (the game start routine)</w:t>
      </w:r>
      <w:r w:rsidR="00CB4D2C">
        <w:rPr>
          <w:lang w:val="en-US"/>
        </w:rPr>
        <w:t xml:space="preserve"> must be changed</w:t>
      </w:r>
      <w:r>
        <w:rPr>
          <w:lang w:val="en-US"/>
        </w:rPr>
        <w:t xml:space="preserve"> to our programed DLL function call. </w:t>
      </w:r>
      <w:r w:rsidR="00D02F2D">
        <w:rPr>
          <w:lang w:val="en-US"/>
        </w:rPr>
        <w:t>The program PE Explorer can easily change the old entry point 00A2232E in Figure 2 to 00A389C2 (which is the first address of our DLL function call). After that, the executable jumps first to our and second to the common game startup routine.</w:t>
      </w:r>
    </w:p>
    <w:p w:rsidR="00192D0A" w:rsidRPr="00192D0A" w:rsidRDefault="00192D0A" w:rsidP="00192D0A">
      <w:pPr>
        <w:rPr>
          <w:lang w:val="en-US"/>
        </w:rPr>
      </w:pPr>
    </w:p>
    <w:p w:rsidR="00075CA9" w:rsidRPr="00192D0A" w:rsidRDefault="00075CA9" w:rsidP="00075CA9">
      <w:pPr>
        <w:pStyle w:val="berschrift3"/>
        <w:rPr>
          <w:lang w:val="en-US"/>
        </w:rPr>
      </w:pPr>
      <w:r w:rsidRPr="00192D0A">
        <w:rPr>
          <w:lang w:val="en-US"/>
        </w:rPr>
        <w:t>Important Addresses</w:t>
      </w:r>
    </w:p>
    <w:tbl>
      <w:tblPr>
        <w:tblStyle w:val="Tabellenraster"/>
        <w:tblW w:w="0" w:type="auto"/>
        <w:tblLook w:val="04A0" w:firstRow="1" w:lastRow="0" w:firstColumn="1" w:lastColumn="0" w:noHBand="0" w:noVBand="1"/>
      </w:tblPr>
      <w:tblGrid>
        <w:gridCol w:w="1271"/>
        <w:gridCol w:w="7655"/>
      </w:tblGrid>
      <w:tr w:rsidR="00B00896" w:rsidRPr="00192D0A" w:rsidTr="00B00896">
        <w:tc>
          <w:tcPr>
            <w:tcW w:w="1271" w:type="dxa"/>
          </w:tcPr>
          <w:p w:rsidR="00B00896" w:rsidRPr="00192D0A" w:rsidRDefault="00B00896" w:rsidP="00075CA9">
            <w:pPr>
              <w:rPr>
                <w:b/>
                <w:sz w:val="24"/>
                <w:szCs w:val="24"/>
                <w:lang w:val="en-US"/>
              </w:rPr>
            </w:pPr>
            <w:r w:rsidRPr="00192D0A">
              <w:rPr>
                <w:b/>
                <w:sz w:val="24"/>
                <w:szCs w:val="24"/>
                <w:lang w:val="en-US"/>
              </w:rPr>
              <w:t>Address</w:t>
            </w:r>
          </w:p>
        </w:tc>
        <w:tc>
          <w:tcPr>
            <w:tcW w:w="7655" w:type="dxa"/>
          </w:tcPr>
          <w:p w:rsidR="00B00896" w:rsidRPr="00192D0A" w:rsidRDefault="00B00896" w:rsidP="00075CA9">
            <w:pPr>
              <w:rPr>
                <w:b/>
                <w:sz w:val="24"/>
                <w:szCs w:val="24"/>
                <w:lang w:val="en-US"/>
              </w:rPr>
            </w:pPr>
            <w:r w:rsidRPr="00192D0A">
              <w:rPr>
                <w:b/>
                <w:sz w:val="24"/>
                <w:szCs w:val="24"/>
                <w:lang w:val="en-US"/>
              </w:rPr>
              <w:t>Stored information</w:t>
            </w:r>
          </w:p>
        </w:tc>
      </w:tr>
      <w:tr w:rsidR="00B00896" w:rsidRPr="00192D0A" w:rsidTr="00B00896">
        <w:tc>
          <w:tcPr>
            <w:tcW w:w="1271" w:type="dxa"/>
          </w:tcPr>
          <w:p w:rsidR="00B00896" w:rsidRPr="00192D0A" w:rsidRDefault="00B00896" w:rsidP="00075CA9">
            <w:pPr>
              <w:rPr>
                <w:lang w:val="en-US"/>
              </w:rPr>
            </w:pPr>
            <w:r w:rsidRPr="00192D0A">
              <w:rPr>
                <w:lang w:val="en-US"/>
              </w:rPr>
              <w:t>00A38A75</w:t>
            </w:r>
          </w:p>
        </w:tc>
        <w:tc>
          <w:tcPr>
            <w:tcW w:w="7655" w:type="dxa"/>
          </w:tcPr>
          <w:p w:rsidR="00B00896" w:rsidRPr="00192D0A" w:rsidRDefault="00B00896" w:rsidP="00075CA9">
            <w:pPr>
              <w:rPr>
                <w:lang w:val="en-US"/>
              </w:rPr>
            </w:pPr>
            <w:r w:rsidRPr="00192D0A">
              <w:rPr>
                <w:lang w:val="en-US"/>
              </w:rPr>
              <w:t>“Protega.dll” as string</w:t>
            </w:r>
          </w:p>
        </w:tc>
      </w:tr>
      <w:tr w:rsidR="00B00896" w:rsidRPr="00192D0A" w:rsidTr="00B00896">
        <w:tc>
          <w:tcPr>
            <w:tcW w:w="1271" w:type="dxa"/>
          </w:tcPr>
          <w:p w:rsidR="00B00896" w:rsidRPr="00192D0A" w:rsidRDefault="00B00896" w:rsidP="00075CA9">
            <w:pPr>
              <w:rPr>
                <w:lang w:val="en-US"/>
              </w:rPr>
            </w:pPr>
            <w:r w:rsidRPr="00192D0A">
              <w:rPr>
                <w:lang w:val="en-US"/>
              </w:rPr>
              <w:t>00A38A82</w:t>
            </w:r>
          </w:p>
        </w:tc>
        <w:tc>
          <w:tcPr>
            <w:tcW w:w="7655" w:type="dxa"/>
          </w:tcPr>
          <w:p w:rsidR="00B00896" w:rsidRPr="00192D0A" w:rsidRDefault="00B00896" w:rsidP="00075CA9">
            <w:pPr>
              <w:rPr>
                <w:lang w:val="en-US"/>
              </w:rPr>
            </w:pPr>
            <w:r w:rsidRPr="00192D0A">
              <w:rPr>
                <w:lang w:val="en-US"/>
              </w:rPr>
              <w:t>“</w:t>
            </w:r>
            <w:proofErr w:type="spellStart"/>
            <w:r w:rsidRPr="00192D0A">
              <w:rPr>
                <w:lang w:val="en-US"/>
              </w:rPr>
              <w:t>ProcMainEntry</w:t>
            </w:r>
            <w:proofErr w:type="spellEnd"/>
            <w:r w:rsidRPr="00192D0A">
              <w:rPr>
                <w:lang w:val="en-US"/>
              </w:rPr>
              <w:t>” as string</w:t>
            </w:r>
          </w:p>
        </w:tc>
      </w:tr>
      <w:tr w:rsidR="00B00896" w:rsidRPr="00192D0A" w:rsidTr="00B00896">
        <w:tc>
          <w:tcPr>
            <w:tcW w:w="1271" w:type="dxa"/>
          </w:tcPr>
          <w:p w:rsidR="00B00896" w:rsidRPr="00192D0A" w:rsidRDefault="00B00896" w:rsidP="00075CA9">
            <w:pPr>
              <w:rPr>
                <w:lang w:val="en-US"/>
              </w:rPr>
            </w:pPr>
            <w:r w:rsidRPr="00192D0A">
              <w:rPr>
                <w:lang w:val="en-US"/>
              </w:rPr>
              <w:t>010E6150</w:t>
            </w:r>
          </w:p>
        </w:tc>
        <w:tc>
          <w:tcPr>
            <w:tcW w:w="7655" w:type="dxa"/>
          </w:tcPr>
          <w:p w:rsidR="00B00896" w:rsidRPr="00192D0A" w:rsidRDefault="00B00896" w:rsidP="00075CA9">
            <w:pPr>
              <w:rPr>
                <w:lang w:val="en-US"/>
              </w:rPr>
            </w:pPr>
            <w:r w:rsidRPr="00192D0A">
              <w:rPr>
                <w:lang w:val="en-US"/>
              </w:rPr>
              <w:t xml:space="preserve">Address of </w:t>
            </w:r>
            <w:proofErr w:type="spellStart"/>
            <w:r w:rsidRPr="00192D0A">
              <w:rPr>
                <w:lang w:val="en-US"/>
              </w:rPr>
              <w:t>LoadlibraryA</w:t>
            </w:r>
            <w:proofErr w:type="spellEnd"/>
            <w:r w:rsidRPr="00192D0A">
              <w:rPr>
                <w:lang w:val="en-US"/>
              </w:rPr>
              <w:t xml:space="preserve"> in Kernel32.dll</w:t>
            </w:r>
          </w:p>
        </w:tc>
      </w:tr>
      <w:tr w:rsidR="00B00896" w:rsidRPr="00192D0A" w:rsidTr="00B00896">
        <w:tc>
          <w:tcPr>
            <w:tcW w:w="1271" w:type="dxa"/>
          </w:tcPr>
          <w:p w:rsidR="00B00896" w:rsidRPr="00192D0A" w:rsidRDefault="00B00896" w:rsidP="00075CA9">
            <w:pPr>
              <w:rPr>
                <w:lang w:val="en-US"/>
              </w:rPr>
            </w:pPr>
            <w:r w:rsidRPr="00192D0A">
              <w:rPr>
                <w:lang w:val="en-US"/>
              </w:rPr>
              <w:t>010E6058</w:t>
            </w:r>
          </w:p>
        </w:tc>
        <w:tc>
          <w:tcPr>
            <w:tcW w:w="7655" w:type="dxa"/>
          </w:tcPr>
          <w:p w:rsidR="00B00896" w:rsidRPr="00192D0A" w:rsidRDefault="00B00896" w:rsidP="00075CA9">
            <w:pPr>
              <w:rPr>
                <w:lang w:val="en-US"/>
              </w:rPr>
            </w:pPr>
            <w:r w:rsidRPr="00192D0A">
              <w:rPr>
                <w:lang w:val="en-US"/>
              </w:rPr>
              <w:t xml:space="preserve">Address of </w:t>
            </w:r>
            <w:proofErr w:type="spellStart"/>
            <w:r w:rsidRPr="00192D0A">
              <w:rPr>
                <w:lang w:val="en-US"/>
              </w:rPr>
              <w:t>GetProcAddress</w:t>
            </w:r>
            <w:proofErr w:type="spellEnd"/>
            <w:r w:rsidRPr="00192D0A">
              <w:rPr>
                <w:lang w:val="en-US"/>
              </w:rPr>
              <w:t xml:space="preserve"> function in Kernel32.dll</w:t>
            </w:r>
          </w:p>
        </w:tc>
      </w:tr>
      <w:tr w:rsidR="00B00896" w:rsidRPr="00192D0A" w:rsidTr="00B00896">
        <w:tc>
          <w:tcPr>
            <w:tcW w:w="1271" w:type="dxa"/>
          </w:tcPr>
          <w:p w:rsidR="00B00896" w:rsidRPr="00192D0A" w:rsidRDefault="00B00896" w:rsidP="00075CA9">
            <w:pPr>
              <w:rPr>
                <w:lang w:val="en-US"/>
              </w:rPr>
            </w:pPr>
            <w:r w:rsidRPr="00192D0A">
              <w:rPr>
                <w:lang w:val="en-US"/>
              </w:rPr>
              <w:t>00A389C1</w:t>
            </w:r>
          </w:p>
        </w:tc>
        <w:tc>
          <w:tcPr>
            <w:tcW w:w="7655" w:type="dxa"/>
          </w:tcPr>
          <w:p w:rsidR="00B00896" w:rsidRPr="00192D0A" w:rsidRDefault="00B00896" w:rsidP="00075CA9">
            <w:pPr>
              <w:rPr>
                <w:lang w:val="en-US"/>
              </w:rPr>
            </w:pPr>
            <w:r w:rsidRPr="00192D0A">
              <w:rPr>
                <w:lang w:val="en-US"/>
              </w:rPr>
              <w:t>New Entry point of the game executable</w:t>
            </w:r>
          </w:p>
        </w:tc>
      </w:tr>
      <w:tr w:rsidR="00B00896" w:rsidRPr="00192D0A" w:rsidTr="00B00896">
        <w:tc>
          <w:tcPr>
            <w:tcW w:w="1271" w:type="dxa"/>
          </w:tcPr>
          <w:p w:rsidR="00B00896" w:rsidRPr="00192D0A" w:rsidRDefault="00B00896" w:rsidP="00075CA9">
            <w:pPr>
              <w:rPr>
                <w:lang w:val="en-US"/>
              </w:rPr>
            </w:pPr>
            <w:r w:rsidRPr="00192D0A">
              <w:rPr>
                <w:lang w:val="en-US"/>
              </w:rPr>
              <w:t>XXXXXXXX</w:t>
            </w:r>
          </w:p>
        </w:tc>
        <w:tc>
          <w:tcPr>
            <w:tcW w:w="7655" w:type="dxa"/>
          </w:tcPr>
          <w:p w:rsidR="00B00896" w:rsidRPr="00192D0A" w:rsidRDefault="00B00896" w:rsidP="00075CA9">
            <w:pPr>
              <w:rPr>
                <w:lang w:val="en-US"/>
              </w:rPr>
            </w:pPr>
            <w:proofErr w:type="gramStart"/>
            <w:r w:rsidRPr="00192D0A">
              <w:rPr>
                <w:lang w:val="en-US"/>
              </w:rPr>
              <w:t>Old  Entry</w:t>
            </w:r>
            <w:proofErr w:type="gramEnd"/>
            <w:r w:rsidRPr="00192D0A">
              <w:rPr>
                <w:lang w:val="en-US"/>
              </w:rPr>
              <w:t xml:space="preserve"> point of the game executable</w:t>
            </w:r>
          </w:p>
        </w:tc>
      </w:tr>
      <w:tr w:rsidR="00B00896" w:rsidRPr="00192D0A" w:rsidTr="00B00896">
        <w:tc>
          <w:tcPr>
            <w:tcW w:w="1271" w:type="dxa"/>
          </w:tcPr>
          <w:p w:rsidR="00B00896" w:rsidRPr="00192D0A" w:rsidRDefault="00B00896" w:rsidP="00075CA9">
            <w:pPr>
              <w:rPr>
                <w:lang w:val="en-US"/>
              </w:rPr>
            </w:pPr>
          </w:p>
        </w:tc>
        <w:tc>
          <w:tcPr>
            <w:tcW w:w="7655" w:type="dxa"/>
          </w:tcPr>
          <w:p w:rsidR="00B00896" w:rsidRPr="00192D0A" w:rsidRDefault="00B00896" w:rsidP="00075CA9">
            <w:pPr>
              <w:rPr>
                <w:lang w:val="en-US"/>
              </w:rPr>
            </w:pPr>
          </w:p>
        </w:tc>
      </w:tr>
    </w:tbl>
    <w:p w:rsidR="00046DCD" w:rsidRPr="00192D0A" w:rsidRDefault="00046DCD" w:rsidP="00046DCD">
      <w:pPr>
        <w:rPr>
          <w:lang w:val="en-US"/>
        </w:rPr>
      </w:pPr>
    </w:p>
    <w:sectPr w:rsidR="00046DCD" w:rsidRPr="00192D0A">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9E5" w:rsidRDefault="00E739E5" w:rsidP="0068387B">
      <w:pPr>
        <w:spacing w:after="0" w:line="240" w:lineRule="auto"/>
      </w:pPr>
      <w:r>
        <w:separator/>
      </w:r>
    </w:p>
  </w:endnote>
  <w:endnote w:type="continuationSeparator" w:id="0">
    <w:p w:rsidR="00E739E5" w:rsidRDefault="00E739E5" w:rsidP="0068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713486"/>
      <w:docPartObj>
        <w:docPartGallery w:val="Page Numbers (Bottom of Page)"/>
        <w:docPartUnique/>
      </w:docPartObj>
    </w:sdtPr>
    <w:sdtContent>
      <w:p w:rsidR="00931E0C" w:rsidRDefault="00931E0C">
        <w:pPr>
          <w:pStyle w:val="Fuzeile"/>
          <w:jc w:val="right"/>
        </w:pPr>
        <w:r>
          <w:fldChar w:fldCharType="begin"/>
        </w:r>
        <w:r>
          <w:instrText>PAGE   \* MERGEFORMAT</w:instrText>
        </w:r>
        <w:r>
          <w:fldChar w:fldCharType="separate"/>
        </w:r>
        <w:r>
          <w:t>2</w:t>
        </w:r>
        <w:r>
          <w:fldChar w:fldCharType="end"/>
        </w:r>
      </w:p>
    </w:sdtContent>
  </w:sdt>
  <w:p w:rsidR="00931E0C" w:rsidRDefault="00931E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9E5" w:rsidRDefault="00E739E5" w:rsidP="0068387B">
      <w:pPr>
        <w:spacing w:after="0" w:line="240" w:lineRule="auto"/>
      </w:pPr>
      <w:r>
        <w:separator/>
      </w:r>
    </w:p>
  </w:footnote>
  <w:footnote w:type="continuationSeparator" w:id="0">
    <w:p w:rsidR="00E739E5" w:rsidRDefault="00E739E5" w:rsidP="0068387B">
      <w:pPr>
        <w:spacing w:after="0" w:line="240" w:lineRule="auto"/>
      </w:pPr>
      <w:r>
        <w:continuationSeparator/>
      </w:r>
    </w:p>
  </w:footnote>
  <w:footnote w:id="1">
    <w:p w:rsidR="0068387B" w:rsidRDefault="0068387B">
      <w:pPr>
        <w:pStyle w:val="Funotentext"/>
      </w:pPr>
      <w:r>
        <w:rPr>
          <w:rStyle w:val="Funotenzeichen"/>
        </w:rPr>
        <w:footnoteRef/>
      </w:r>
      <w:r>
        <w:t xml:space="preserve"> Seite: Wikipedia</w:t>
      </w:r>
      <w:r w:rsidRPr="0068387B">
        <w:t>.</w:t>
      </w:r>
      <w:r>
        <w:t xml:space="preserve"> Titel:</w:t>
      </w:r>
      <w:r w:rsidR="006751E9">
        <w:t xml:space="preserve"> </w:t>
      </w:r>
      <w:proofErr w:type="spellStart"/>
      <w:r w:rsidR="006751E9">
        <w:t>Cabal</w:t>
      </w:r>
      <w:proofErr w:type="spellEnd"/>
      <w:r w:rsidR="006751E9">
        <w:t xml:space="preserve"> Online.</w:t>
      </w:r>
      <w:r w:rsidRPr="0068387B">
        <w:t xml:space="preserve"> URL</w:t>
      </w:r>
      <w:r w:rsidR="006751E9">
        <w:t xml:space="preserve">: </w:t>
      </w:r>
      <w:r w:rsidR="006751E9" w:rsidRPr="006751E9">
        <w:t>https://en.wikipedia.org/w/index.php?title=Cabal_Online&amp;oldid=800612133</w:t>
      </w:r>
      <w:r w:rsidRPr="0068387B">
        <w:t xml:space="preserve"> (</w:t>
      </w:r>
      <w:r w:rsidR="006751E9">
        <w:t>09.10.2017</w:t>
      </w:r>
      <w:r w:rsidRPr="0068387B">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D1085"/>
    <w:multiLevelType w:val="hybridMultilevel"/>
    <w:tmpl w:val="C95C58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7D25D52"/>
    <w:multiLevelType w:val="hybridMultilevel"/>
    <w:tmpl w:val="5D90CC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0E641D"/>
    <w:multiLevelType w:val="hybridMultilevel"/>
    <w:tmpl w:val="B40CBF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CF"/>
    <w:rsid w:val="00033426"/>
    <w:rsid w:val="00046DCD"/>
    <w:rsid w:val="00075CA9"/>
    <w:rsid w:val="00165C9B"/>
    <w:rsid w:val="00192D0A"/>
    <w:rsid w:val="001E424D"/>
    <w:rsid w:val="00337AE4"/>
    <w:rsid w:val="003F1B4D"/>
    <w:rsid w:val="00444DED"/>
    <w:rsid w:val="004E296F"/>
    <w:rsid w:val="005C05F9"/>
    <w:rsid w:val="005C41A5"/>
    <w:rsid w:val="006751E9"/>
    <w:rsid w:val="0068387B"/>
    <w:rsid w:val="006E2834"/>
    <w:rsid w:val="007168EB"/>
    <w:rsid w:val="007221C9"/>
    <w:rsid w:val="007F1DEB"/>
    <w:rsid w:val="0085626E"/>
    <w:rsid w:val="0090249C"/>
    <w:rsid w:val="00931E0C"/>
    <w:rsid w:val="009E0579"/>
    <w:rsid w:val="009E42CF"/>
    <w:rsid w:val="00A87DBC"/>
    <w:rsid w:val="00A95907"/>
    <w:rsid w:val="00B00896"/>
    <w:rsid w:val="00B331E6"/>
    <w:rsid w:val="00BE26E3"/>
    <w:rsid w:val="00CB4D2C"/>
    <w:rsid w:val="00D02F2D"/>
    <w:rsid w:val="00D62094"/>
    <w:rsid w:val="00DF28FA"/>
    <w:rsid w:val="00E32B2C"/>
    <w:rsid w:val="00E739E5"/>
    <w:rsid w:val="00FB0C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75C7"/>
  <w15:chartTrackingRefBased/>
  <w15:docId w15:val="{63986115-6BC4-41DC-B5DC-D05F9BEF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5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3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C41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5C9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387B"/>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68387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8387B"/>
    <w:rPr>
      <w:sz w:val="20"/>
      <w:szCs w:val="20"/>
    </w:rPr>
  </w:style>
  <w:style w:type="character" w:styleId="Funotenzeichen">
    <w:name w:val="footnote reference"/>
    <w:basedOn w:val="Absatz-Standardschriftart"/>
    <w:uiPriority w:val="99"/>
    <w:semiHidden/>
    <w:unhideWhenUsed/>
    <w:rsid w:val="0068387B"/>
    <w:rPr>
      <w:vertAlign w:val="superscript"/>
    </w:rPr>
  </w:style>
  <w:style w:type="paragraph" w:styleId="Listenabsatz">
    <w:name w:val="List Paragraph"/>
    <w:basedOn w:val="Standard"/>
    <w:uiPriority w:val="34"/>
    <w:qFormat/>
    <w:rsid w:val="007221C9"/>
    <w:pPr>
      <w:ind w:left="720"/>
      <w:contextualSpacing/>
    </w:pPr>
  </w:style>
  <w:style w:type="character" w:customStyle="1" w:styleId="berschrift3Zchn">
    <w:name w:val="Überschrift 3 Zchn"/>
    <w:basedOn w:val="Absatz-Standardschriftart"/>
    <w:link w:val="berschrift3"/>
    <w:uiPriority w:val="9"/>
    <w:rsid w:val="005C41A5"/>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07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5626E"/>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31E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E0C"/>
  </w:style>
  <w:style w:type="paragraph" w:styleId="Fuzeile">
    <w:name w:val="footer"/>
    <w:basedOn w:val="Standard"/>
    <w:link w:val="FuzeileZchn"/>
    <w:uiPriority w:val="99"/>
    <w:unhideWhenUsed/>
    <w:rsid w:val="00931E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66DAB-70E4-4159-9D4C-1DC58CC87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3825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Kyuzo Chimada</dc:creator>
  <cp:keywords/>
  <dc:description/>
  <cp:lastModifiedBy>Kyuzo Chimada</cp:lastModifiedBy>
  <cp:revision>17</cp:revision>
  <dcterms:created xsi:type="dcterms:W3CDTF">2017-10-08T15:41:00Z</dcterms:created>
  <dcterms:modified xsi:type="dcterms:W3CDTF">2017-10-12T10:09:00Z</dcterms:modified>
</cp:coreProperties>
</file>