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0B3B60"/>
          <w:sz w:val="28"/>
        </w:rPr>
        <w:t>WYNDHAM MANTA</w:t>
      </w:r>
    </w:p>
    <w:p>
      <w:pPr>
        <w:jc w:val="center"/>
      </w:pPr>
      <w:r>
        <w:rPr>
          <w:color w:val="0B3B60"/>
          <w:sz w:val="16"/>
        </w:rPr>
        <w:t>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0B3B60"/>
          <w:sz w:val="52"/>
        </w:rPr>
        <w:t>Sistema de Gestión Hotelera</w:t>
        <w:br/>
        <w:t>Manual de Usuario</w:t>
      </w:r>
    </w:p>
    <w:p>
      <w:pPr>
        <w:jc w:val="center"/>
      </w:pPr>
      <w:r>
        <w:rPr>
          <w:color w:val="0E7490"/>
          <w:sz w:val="28"/>
        </w:rPr>
        <w:t>Hotel Wyndham Manta</w:t>
      </w:r>
    </w:p>
    <w:p>
      <w:pPr>
        <w:jc w:val="center"/>
      </w:pPr>
      <w:r>
        <w:rPr>
          <w:color w:val="64748B"/>
          <w:sz w:val="22"/>
        </w:rPr>
        <w:t>Versión 1.0.0 — Julio 2026</w:t>
      </w:r>
    </w:p>
    <w:p/>
    <w:p/>
    <w:p/>
    <w:p>
      <w:pPr>
        <w:jc w:val="center"/>
      </w:pPr>
      <w:r>
        <w:rPr>
          <w:b/>
          <w:color w:val="0B3B60"/>
          <w:sz w:val="21"/>
        </w:rPr>
        <w:t>Dirigido a:</w:t>
      </w:r>
    </w:p>
    <w:p>
      <w:pPr>
        <w:jc w:val="center"/>
      </w:pPr>
      <w:r>
        <w:rPr>
          <w:color w:val="475569"/>
          <w:sz w:val="21"/>
        </w:rPr>
        <w:t>Personal del Departamento de Cocina</w:t>
      </w:r>
    </w:p>
    <w:p>
      <w:pPr>
        <w:jc w:val="center"/>
      </w:pPr>
      <w:r>
        <w:rPr>
          <w:color w:val="475569"/>
          <w:sz w:val="21"/>
        </w:rPr>
        <w:t>Personal del Departamento Médico</w:t>
      </w:r>
    </w:p>
    <w:p>
      <w:pPr>
        <w:jc w:val="center"/>
      </w:pPr>
      <w:r>
        <w:rPr>
          <w:color w:val="475569"/>
          <w:sz w:val="21"/>
        </w:rPr>
        <w:t>Administradores y Supervisores del Hotel</w:t>
      </w:r>
    </w:p>
    <w:p>
      <w:pPr>
        <w:jc w:val="center"/>
      </w:pPr>
      <w:r>
        <w:rPr>
          <w:color w:val="94A3B8"/>
          <w:sz w:val="18"/>
        </w:rPr>
        <w:t>Documento de uso interno — Confidencial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spacing w:after="40"/>
      </w:pPr>
      <w:r>
        <w:t>1. Introducción</w:t>
      </w:r>
    </w:p>
    <w:p>
      <w:pPr>
        <w:spacing w:after="20" w:before="0"/>
      </w:pPr>
      <w:r>
        <w:t xml:space="preserve">    ¿Qué es este sistema?</w:t>
      </w:r>
    </w:p>
    <w:p>
      <w:pPr>
        <w:spacing w:after="20" w:before="0"/>
      </w:pPr>
      <w:r>
        <w:t xml:space="preserve">    Roles y usuarios</w:t>
      </w:r>
    </w:p>
    <w:p>
      <w:pPr>
        <w:spacing w:after="40"/>
      </w:pPr>
      <w:r>
        <w:t>2. Acceso al sistema</w:t>
      </w:r>
    </w:p>
    <w:p>
      <w:pPr>
        <w:spacing w:after="20" w:before="0"/>
      </w:pPr>
      <w:r>
        <w:t xml:space="preserve">    Ingresar al sistema</w:t>
      </w:r>
    </w:p>
    <w:p>
      <w:pPr>
        <w:spacing w:after="20" w:before="0"/>
      </w:pPr>
      <w:r>
        <w:t xml:space="preserve">    Pantalla principal</w:t>
      </w:r>
    </w:p>
    <w:p>
      <w:pPr>
        <w:spacing w:after="20" w:before="0"/>
      </w:pPr>
      <w:r>
        <w:t xml:space="preserve">    Cerrar sesión</w:t>
      </w:r>
    </w:p>
    <w:p>
      <w:pPr>
        <w:spacing w:after="20" w:before="0"/>
      </w:pPr>
      <w:r>
        <w:t xml:space="preserve">    Modo oscuro / claro</w:t>
      </w:r>
    </w:p>
    <w:p>
      <w:pPr>
        <w:spacing w:after="40"/>
      </w:pPr>
      <w:r>
        <w:t>3. Módulo Cocina</w:t>
      </w:r>
    </w:p>
    <w:p>
      <w:pPr>
        <w:spacing w:after="20" w:before="0"/>
      </w:pPr>
      <w:r>
        <w:t xml:space="preserve">    Dashboard</w:t>
      </w:r>
    </w:p>
    <w:p>
      <w:pPr>
        <w:spacing w:after="20" w:before="0"/>
      </w:pPr>
      <w:r>
        <w:t xml:space="preserve">    Herramienta de Recomendación</w:t>
      </w:r>
    </w:p>
    <w:p>
      <w:pPr>
        <w:spacing w:after="20" w:before="0"/>
      </w:pPr>
      <w:r>
        <w:t xml:space="preserve">    Subir datos de consumo</w:t>
      </w:r>
    </w:p>
    <w:p>
      <w:pPr>
        <w:spacing w:after="20" w:before="0"/>
      </w:pPr>
      <w:r>
        <w:t xml:space="preserve">    Reportes</w:t>
      </w:r>
    </w:p>
    <w:p>
      <w:pPr>
        <w:spacing w:after="40"/>
      </w:pPr>
      <w:r>
        <w:t>4. Módulo Médico</w:t>
      </w:r>
    </w:p>
    <w:p>
      <w:pPr>
        <w:spacing w:after="20" w:before="0"/>
      </w:pPr>
      <w:r>
        <w:t xml:space="preserve">    Dashboard</w:t>
      </w:r>
    </w:p>
    <w:p>
      <w:pPr>
        <w:spacing w:after="20" w:before="0"/>
      </w:pPr>
      <w:r>
        <w:t xml:space="preserve">    Partes Diarios (Atenciones)</w:t>
      </w:r>
    </w:p>
    <w:p>
      <w:pPr>
        <w:spacing w:after="20" w:before="0"/>
      </w:pPr>
      <w:r>
        <w:t xml:space="preserve">    Pacientes</w:t>
      </w:r>
    </w:p>
    <w:p>
      <w:pPr>
        <w:spacing w:after="20" w:before="0"/>
      </w:pPr>
      <w:r>
        <w:t xml:space="preserve">    Base Médica (Catálogos)</w:t>
      </w:r>
    </w:p>
    <w:p>
      <w:pPr>
        <w:spacing w:after="20" w:before="0"/>
      </w:pPr>
      <w:r>
        <w:t xml:space="preserve">    Inventario</w:t>
      </w:r>
    </w:p>
    <w:p>
      <w:pPr>
        <w:spacing w:after="20" w:before="0"/>
      </w:pPr>
      <w:r>
        <w:t xml:space="preserve">    Reportes</w:t>
      </w:r>
    </w:p>
    <w:p>
      <w:pPr>
        <w:spacing w:after="40"/>
      </w:pPr>
      <w:r>
        <w:t>5. Preguntas frecuentes</w:t>
      </w:r>
    </w:p>
    <w:p>
      <w:pPr>
        <w:spacing w:after="40"/>
      </w:pPr>
      <w:r>
        <w:t>6. Glosario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¿Qué es este sistema?</w:t>
      </w:r>
    </w:p>
    <w:p>
      <w:r>
        <w:t>Es una plataforma web interna del Hotel Wyndham Manta diseñada para facilitar la gestión diaria de los departamentos de Cocina y Médico.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Departamento</w:t>
            </w:r>
          </w:p>
        </w:tc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¿Qué permite hacer?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Cocina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Importar datos de consumo desde Excel, visualizar estadísticas, calcular cantidades para planificación y descargar reportes.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Médico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Registrar atenciones médicas, gestionar pacientes, controlar inventario (Kardex), administrar catálogos clínicos y generar reportes.</w:t>
            </w:r>
          </w:p>
        </w:tc>
      </w:tr>
    </w:tbl>
    <w:p/>
    <w:p>
      <w:pPr>
        <w:pStyle w:val="Heading2"/>
      </w:pPr>
      <w:r>
        <w:t>Roles y usuarios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Uso principal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Personal de cocina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Subir archivos de consumo, ver dashboards, descargar reportes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Médicos / Enfermeros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Registrar atenciones, recetar medicación, consultar historial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Administrativos médicos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Gestionar pacientes, catálogos, inventario y reportes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Supervisores / Gerencia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Revisar estadísticas, monitorear stock, tomar decisiones</w:t>
            </w:r>
          </w:p>
        </w:tc>
      </w:tr>
    </w:tbl>
    <w:p/>
    <w:p>
      <w:pPr>
        <w:pStyle w:val="Heading1"/>
      </w:pPr>
      <w:r>
        <w:t>2. Acceso al sistema</w:t>
      </w:r>
    </w:p>
    <w:p>
      <w:pPr>
        <w:pStyle w:val="Heading2"/>
      </w:pPr>
      <w:r>
        <w:t>Ingresar al sistema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[1] </w:t>
      </w:r>
      <w:r>
        <w:rPr>
          <w:sz w:val="22"/>
        </w:rPr>
        <w:t>Abre tu navegador web (Chrome, Firefox o Edge).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[2] </w:t>
      </w:r>
      <w:r>
        <w:rPr>
          <w:sz w:val="22"/>
        </w:rPr>
        <w:t>Ve a la dirección del sistema (ej: http://wyndham-manta.local/admin).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[3] </w:t>
      </w:r>
      <w:r>
        <w:rPr>
          <w:sz w:val="22"/>
        </w:rPr>
        <w:t>Ingresa tu correo electrónico y contraseña.</w:t>
      </w:r>
    </w:p>
    <w:p/>
    <w:p>
      <w:pPr>
        <w:ind w:left="170"/>
        <w:shd w:fill="FEF3C7"/>
      </w:pPr>
      <w:r>
        <w:rPr>
          <w:sz w:val="20"/>
        </w:rPr>
        <w:t xml:space="preserve">  Usuario administrador por defecto: correo admin@gmail.com, contraseña admin123. Se recomienda cambiar la contraseña después del primer inicio de sesión.</w:t>
      </w:r>
    </w:p>
    <w:p>
      <w:pPr>
        <w:pStyle w:val="Heading2"/>
      </w:pPr>
      <w:r>
        <w:t>Pantalla principal</w:t>
      </w:r>
    </w:p>
    <w:p>
      <w:r>
        <w:t>Al ingresar verás el Panel de Inicio con un resumen general. En el menú lateral izquierdo encontrarás los módulos:</w:t>
      </w:r>
    </w:p>
    <w:p>
      <w:pPr>
        <w:pStyle w:val="ListBullet"/>
      </w:pPr>
      <w:r>
        <w:t>Inicio — Panel principal con indicadores globales.</w:t>
      </w:r>
    </w:p>
    <w:p>
      <w:pPr>
        <w:pStyle w:val="ListBullet"/>
      </w:pPr>
      <w:r>
        <w:t>Cocina — Dashboard, Subir datos y Reportes.</w:t>
      </w:r>
    </w:p>
    <w:p>
      <w:pPr>
        <w:pStyle w:val="ListBullet"/>
      </w:pPr>
      <w:r>
        <w:t>Médico — Dashboard, Partes diarios, Pacientes, Base médica, Inventario y Reportes.</w:t>
      </w:r>
    </w:p>
    <w:p>
      <w:r>
        <w:t>En la barra superior: reloj con fecha/hora en vivo, botón de modo oscuro (sol/luna) y botón de Cerrar sesión.</w:t>
      </w:r>
    </w:p>
    <w:p>
      <w:pPr>
        <w:pStyle w:val="Heading2"/>
      </w:pPr>
      <w:r>
        <w:t>Cerrar sesión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[1] </w:t>
      </w:r>
      <w:r>
        <w:rPr>
          <w:sz w:val="22"/>
        </w:rPr>
        <w:t>Haz clic en el botón Cerrar sesión (icono de puerta con flecha).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[2] </w:t>
      </w:r>
      <w:r>
        <w:rPr>
          <w:sz w:val="22"/>
        </w:rPr>
        <w:t>En la ventana emergente, haz clic en Cerrar sesión para confirmar.</w:t>
      </w:r>
    </w:p>
    <w:p>
      <w:pPr>
        <w:pStyle w:val="Heading2"/>
      </w:pPr>
      <w:r>
        <w:t>Modo oscuro / claro</w:t>
      </w:r>
    </w:p>
    <w:p>
      <w:r>
        <w:t>Haz clic en el botón circular (sol/luna) en la barra superior. La preferencia se guarda automáticamente.</w:t>
      </w:r>
    </w:p>
    <w:p>
      <w:pPr>
        <w:pStyle w:val="Heading1"/>
      </w:pPr>
      <w:r>
        <w:t>3. Módulo Cocina</w:t>
      </w:r>
    </w:p>
    <w:p>
      <w:pPr>
        <w:pStyle w:val="Heading2"/>
      </w:pPr>
      <w:r>
        <w:t>Dashboard de Cocina</w:t>
      </w:r>
    </w:p>
    <w:p>
      <w:r>
        <w:t>Menú: Cocina → Dashboard</w:t>
      </w:r>
    </w:p>
    <w:p>
      <w:r>
        <w:t>Panel principal con tarjetas de estadísticas clave:</w:t>
      </w:r>
    </w:p>
    <w:p>
      <w:pPr>
        <w:pStyle w:val="ListBullet"/>
      </w:pPr>
      <w:r>
        <w:t>Registros última fecha, Productos usados, Fechas registradas</w:t>
      </w:r>
    </w:p>
    <w:p>
      <w:pPr>
        <w:pStyle w:val="ListBullet"/>
      </w:pPr>
      <w:r>
        <w:t>Total registros, Productos en catálogo, Archivos importados</w:t>
      </w:r>
    </w:p>
    <w:p>
      <w:r>
        <w:t>Usa el selector de fecha para ver el consumo de un día específico. Los productos se agrupan por tipo de unidad: kilos, litros, porciones, gramos y unidades.</w:t>
      </w:r>
    </w:p>
    <w:p>
      <w:pPr>
        <w:pStyle w:val="Heading2"/>
      </w:pPr>
      <w:r>
        <w:t>Herramienta de Recomendación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[1] </w:t>
      </w:r>
      <w:r>
        <w:rPr>
          <w:sz w:val="22"/>
        </w:rPr>
        <w:t>Selecciona una fecha de referencia (día típico de operación).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[2] </w:t>
      </w:r>
      <w:r>
        <w:rPr>
          <w:sz w:val="22"/>
        </w:rPr>
        <w:t>Ingresa cuántos huéspedes había ese día.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[3] </w:t>
      </w:r>
      <w:r>
        <w:rPr>
          <w:sz w:val="22"/>
        </w:rPr>
        <w:t>Ingresa cuántos huéspedes esperas para el evento que planificas.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[4] </w:t>
      </w:r>
      <w:r>
        <w:rPr>
          <w:sz w:val="22"/>
        </w:rPr>
        <w:t>El sistema calculará las cantidades sugeridas proporcionalmente.</w:t>
      </w:r>
    </w:p>
    <w:p/>
    <w:p>
      <w:pPr>
        <w:ind w:left="170"/>
        <w:shd w:fill="DCFCE7"/>
      </w:pPr>
      <w:r>
        <w:rPr>
          <w:sz w:val="20"/>
        </w:rPr>
        <w:t xml:space="preserve">  Ejemplo: si consumiste 10 kg de arroz con 100 huéspedes y esperas 150, el sistema sugerirá 15 kg.</w:t>
      </w:r>
    </w:p>
    <w:p>
      <w:pPr>
        <w:pStyle w:val="Heading2"/>
      </w:pPr>
      <w:r>
        <w:t>Subir datos de consumo</w:t>
      </w:r>
    </w:p>
    <w:p>
      <w:r>
        <w:t>Menú: Cocina → Subir datos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[1] </w:t>
      </w:r>
      <w:r>
        <w:rPr>
          <w:sz w:val="22"/>
        </w:rPr>
        <w:t>Haz clic en "Seleccionar archivo" y elige un Excel (.xlsx, .xls) o CSV.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[2] </w:t>
      </w:r>
      <w:r>
        <w:rPr>
          <w:sz w:val="22"/>
        </w:rPr>
        <w:t>Haz clic en "Subir datos". El archivo se guarda con estado "recibido".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[3] </w:t>
      </w:r>
      <w:r>
        <w:rPr>
          <w:sz w:val="22"/>
        </w:rPr>
        <w:t>Opcional: haz clic en "Previsualizar" para ver las primeras 20 filas.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[4] </w:t>
      </w:r>
      <w:r>
        <w:rPr>
          <w:sz w:val="22"/>
        </w:rPr>
        <w:t>Haz clic en "Procesar archivo". El sistema detecta columnas y crea registros.</w:t>
      </w:r>
    </w:p>
    <w:p/>
    <w:p>
      <w:pPr>
        <w:ind w:left="170"/>
        <w:shd w:fill="E0F2FE"/>
      </w:pPr>
      <w:r>
        <w:rPr>
          <w:sz w:val="20"/>
        </w:rPr>
        <w:t xml:space="preserve">  El archivo debe tener columnas de Fecha y Cantidad como mínimo. También detecta: Código Artículo, Nombre, Presentación, Concepto y Grupo.</w:t>
      </w:r>
    </w:p>
    <w:p>
      <w:pPr>
        <w:pStyle w:val="Heading2"/>
      </w:pPr>
      <w:r>
        <w:t>Reportes de Cocina</w:t>
      </w:r>
    </w:p>
    <w:p>
      <w:r>
        <w:t>Menú: Cocina → Reportes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Opción</w:t>
            </w:r>
          </w:p>
        </w:tc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Descargar día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Elige una fecha y descarga los productos consumidos ese día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Descargar rango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Elige fecha inicio-fin para un Excel detallado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Descargar todo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Todos los registros históricos en un solo archivo</w:t>
            </w:r>
          </w:p>
        </w:tc>
      </w:tr>
    </w:tbl>
    <w:p/>
    <w:p>
      <w:pPr>
        <w:pStyle w:val="Heading1"/>
      </w:pPr>
      <w:r>
        <w:t>4. Módulo Médico</w:t>
      </w:r>
    </w:p>
    <w:p>
      <w:pPr>
        <w:pStyle w:val="Heading2"/>
      </w:pPr>
      <w:r>
        <w:t>Dashboard de Médico</w:t>
      </w:r>
    </w:p>
    <w:p>
      <w:r>
        <w:t>Menú: Médico → Dashboard</w:t>
      </w:r>
    </w:p>
    <w:p>
      <w:r>
        <w:t>Indicadores principales:</w:t>
      </w:r>
    </w:p>
    <w:p>
      <w:pPr>
        <w:pStyle w:val="ListBullet"/>
      </w:pPr>
      <w:r>
        <w:t>Total atenciones, Total pacientes, Total Kardex</w:t>
      </w:r>
    </w:p>
    <w:p>
      <w:pPr>
        <w:pStyle w:val="ListBullet"/>
      </w:pPr>
      <w:r>
        <w:t>Última fecha, Atenciones hoy, Días cubiertos</w:t>
      </w:r>
    </w:p>
    <w:p>
      <w:r>
        <w:t>Selecciona un mes para ver atenciones, pacientes, días y medicamentos. Usa el calendario para ver atenciones por día. Alertas de stock bajo (≤2 unidades). Gráficos: atenciones mensuales, causas, áreas y medicamentos más usados.</w:t>
      </w:r>
    </w:p>
    <w:p>
      <w:pPr>
        <w:pStyle w:val="Heading2"/>
      </w:pPr>
      <w:r>
        <w:t>Partes Diarios (Atenciones Médicas)</w:t>
      </w:r>
    </w:p>
    <w:p>
      <w:r>
        <w:t>Menú: Médico → Partes diarios</w:t>
      </w:r>
    </w:p>
    <w:p>
      <w:pPr>
        <w:pStyle w:val="Heading3"/>
      </w:pPr>
      <w:r>
        <w:t>Registrar una nueva atención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[1] </w:t>
      </w:r>
      <w:r>
        <w:rPr>
          <w:sz w:val="22"/>
        </w:rPr>
        <w:t>Haz clic en "Nueva atención". Se abre el formulario completo.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[2] </w:t>
      </w:r>
      <w:r>
        <w:rPr>
          <w:sz w:val="22"/>
        </w:rPr>
        <w:t>Busca el paciente por nombre o cédula. Si no existe, usa "Crear paciente".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B3B60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022"/>
            <w:shd w:fill="0B3B60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3022"/>
            <w:shd w:fill="0B3B60"/>
          </w:tcPr>
          <w:p>
            <w:r/>
            <w:r>
              <w:rPr>
                <w:b/>
                <w:color w:val="FFFFFF"/>
                <w:sz w:val="20"/>
              </w:rPr>
              <w:t>Obligatorio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20"/>
              </w:rPr>
              <w:t>Fecha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Fecha de la atención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Sí</w:t>
            </w:r>
          </w:p>
        </w:tc>
      </w:tr>
      <w:tr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Paciente</w:t>
            </w:r>
          </w:p>
        </w:tc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Nombre completo</w:t>
            </w:r>
          </w:p>
        </w:tc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Sí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20"/>
              </w:rPr>
              <w:t>Tipo paciente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Colaborador, Aspirante, Externo, Paciente o Huésped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Sí</w:t>
            </w:r>
          </w:p>
        </w:tc>
      </w:tr>
      <w:tr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Habitación</w:t>
            </w:r>
          </w:p>
        </w:tc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Número (solo huéspedes)</w:t>
            </w:r>
          </w:p>
        </w:tc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Si es huésped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20"/>
              </w:rPr>
              <w:t>Causa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Motivo de la atención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Sí</w:t>
            </w:r>
          </w:p>
        </w:tc>
      </w:tr>
      <w:tr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Diagnóstico</w:t>
            </w:r>
          </w:p>
        </w:tc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Diagnóstico médico</w:t>
            </w:r>
          </w:p>
        </w:tc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No</w:t>
            </w:r>
          </w:p>
        </w:tc>
      </w:tr>
    </w:tbl>
    <w:p/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[3] </w:t>
      </w:r>
      <w:r>
        <w:rPr>
          <w:sz w:val="22"/>
        </w:rPr>
        <w:t>Certificado médico (opcional): tipo, entidad, horas/días, fechas y médico.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[4] </w:t>
      </w:r>
      <w:r>
        <w:rPr>
          <w:sz w:val="22"/>
        </w:rPr>
        <w:t>Medicación: haz clic en "Agregar medicamento", selecciona y pon la cantidad.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[5] </w:t>
      </w:r>
      <w:r>
        <w:rPr>
          <w:sz w:val="22"/>
        </w:rPr>
        <w:t>Tipo de salida e incidente (si aplica).</w:t>
      </w:r>
    </w:p>
    <w:p>
      <w:pPr>
        <w:ind w:left="283"/>
      </w:pPr>
      <w:r>
        <w:rPr>
          <w:rFonts w:ascii="Calibri" w:hAnsi="Calibri"/>
          <w:b/>
          <w:color w:val="FFFFFF"/>
          <w:sz w:val="18"/>
        </w:rPr>
        <w:t xml:space="preserve">[6] </w:t>
      </w:r>
      <w:r>
        <w:rPr>
          <w:sz w:val="22"/>
        </w:rPr>
        <w:t>Haz clic en "Guardar". Se descuentan medicamentos del inventario automáticamente.</w:t>
      </w:r>
    </w:p>
    <w:p/>
    <w:p>
      <w:pPr>
        <w:ind w:left="170"/>
        <w:shd w:fill="FEF3C7"/>
      </w:pPr>
      <w:r>
        <w:rPr>
          <w:sz w:val="20"/>
        </w:rPr>
        <w:t xml:space="preserve">  Al guardar una atención, los medicamentos recetados se descuentan del inventario automáticamente.</w:t>
      </w:r>
    </w:p>
    <w:p>
      <w:pPr>
        <w:pStyle w:val="Heading3"/>
      </w:pPr>
      <w:r>
        <w:t>Editar / Eliminar</w:t>
      </w:r>
    </w:p>
    <w:p>
      <w:r>
        <w:t>Usa los botones Editar (lápiz) o Eliminar (papelera) en la tabla. Al eliminar se revierten los descuentos de inventario.</w:t>
      </w:r>
    </w:p>
    <w:p>
      <w:pPr>
        <w:pStyle w:val="Heading3"/>
      </w:pPr>
      <w:r>
        <w:t>Filtros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Filtro</w:t>
            </w:r>
          </w:p>
        </w:tc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Solo hoy / Ver todo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Alterna entre hoy y un rango personalizado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Buscar texto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Por nombre del paciente, observación o habitación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Área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Departamento específico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Causa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Motivo de atención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Tipo paciente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Colaborador, huésped, externo, etc.</w:t>
            </w:r>
          </w:p>
        </w:tc>
      </w:tr>
    </w:tbl>
    <w:p/>
    <w:p>
      <w:pPr>
        <w:pStyle w:val="Heading2"/>
      </w:pPr>
      <w:r>
        <w:t>Pacientes</w:t>
      </w:r>
    </w:p>
    <w:p>
      <w:r>
        <w:t>Menú: Médico → Pacientes</w:t>
      </w:r>
    </w:p>
    <w:p>
      <w:r>
        <w:t>Gestión del directorio de pacientes. Campos: nombre (obligatorio), cédula, edad, área, cargo, fecha de ingreso, teléfono. Exámenes ocupacionales (espirometría, ecografía, audiometría, optometría) con estado vigente/vencido/pendiente. Visitas anuales 2021-2026. Datos: patologías, vacunas, fichas anteriores.</w:t>
      </w:r>
    </w:p>
    <w:p>
      <w:pPr>
        <w:pStyle w:val="Heading2"/>
      </w:pPr>
      <w:r>
        <w:t>Base Médica (Catálogos)</w:t>
      </w:r>
    </w:p>
    <w:p>
      <w:r>
        <w:t>Menú: Médico → Base médica</w:t>
      </w:r>
    </w:p>
    <w:p>
      <w:r>
        <w:t>Gestión unificada de catálogos seleccionables por pestañas.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B3B60"/>
          </w:tcPr>
          <w:p>
            <w:r/>
            <w:r>
              <w:rPr>
                <w:b/>
                <w:color w:val="FFFFFF"/>
                <w:sz w:val="20"/>
              </w:rPr>
              <w:t>Catálogo</w:t>
            </w:r>
          </w:p>
        </w:tc>
        <w:tc>
          <w:tcPr>
            <w:tcW w:type="dxa" w:w="3022"/>
            <w:shd w:fill="0B3B60"/>
          </w:tcPr>
          <w:p>
            <w:r/>
            <w:r>
              <w:rPr>
                <w:b/>
                <w:color w:val="FFFFFF"/>
                <w:sz w:val="20"/>
              </w:rPr>
              <w:t>Contenido</w:t>
            </w:r>
          </w:p>
        </w:tc>
        <w:tc>
          <w:tcPr>
            <w:tcW w:type="dxa" w:w="3022"/>
            <w:shd w:fill="0B3B60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20"/>
              </w:rPr>
              <w:t>Áreas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Departamentos del hotel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Partes diarios y pacientes</w:t>
            </w:r>
          </w:p>
        </w:tc>
      </w:tr>
      <w:tr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Cargos</w:t>
            </w:r>
          </w:p>
        </w:tc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Puestos de trabajo</w:t>
            </w:r>
          </w:p>
        </w:tc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Partes diarios y pacientes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20"/>
              </w:rPr>
              <w:t>Causas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Motivos de atención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Partes diarios (obligatorio)</w:t>
            </w:r>
          </w:p>
        </w:tc>
      </w:tr>
      <w:tr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Diagnósticos</w:t>
            </w:r>
          </w:p>
        </w:tc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Diagnósticos médicos</w:t>
            </w:r>
          </w:p>
        </w:tc>
        <w:tc>
          <w:tcPr>
            <w:tcW w:type="dxa" w:w="3022"/>
            <w:shd w:fill="F8FAFC"/>
          </w:tcPr>
          <w:p>
            <w:r/>
            <w:r>
              <w:rPr>
                <w:sz w:val="20"/>
              </w:rPr>
              <w:t>Partes diarios</w:t>
            </w:r>
          </w:p>
        </w:tc>
      </w:tr>
      <w:tr>
        <w:tc>
          <w:tcPr>
            <w:tcW w:type="dxa" w:w="3022"/>
          </w:tcPr>
          <w:p>
            <w:r/>
            <w:r>
              <w:rPr>
                <w:sz w:val="20"/>
              </w:rPr>
              <w:t>Entidades certificado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IESS, MSP, Privado</w:t>
            </w:r>
          </w:p>
        </w:tc>
        <w:tc>
          <w:tcPr>
            <w:tcW w:type="dxa" w:w="3022"/>
          </w:tcPr>
          <w:p>
            <w:r/>
            <w:r>
              <w:rPr>
                <w:sz w:val="20"/>
              </w:rPr>
              <w:t>Certificados</w:t>
            </w:r>
          </w:p>
        </w:tc>
      </w:tr>
    </w:tbl>
    <w:p/>
    <w:p>
      <w:r>
        <w:t>Acciones: Agregar, Editar, Desactivar/Reactivar, Eliminar. Se recomienda desactivar en lugar de eliminar registros en uso.</w:t>
      </w:r>
    </w:p>
    <w:p>
      <w:pPr>
        <w:pStyle w:val="Heading2"/>
      </w:pPr>
      <w:r>
        <w:t>Inventario</w:t>
      </w:r>
    </w:p>
    <w:p>
      <w:r>
        <w:t>Menú: Médico → Inventario</w:t>
      </w:r>
    </w:p>
    <w:p>
      <w:pPr>
        <w:pStyle w:val="Heading3"/>
      </w:pPr>
      <w:r>
        <w:t>Registrar producto</w:t>
      </w:r>
    </w:p>
    <w:p>
      <w:r>
        <w:t>Tipo: Medicina o Insumo. Nombre (normalizado a mayúsculas). Stock mínimo, stock inicial y fecha de caducidad (opcionales). Al crear una medicina se sincroniza automáticamente con el catálogo clínico.</w:t>
      </w:r>
    </w:p>
    <w:p>
      <w:pPr>
        <w:pStyle w:val="Heading3"/>
      </w:pPr>
      <w:r>
        <w:t>Registrar movimiento</w:t>
      </w:r>
    </w:p>
    <w:p>
      <w:r>
        <w:t>Selecciona el producto. Tipo: Ingreso, Salida o Ajuste. Ingresa cantidad, responsable y observación. Guarda el movimiento.</w:t>
      </w:r>
    </w:p>
    <w:p>
      <w:pPr>
        <w:pStyle w:val="Heading2"/>
      </w:pPr>
      <w:r>
        <w:t>Reportes Médico</w:t>
      </w:r>
    </w:p>
    <w:p>
      <w:r>
        <w:t>Menú: Médico → Reportes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Reporte</w:t>
            </w:r>
          </w:p>
        </w:tc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Parte diario por día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Atenciones de una fecha específica (7 columnas)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Parte diario por rango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Atenciones entre dos fechas (16 columnas)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Parte diario general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Todas las atenciones registradas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Kardex completo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Saldos de todos los productos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Kardex con movimientos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Resumen + hoja de movimientos detallados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Kardex mensual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Libro Excel con hoja por mes y estadísticas</w:t>
            </w:r>
          </w:p>
        </w:tc>
      </w:tr>
    </w:tbl>
    <w:p/>
    <w:p>
      <w:r>
        <w:t>También puedes generar el Kardex mensual en pantalla seleccionando mes o rango, y exportarlo a Excel.</w:t>
      </w:r>
    </w:p>
    <w:p>
      <w:pPr>
        <w:pStyle w:val="Heading1"/>
      </w:pPr>
      <w:r>
        <w:t>5. Preguntas frecuentes</w:t>
      </w:r>
    </w:p>
    <w:p>
      <w:pPr>
        <w:pStyle w:val="Heading3"/>
      </w:pPr>
      <w:r>
        <w:t>¿Puedo editar una atención después de guardarla?</w:t>
      </w:r>
    </w:p>
    <w:p>
      <w:r>
        <w:t>Sí. Busca la atención y haz clic en Editar (lápiz).</w:t>
      </w:r>
    </w:p>
    <w:p>
      <w:pPr>
        <w:pStyle w:val="Heading3"/>
      </w:pPr>
      <w:r>
        <w:t>¿Qué pasa si elimino una atención?</w:t>
      </w:r>
    </w:p>
    <w:p>
      <w:r>
        <w:t>Se elimina el registro y se revierten los descuentos de inventario.</w:t>
      </w:r>
    </w:p>
    <w:p>
      <w:pPr>
        <w:pStyle w:val="Heading3"/>
      </w:pPr>
      <w:r>
        <w:t>¿Productos de inventario y medicamentos del catálogo son lo mismo?</w:t>
      </w:r>
    </w:p>
    <w:p>
      <w:r>
        <w:t>Están sincronizados automáticamente. Al crear una medicina en inventario se vincula o crea en el catálogo clínico.</w:t>
      </w:r>
    </w:p>
    <w:p>
      <w:pPr>
        <w:pStyle w:val="Heading3"/>
      </w:pPr>
      <w:r>
        <w:t>¿Cómo sé qué medicamentos necesitan reposición?</w:t>
      </w:r>
    </w:p>
    <w:p>
      <w:r>
        <w:t>El Dashboard médico muestra alertas de stock bajo. En Inventario ves el contador de stock bajo.</w:t>
      </w:r>
    </w:p>
    <w:p>
      <w:pPr>
        <w:pStyle w:val="Heading3"/>
      </w:pPr>
      <w:r>
        <w:t>¿Los reportes se pueden personalizar?</w:t>
      </w:r>
    </w:p>
    <w:p>
      <w:r>
        <w:t>Se descargan en Excel (.xlsx), puedes editarlos y añadir formato después.</w:t>
      </w:r>
    </w:p>
    <w:p>
      <w:pPr>
        <w:pStyle w:val="Heading3"/>
      </w:pPr>
      <w:r>
        <w:t>¿El sistema funciona en móviles?</w:t>
      </w:r>
    </w:p>
    <w:p>
      <w:r>
        <w:t>Sí, es responsivo, aunque está optimizado para escritorio.</w:t>
      </w:r>
    </w:p>
    <w:p>
      <w:pPr>
        <w:pStyle w:val="Heading3"/>
      </w:pPr>
      <w:r>
        <w:t>¿Cada cuánto debo subir datos de cocina?</w:t>
      </w:r>
    </w:p>
    <w:p>
      <w:r>
        <w:t>Depende del flujo. El sistema maneja deduplicación automática.</w:t>
      </w:r>
    </w:p>
    <w:p>
      <w:pPr>
        <w:pStyle w:val="Heading3"/>
      </w:pPr>
      <w:r>
        <w:t>¿Puedo desactivar un paciente sin eliminarlo?</w:t>
      </w:r>
    </w:p>
    <w:p>
      <w:r>
        <w:t>Sí. Usa el botón de alternancia. Los datos se conservan.</w:t>
      </w:r>
    </w:p>
    <w:p>
      <w:pPr>
        <w:pStyle w:val="Heading3"/>
      </w:pPr>
      <w:r>
        <w:t>¿Qué hago si no me deja guardar una atención?</w:t>
      </w:r>
    </w:p>
    <w:p>
      <w:r>
        <w:t>Verifica: causa obligatoria, cantidades &gt; 0, si es huésped la habitación es obligatoria.</w:t>
      </w:r>
    </w:p>
    <w:p>
      <w:pPr>
        <w:pStyle w:val="Heading3"/>
      </w:pPr>
      <w:r>
        <w:t>¿Cómo recupero mi contraseña?</w:t>
      </w:r>
    </w:p>
    <w:p>
      <w:r>
        <w:t>Contacta al administrador del sistema.</w:t>
      </w:r>
    </w:p>
    <w:p>
      <w:pPr>
        <w:pStyle w:val="Heading1"/>
      </w:pPr>
      <w:r>
        <w:t>6.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4533"/>
            <w:shd w:fill="0B3B60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Parte diario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Registro individual de una atención médica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Kardex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Control de inventario con saldos, ingresos y egresos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Certificado médico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Documento que justifica ausencia por salud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Tipo de salida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Cómo terminó la atención: alta, reposo, derivación, etc.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Incidente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Evento específico: caída, corte, quemadura, etc.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Insumo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Producto no farmacológico (gasas, vendas, jeringas)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Stock mínimo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Cantidad bajo la cual se necesita reposición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Huésped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Paciente que es huésped del hotel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Colaborador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Empleado del hotel que recibe atención médica</w:t>
            </w:r>
          </w:p>
        </w:tc>
      </w:tr>
      <w:tr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Examen ocupacional</w:t>
            </w:r>
          </w:p>
        </w:tc>
        <w:tc>
          <w:tcPr>
            <w:tcW w:type="dxa" w:w="4533"/>
            <w:shd w:fill="F8FAFC"/>
          </w:tcPr>
          <w:p>
            <w:r/>
            <w:r>
              <w:rPr>
                <w:sz w:val="20"/>
              </w:rPr>
              <w:t>Espirometría, audiometría, optometría, ecografía</w:t>
            </w:r>
          </w:p>
        </w:tc>
      </w:tr>
      <w:tr>
        <w:tc>
          <w:tcPr>
            <w:tcW w:type="dxa" w:w="4533"/>
          </w:tcPr>
          <w:p>
            <w:r/>
            <w:r>
              <w:rPr>
                <w:sz w:val="20"/>
              </w:rPr>
              <w:t>Dashboard</w:t>
            </w:r>
          </w:p>
        </w:tc>
        <w:tc>
          <w:tcPr>
            <w:tcW w:type="dxa" w:w="4533"/>
          </w:tcPr>
          <w:p>
            <w:r/>
            <w:r>
              <w:rPr>
                <w:sz w:val="20"/>
              </w:rPr>
              <w:t>Panel visual con indicadores clave</w:t>
            </w:r>
          </w:p>
        </w:tc>
      </w:tr>
    </w:tbl>
    <w:p/>
    <w:p/>
    <w:p>
      <w:pPr>
        <w:jc w:val="center"/>
      </w:pPr>
      <w:r>
        <w:rPr>
          <w:color w:val="94A3B8"/>
          <w:sz w:val="16"/>
        </w:rPr>
        <w:t>——————————————————————————————————————————————————</w:t>
      </w:r>
    </w:p>
    <w:p>
      <w:pPr>
        <w:jc w:val="center"/>
      </w:pPr>
      <w:r>
        <w:rPr>
          <w:color w:val="94A3B8"/>
          <w:sz w:val="18"/>
        </w:rPr>
        <w:t>Manual de Usuario — Sistema de Gestión Hotelera Wyndham Manta v1.0.0</w:t>
      </w:r>
    </w:p>
    <w:p>
      <w:pPr>
        <w:jc w:val="center"/>
      </w:pPr>
      <w:r>
        <w:rPr>
          <w:color w:val="94A3B8"/>
          <w:sz w:val="18"/>
        </w:rPr>
        <w:t>Julio 2026 — Documento confidencial de uso interno — Hotel Wyndham Manta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B3B6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E749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475569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