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E26F" w14:textId="3D32E987" w:rsidR="005A78C1" w:rsidRDefault="002A3F01" w:rsidP="002A3F01">
      <w:pPr>
        <w:jc w:val="center"/>
      </w:pPr>
      <w:r>
        <w:t>Word de prueba de la subasta para el certificado</w:t>
      </w:r>
    </w:p>
    <w:sectPr w:rsidR="005A78C1" w:rsidSect="002C20B5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8"/>
  <w:drawingGridVerticalSpacing w:val="18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01"/>
    <w:rsid w:val="002A3F01"/>
    <w:rsid w:val="002C20B5"/>
    <w:rsid w:val="005A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EBEF"/>
  <w15:chartTrackingRefBased/>
  <w15:docId w15:val="{8CFF1187-E527-42F9-9C8C-C86BF9A8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Realpe</dc:creator>
  <cp:keywords/>
  <dc:description/>
  <cp:lastModifiedBy>Juan Camilo Realpe</cp:lastModifiedBy>
  <cp:revision>1</cp:revision>
  <dcterms:created xsi:type="dcterms:W3CDTF">2024-04-15T05:10:00Z</dcterms:created>
  <dcterms:modified xsi:type="dcterms:W3CDTF">2024-04-15T05:10:00Z</dcterms:modified>
</cp:coreProperties>
</file>