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"It is certain",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"It is decidedly so",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"Without a doubt",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"Yes, definitely",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"You may rely on it",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"As I see it, yes",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"Most likely",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"Outlook good",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"Yes",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"Signs point to yes",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"Reply hazy try again",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"Ask again later",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"Better not tell you now",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"Cannot predict now",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"Concentrate and ask again",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"Don't count on it",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"My reply is no",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"My sources say no",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"Outlook not so good",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"Very doubtful"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