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1A5EA8"/>
          <w:sz w:val="72"/>
          <w:szCs w:val="72"/>
        </w:rPr>
        <w:t xml:space="preserve">OMEGA</w:t>
      </w:r>
    </w:p>
    <w:p>
      <w:pPr>
        <w:spacing w:before="0" w:after="80"/>
        <w:jc w:val="center"/>
      </w:pPr>
      <w:r>
        <w:rPr>
          <w:rFonts w:ascii="Arial" w:cs="Arial" w:eastAsia="Arial" w:hAnsi="Arial"/>
          <w:b/>
          <w:bCs/>
          <w:color w:val="1A1A18"/>
          <w:sz w:val="40"/>
          <w:szCs w:val="40"/>
        </w:rPr>
        <w:t xml:space="preserve">Glossaire Illustré</w:t>
      </w:r>
    </w:p>
    <w:p>
      <w:pPr>
        <w:spacing w:before="0" w:after="60"/>
        <w:jc w:val="center"/>
      </w:pPr>
      <w:r>
        <w:rPr>
          <w:rFonts w:ascii="Arial" w:cs="Arial" w:eastAsia="Arial" w:hAnsi="Arial"/>
          <w:i/>
          <w:iCs/>
          <w:color w:val="73726C"/>
          <w:sz w:val="24"/>
          <w:szCs w:val="24"/>
        </w:rPr>
        <w:t xml:space="preserve">Tous les termes du projet expliqués simplement</w:t>
      </w:r>
    </w:p>
    <w:p>
      <w:pPr>
        <w:spacing w:before="0" w:after="300"/>
        <w:jc w:val="center"/>
      </w:pPr>
      <w:r>
        <w:rPr>
          <w:rFonts w:ascii="Arial" w:cs="Arial" w:eastAsia="Arial" w:hAnsi="Arial"/>
          <w:color w:val="73726C"/>
          <w:sz w:val="20"/>
          <w:szCs w:val="20"/>
        </w:rPr>
        <w:t xml:space="preserve">2026-03-24  |  26 termes  |  6 catégories</w:t>
      </w:r>
    </w:p>
    <w:p>
      <w:pPr>
        <w:pBdr>
          <w:bottom w:val="single" w:color="1A5EA8" w:sz="4"/>
        </w:pBdr>
        <w:spacing w:before="120" w:after="120"/>
      </w:pPr>
    </w:p>
    <w:p>
      <w:pPr>
        <w:spacing w:before="80" w:after="0"/>
      </w:pPr>
      <w:r>
        <w:t xml:space="preserve"/>
      </w:r>
    </w:p>
    <w:p>
      <w:pPr>
        <w:spacing w:before="60" w:after="100"/>
      </w:pPr>
      <w:r>
        <w:rPr>
          <w:rFonts w:ascii="Arial" w:cs="Arial" w:eastAsia="Arial" w:hAnsi="Arial"/>
          <w:b/>
          <w:bCs/>
          <w:color w:val="1A1A18"/>
          <w:sz w:val="24"/>
          <w:szCs w:val="24"/>
        </w:rPr>
        <w:t xml:space="preserve">Comment lire ce glossaire</w:t>
      </w:r>
    </w:p>
    <w:p>
      <w:pPr>
        <w:spacing w:before="60" w:after="60"/>
      </w:pPr>
      <w:r>
        <w:rPr>
          <w:rFonts w:ascii="Arial" w:cs="Arial" w:eastAsia="Arial" w:hAnsi="Arial"/>
          <w:color w:val="444441"/>
          <w:sz w:val="22"/>
          <w:szCs w:val="22"/>
        </w:rPr>
        <w:t xml:space="preserve">Chaque entrée présente : le terme et sa catégorie (colonne gauche), la définition avec les mots-clés en gras, une formule ou valeur de référence, et une analogie du quotidien pour l'intuition. Les valeurs chiffrées en bas de certaines entrées sont les métriques mesurées réelles.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2461A8" w:sz="1"/>
              <w:left w:val="single" w:color="2461A8" w:sz="1"/>
              <w:bottom w:val="single" w:color="2461A8" w:sz="1"/>
              <w:right w:val="single" w:color="2461A8" w:sz="1"/>
            </w:tcBorders>
            <w:shd w:fill="D6E8F8" w:val="clear"/>
            <w:tcMar>
              <w:top w:type="dxa" w:w="80"/>
              <w:left w:type="dxa" w:w="80"/>
              <w:bottom w:type="dxa" w:w="80"/>
              <w:right w:type="dxa" w:w="80"/>
            </w:tcMar>
          </w:tcPr>
          <w:p>
            <w:pPr>
              <w:jc w:val="center"/>
            </w:pPr>
            <w:r>
              <w:rPr>
                <w:rFonts w:ascii="Arial" w:cs="Arial" w:eastAsia="Arial" w:hAnsi="Arial"/>
                <w:b/>
                <w:bCs/>
                <w:color w:val="1A5EA8"/>
                <w:sz w:val="18"/>
                <w:szCs w:val="18"/>
              </w:rPr>
              <w:t xml:space="preserve">Métrique</w:t>
            </w:r>
          </w:p>
        </w:tc>
        <w:tc>
          <w:tcPr>
            <w:tcBorders>
              <w:top w:val="single" w:color="993C1D" w:sz="1"/>
              <w:left w:val="single" w:color="993C1D" w:sz="1"/>
              <w:bottom w:val="single" w:color="993C1D" w:sz="1"/>
              <w:right w:val="single" w:color="993C1D" w:sz="1"/>
            </w:tcBorders>
            <w:shd w:fill="F9DED8" w:val="clear"/>
            <w:tcMar>
              <w:top w:type="dxa" w:w="80"/>
              <w:left w:type="dxa" w:w="80"/>
              <w:bottom w:type="dxa" w:w="80"/>
              <w:right w:type="dxa" w:w="80"/>
            </w:tcMar>
          </w:tcPr>
          <w:p>
            <w:pPr>
              <w:jc w:val="center"/>
            </w:pPr>
            <w:r>
              <w:rPr>
                <w:rFonts w:ascii="Arial" w:cs="Arial" w:eastAsia="Arial" w:hAnsi="Arial"/>
                <w:b/>
                <w:bCs/>
                <w:color w:val="993C1D"/>
                <w:sz w:val="18"/>
                <w:szCs w:val="18"/>
              </w:rPr>
              <w:t xml:space="preserve">Juge</w:t>
            </w:r>
          </w:p>
        </w:tc>
        <w:tc>
          <w:tcPr>
            <w:tcBorders>
              <w:top w:val="single" w:color="854F0B" w:sz="1"/>
              <w:left w:val="single" w:color="854F0B" w:sz="1"/>
              <w:bottom w:val="single" w:color="854F0B" w:sz="1"/>
              <w:right w:val="single" w:color="854F0B" w:sz="1"/>
            </w:tcBorders>
            <w:shd w:fill="FDE9C4"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Modèle LLM</w:t>
            </w:r>
          </w:p>
        </w:tc>
        <w:tc>
          <w:tcPr>
            <w:tcBorders>
              <w:top w:val="single" w:color="0F6E56" w:sz="1"/>
              <w:left w:val="single" w:color="0F6E56" w:sz="1"/>
              <w:bottom w:val="single" w:color="0F6E56" w:sz="1"/>
              <w:right w:val="single" w:color="0F6E56" w:sz="1"/>
            </w:tcBorders>
            <w:shd w:fill="D8F0E8" w:val="clear"/>
            <w:tcMar>
              <w:top w:type="dxa" w:w="80"/>
              <w:left w:type="dxa" w:w="80"/>
              <w:bottom w:type="dxa" w:w="80"/>
              <w:right w:type="dxa" w:w="80"/>
            </w:tcMar>
          </w:tcPr>
          <w:p>
            <w:pPr>
              <w:jc w:val="center"/>
            </w:pPr>
            <w:r>
              <w:rPr>
                <w:rFonts w:ascii="Arial" w:cs="Arial" w:eastAsia="Arial" w:hAnsi="Arial"/>
                <w:b/>
                <w:bCs/>
                <w:color w:val="0F6E56"/>
                <w:sz w:val="18"/>
                <w:szCs w:val="18"/>
              </w:rPr>
              <w:t xml:space="preserve">Architecture</w:t>
            </w:r>
          </w:p>
        </w:tc>
        <w:tc>
          <w:tcPr>
            <w:tcBorders>
              <w:top w:val="single" w:color="534AB7" w:sz="1"/>
              <w:left w:val="single" w:color="534AB7" w:sz="1"/>
              <w:bottom w:val="single" w:color="534AB7" w:sz="1"/>
              <w:right w:val="single" w:color="534AB7" w:sz="1"/>
            </w:tcBorders>
            <w:shd w:fill="EEEDFE" w:val="clear"/>
            <w:tcMar>
              <w:top w:type="dxa" w:w="80"/>
              <w:left w:type="dxa" w:w="80"/>
              <w:bottom w:type="dxa" w:w="80"/>
              <w:right w:type="dxa" w:w="80"/>
            </w:tcMar>
          </w:tcPr>
          <w:p>
            <w:pPr>
              <w:jc w:val="center"/>
            </w:pPr>
            <w:r>
              <w:rPr>
                <w:rFonts w:ascii="Arial" w:cs="Arial" w:eastAsia="Arial" w:hAnsi="Arial"/>
                <w:b/>
                <w:bCs/>
                <w:color w:val="534AB7"/>
                <w:sz w:val="18"/>
                <w:szCs w:val="18"/>
              </w:rPr>
              <w:t xml:space="preserve">Persona</w:t>
            </w:r>
          </w:p>
        </w:tc>
        <w:tc>
          <w:tcPr>
            <w:tcBorders>
              <w:top w:val="single" w:color="3B6D11" w:sz="1"/>
              <w:left w:val="single" w:color="3B6D11" w:sz="1"/>
              <w:bottom w:val="single" w:color="3B6D11" w:sz="1"/>
              <w:right w:val="single" w:color="3B6D11" w:sz="1"/>
            </w:tcBorders>
            <w:shd w:fill="EAF3DE" w:val="clear"/>
            <w:tcMar>
              <w:top w:type="dxa" w:w="80"/>
              <w:left w:type="dxa" w:w="80"/>
              <w:bottom w:type="dxa" w:w="80"/>
              <w:right w:type="dxa" w:w="80"/>
            </w:tcMar>
          </w:tcPr>
          <w:p>
            <w:pPr>
              <w:jc w:val="center"/>
            </w:pPr>
            <w:r>
              <w:rPr>
                <w:rFonts w:ascii="Arial" w:cs="Arial" w:eastAsia="Arial" w:hAnsi="Arial"/>
                <w:b/>
                <w:bCs/>
                <w:color w:val="3B6D11"/>
                <w:sz w:val="18"/>
                <w:szCs w:val="18"/>
              </w:rPr>
              <w:t xml:space="preserve">Loi</w:t>
            </w:r>
          </w:p>
        </w:tc>
      </w:tr>
    </w:tbl>
    <w:p>
      <w:pPr>
        <w:spacing w:before="200" w:after="0"/>
      </w:pPr>
      <w:r>
        <w:t xml:space="preserve"/>
      </w:r>
    </w:p>
    <w:p>
      <w:pPr>
        <w:pBdr>
          <w:left w:val="single" w:color="993C1D" w:sz="20"/>
          <w:bottom w:val="single" w:color="993C1D" w:sz="4"/>
        </w:pBdr>
        <w:spacing w:before="280" w:after="100"/>
      </w:pPr>
      <w:r>
        <w:rPr>
          <w:rFonts w:ascii="Arial" w:cs="Arial" w:eastAsia="Arial" w:hAnsi="Arial"/>
          <w:b/>
          <w:bCs/>
          <w:color w:val="993C1D"/>
          <w:sz w:val="28"/>
          <w:szCs w:val="28"/>
        </w:rPr>
        <w:t xml:space="preserve">  JUGE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GB V1</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993C1D" w:sz="1"/>
                    <w:left w:val="single" w:color="993C1D" w:sz="1"/>
                    <w:bottom w:val="single" w:color="993C1D" w:sz="1"/>
                    <w:right w:val="single" w:color="993C1D" w:sz="1"/>
                  </w:tcBorders>
                  <w:shd w:fill="F9DED8" w:val="clear"/>
                  <w:tcMar>
                    <w:top w:type="dxa" w:w="40"/>
                    <w:left w:type="dxa" w:w="80"/>
                    <w:bottom w:type="dxa" w:w="40"/>
                    <w:right w:type="dxa" w:w="80"/>
                  </w:tcMar>
                </w:tcPr>
                <w:p>
                  <w:pPr>
                    <w:jc w:val="center"/>
                  </w:pPr>
                  <w:r>
                    <w:rPr>
                      <w:rFonts w:ascii="Arial" w:cs="Arial" w:eastAsia="Arial" w:hAnsi="Arial"/>
                      <w:b/>
                      <w:bCs/>
                      <w:color w:val="993C1D"/>
                      <w:sz w:val="16"/>
                      <w:szCs w:val="16"/>
                    </w:rPr>
                    <w:t xml:space="preserve">JUGE</w:t>
                  </w:r>
                </w:p>
              </w:tc>
            </w:tr>
          </w:tbl>
          <w:p>
            <w:pPr>
              <w:spacing w:before="60" w:after="0"/>
            </w:pPr>
            <w:r>
              <w:rPr>
                <w:rFonts w:ascii="Courier New" w:cs="Courier New" w:eastAsia="Courier New" w:hAnsi="Courier New"/>
                <w:color w:val="73726C"/>
                <w:sz w:val="18"/>
                <w:szCs w:val="18"/>
              </w:rPr>
              <w:t xml:space="preserve">score ∈ [3.0 – 5.0]</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val="false"/>
                <w:bCs w:val="false"/>
                <w:color w:val="444441"/>
                <w:sz w:val="22"/>
                <w:szCs w:val="22"/>
              </w:rPr>
              <w:t xml:space="preserve">Le </w:t>
            </w:r>
            <w:r>
              <w:rPr>
                <w:rFonts w:ascii="Arial" w:cs="Arial" w:eastAsia="Arial" w:hAnsi="Arial"/>
                <w:b/>
                <w:bCs/>
                <w:color w:val="1A1A18"/>
                <w:sz w:val="22"/>
                <w:szCs w:val="22"/>
              </w:rPr>
              <w:t xml:space="preserve">Gradient Boosting V1</w:t>
            </w:r>
            <w:r>
              <w:rPr>
                <w:rFonts w:ascii="Arial" w:cs="Arial" w:eastAsia="Arial" w:hAnsi="Arial"/>
                <w:b w:val="false"/>
                <w:bCs w:val="false"/>
                <w:color w:val="444441"/>
                <w:sz w:val="22"/>
                <w:szCs w:val="22"/>
              </w:rPr>
              <w:t xml:space="preserve"> — le juge historique d'OMEGA. Entraîné sur 399 textes avec 42 features. Score de 3.0 (nul) à 5.0 (chef-d'œuvre). Valide pour les textes courts (500w) et les régimes normaux. Invalide hors-distribution (Duras 3.5w).</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993C1D"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La règle de 30 cm. Parfaite pour mesurer une feuille A4. Inutile pour mesurer la Manche.</w:t>
                  </w:r>
                </w:p>
              </w:tc>
            </w:tr>
          </w:tbl>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Multi-Stage V2</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993C1D" w:sz="1"/>
                    <w:left w:val="single" w:color="993C1D" w:sz="1"/>
                    <w:bottom w:val="single" w:color="993C1D" w:sz="1"/>
                    <w:right w:val="single" w:color="993C1D" w:sz="1"/>
                  </w:tcBorders>
                  <w:shd w:fill="F9DED8" w:val="clear"/>
                  <w:tcMar>
                    <w:top w:type="dxa" w:w="40"/>
                    <w:left w:type="dxa" w:w="80"/>
                    <w:bottom w:type="dxa" w:w="40"/>
                    <w:right w:type="dxa" w:w="80"/>
                  </w:tcMar>
                </w:tcPr>
                <w:p>
                  <w:pPr>
                    <w:jc w:val="center"/>
                  </w:pPr>
                  <w:r>
                    <w:rPr>
                      <w:rFonts w:ascii="Arial" w:cs="Arial" w:eastAsia="Arial" w:hAnsi="Arial"/>
                      <w:b/>
                      <w:bCs/>
                      <w:color w:val="993C1D"/>
                      <w:sz w:val="16"/>
                      <w:szCs w:val="16"/>
                    </w:rPr>
                    <w:t xml:space="preserve">JUGE</w:t>
                  </w:r>
                </w:p>
              </w:tc>
            </w:tr>
          </w:tbl>
          <w:p>
            <w:pPr>
              <w:spacing w:before="60" w:after="0"/>
            </w:pPr>
            <w:r>
              <w:rPr>
                <w:rFonts w:ascii="Courier New" w:cs="Courier New" w:eastAsia="Courier New" w:hAnsi="Courier New"/>
                <w:color w:val="73726C"/>
                <w:sz w:val="18"/>
                <w:szCs w:val="18"/>
              </w:rPr>
              <w:t xml:space="preserve">score ∈ [0 – 100]</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val="false"/>
                <w:bCs w:val="false"/>
                <w:color w:val="444441"/>
                <w:sz w:val="22"/>
                <w:szCs w:val="22"/>
              </w:rPr>
              <w:t xml:space="preserve">Le successeur du GB V1, construit sur 571 œuvres. </w:t>
            </w:r>
            <w:r>
              <w:rPr>
                <w:rFonts w:ascii="Arial" w:cs="Arial" w:eastAsia="Arial" w:hAnsi="Arial"/>
                <w:b/>
                <w:bCs/>
                <w:color w:val="1A1A18"/>
                <w:sz w:val="22"/>
                <w:szCs w:val="22"/>
              </w:rPr>
              <w:t xml:space="preserve">Pénalise explicitement</w:t>
            </w:r>
            <w:r>
              <w:rPr>
                <w:rFonts w:ascii="Arial" w:cs="Arial" w:eastAsia="Arial" w:hAnsi="Arial"/>
                <w:b w:val="false"/>
                <w:bCs w:val="false"/>
                <w:color w:val="444441"/>
                <w:sz w:val="22"/>
                <w:szCs w:val="22"/>
              </w:rPr>
              <w:t xml:space="preserve"> les textes ultra-courts et récompense les phrases longues. Classement inversé vs V1 : Duras 4.121 → 21.0 / PF 3.779 → 100.0. Juge de référence pour la longue forme.</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993C1D"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Le GPS maritime. Calibré pour les grandes traversées, pas pour le parking.</w:t>
                  </w:r>
                </w:p>
              </w:tc>
            </w:tr>
          </w:tbl>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Biais OOD</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993C1D" w:sz="1"/>
                    <w:left w:val="single" w:color="993C1D" w:sz="1"/>
                    <w:bottom w:val="single" w:color="993C1D" w:sz="1"/>
                    <w:right w:val="single" w:color="993C1D" w:sz="1"/>
                  </w:tcBorders>
                  <w:shd w:fill="F9DED8" w:val="clear"/>
                  <w:tcMar>
                    <w:top w:type="dxa" w:w="40"/>
                    <w:left w:type="dxa" w:w="80"/>
                    <w:bottom w:type="dxa" w:w="40"/>
                    <w:right w:type="dxa" w:w="80"/>
                  </w:tcMar>
                </w:tcPr>
                <w:p>
                  <w:pPr>
                    <w:jc w:val="center"/>
                  </w:pPr>
                  <w:r>
                    <w:rPr>
                      <w:rFonts w:ascii="Arial" w:cs="Arial" w:eastAsia="Arial" w:hAnsi="Arial"/>
                      <w:b/>
                      <w:bCs/>
                      <w:color w:val="993C1D"/>
                      <w:sz w:val="16"/>
                      <w:szCs w:val="16"/>
                    </w:rPr>
                    <w:t xml:space="preserve">JUGE</w:t>
                  </w:r>
                </w:p>
              </w:tc>
            </w:tr>
          </w:tbl>
          <w:p>
            <w:pPr>
              <w:spacing w:before="60" w:after="0"/>
            </w:pPr>
            <w:r>
              <w:rPr>
                <w:rFonts w:ascii="Courier New" w:cs="Courier New" w:eastAsia="Courier New" w:hAnsi="Courier New"/>
                <w:color w:val="73726C"/>
                <w:sz w:val="18"/>
                <w:szCs w:val="18"/>
              </w:rPr>
              <w:t xml:space="preserve">Duras : GB=4.121 / V2=21</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Out-Of-Distribution</w:t>
            </w:r>
            <w:r>
              <w:rPr>
                <w:rFonts w:ascii="Arial" w:cs="Arial" w:eastAsia="Arial" w:hAnsi="Arial"/>
                <w:b w:val="false"/>
                <w:bCs w:val="false"/>
                <w:color w:val="444441"/>
                <w:sz w:val="22"/>
                <w:szCs w:val="22"/>
              </w:rPr>
              <w:t xml:space="preserve"> — Duras à 3.5 mots/phrase score 4.121 au GB V1. Aucun auteur dans les 399 textes d'entraînement n'a f26b=0 sur 3000 mots. Le modèle extrapole et s'accroche aux features secondaires (pov_stability, TTR).</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993C1D"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Le thermomètre qui affiche 40°C sur un glaçon. Il fonctionne — mais pas pour mesurer le froid extrême.</w:t>
                  </w:r>
                </w:p>
              </w:tc>
            </w:tr>
          </w:tbl>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SAGA_READY</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993C1D" w:sz="1"/>
                    <w:left w:val="single" w:color="993C1D" w:sz="1"/>
                    <w:bottom w:val="single" w:color="993C1D" w:sz="1"/>
                    <w:right w:val="single" w:color="993C1D" w:sz="1"/>
                  </w:tcBorders>
                  <w:shd w:fill="F9DED8" w:val="clear"/>
                  <w:tcMar>
                    <w:top w:type="dxa" w:w="40"/>
                    <w:left w:type="dxa" w:w="80"/>
                    <w:bottom w:type="dxa" w:w="40"/>
                    <w:right w:type="dxa" w:w="80"/>
                  </w:tcMar>
                </w:tcPr>
                <w:p>
                  <w:pPr>
                    <w:jc w:val="center"/>
                  </w:pPr>
                  <w:r>
                    <w:rPr>
                      <w:rFonts w:ascii="Arial" w:cs="Arial" w:eastAsia="Arial" w:hAnsi="Arial"/>
                      <w:b/>
                      <w:bCs/>
                      <w:color w:val="993C1D"/>
                      <w:sz w:val="16"/>
                      <w:szCs w:val="16"/>
                    </w:rPr>
                    <w:t xml:space="preserve">JUGE</w:t>
                  </w:r>
                </w:p>
              </w:tc>
            </w:tr>
          </w:tbl>
          <w:p>
            <w:pPr>
              <w:spacing w:before="60" w:after="0"/>
            </w:pPr>
            <w:r>
              <w:rPr>
                <w:rFonts w:ascii="Courier New" w:cs="Courier New" w:eastAsia="Courier New" w:hAnsi="Courier New"/>
                <w:color w:val="73726C"/>
                <w:sz w:val="18"/>
                <w:szCs w:val="18"/>
              </w:rPr>
              <w:t xml:space="preserve">composite ≥ 92.0 + min_axis ≥ 85</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Seuil de certification OMEGA</w:t>
            </w:r>
            <w:r>
              <w:rPr>
                <w:rFonts w:ascii="Arial" w:cs="Arial" w:eastAsia="Arial" w:hAnsi="Arial"/>
                <w:b w:val="false"/>
                <w:bCs w:val="false"/>
                <w:color w:val="444441"/>
                <w:sz w:val="22"/>
                <w:szCs w:val="22"/>
              </w:rPr>
              <w:t xml:space="preserve"> pour déclarer un moteur prêt à produire une saga. Score composite V3 ≥ 92.0 sur tous les axes, minimum 85 sur l'axe le plus faible. Standard Phase V et au-delà.</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993C1D"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Le feu vert du Centre de Contrôle. Tous les voyants verts + aucun rouge = décollage autorisé.</w:t>
                  </w:r>
                </w:p>
              </w:tc>
            </w:tr>
          </w:tbl>
          <w:p/>
        </w:tc>
      </w:tr>
    </w:tbl>
    <w:p>
      <w:pPr>
        <w:spacing w:before="60" w:after="0"/>
      </w:pPr>
      <w:r>
        <w:t xml:space="preserve"/>
      </w:r>
    </w:p>
    <w:p>
      <w:pPr>
        <w:spacing w:before="120" w:after="0"/>
      </w:pPr>
      <w:r>
        <w:t xml:space="preserve"/>
      </w:r>
    </w:p>
    <w:p>
      <w:pPr>
        <w:pBdr>
          <w:left w:val="single" w:color="2461A8" w:sz="20"/>
          <w:bottom w:val="single" w:color="2461A8" w:sz="4"/>
        </w:pBdr>
        <w:spacing w:before="280" w:after="100"/>
      </w:pPr>
      <w:r>
        <w:rPr>
          <w:rFonts w:ascii="Arial" w:cs="Arial" w:eastAsia="Arial" w:hAnsi="Arial"/>
          <w:b/>
          <w:bCs/>
          <w:color w:val="1A5EA8"/>
          <w:sz w:val="28"/>
          <w:szCs w:val="28"/>
        </w:rPr>
        <w:t xml:space="preserve">  MÉTRIQUE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f26b</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2461A8" w:sz="1"/>
                    <w:left w:val="single" w:color="2461A8" w:sz="1"/>
                    <w:bottom w:val="single" w:color="2461A8" w:sz="1"/>
                    <w:right w:val="single" w:color="2461A8" w:sz="1"/>
                  </w:tcBorders>
                  <w:shd w:fill="D6E8F8" w:val="clear"/>
                  <w:tcMar>
                    <w:top w:type="dxa" w:w="40"/>
                    <w:left w:type="dxa" w:w="80"/>
                    <w:bottom w:type="dxa" w:w="40"/>
                    <w:right w:type="dxa" w:w="80"/>
                  </w:tcMar>
                </w:tcPr>
                <w:p>
                  <w:pPr>
                    <w:jc w:val="center"/>
                  </w:pPr>
                  <w:r>
                    <w:rPr>
                      <w:rFonts w:ascii="Arial" w:cs="Arial" w:eastAsia="Arial" w:hAnsi="Arial"/>
                      <w:b/>
                      <w:bCs/>
                      <w:color w:val="1A5EA8"/>
                      <w:sz w:val="16"/>
                      <w:szCs w:val="16"/>
                    </w:rPr>
                    <w:t xml:space="preserve">MÉTRIQUE</w:t>
                  </w:r>
                </w:p>
              </w:tc>
            </w:tr>
          </w:tbl>
          <w:p>
            <w:pPr>
              <w:spacing w:before="60" w:after="0"/>
            </w:pPr>
            <w:r>
              <w:rPr>
                <w:rFonts w:ascii="Courier New" w:cs="Courier New" w:eastAsia="Courier New" w:hAnsi="Courier New"/>
                <w:color w:val="73726C"/>
                <w:sz w:val="18"/>
                <w:szCs w:val="18"/>
              </w:rPr>
              <w:t xml:space="preserve">% phrases &gt; 40 mots</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Long Sentence Rate</w:t>
            </w:r>
            <w:r>
              <w:rPr>
                <w:rFonts w:ascii="Arial" w:cs="Arial" w:eastAsia="Arial" w:hAnsi="Arial"/>
                <w:b w:val="false"/>
                <w:bCs w:val="false"/>
                <w:color w:val="444441"/>
                <w:sz w:val="22"/>
                <w:szCs w:val="22"/>
              </w:rPr>
              <w:t xml:space="preserve"> — taux de phrases dépassant 40 mots. De 0.000 (Duras : jamais) à 1.000 (Proust : toujours). Feature #1 du GB V1 avec 29% du poids total. Indicateur clé de la complexité syntaxique.</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2461A8"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Le taux d'eaux profondes dans un océan. 0 = mer du Nord, 1 = Pacifique.</w:t>
                  </w:r>
                </w:p>
              </w:tc>
            </w:tr>
          </w:tbl>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CV</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2461A8" w:sz="1"/>
                    <w:left w:val="single" w:color="2461A8" w:sz="1"/>
                    <w:bottom w:val="single" w:color="2461A8" w:sz="1"/>
                    <w:right w:val="single" w:color="2461A8" w:sz="1"/>
                  </w:tcBorders>
                  <w:shd w:fill="D6E8F8" w:val="clear"/>
                  <w:tcMar>
                    <w:top w:type="dxa" w:w="40"/>
                    <w:left w:type="dxa" w:w="80"/>
                    <w:bottom w:type="dxa" w:w="40"/>
                    <w:right w:type="dxa" w:w="80"/>
                  </w:tcMar>
                </w:tcPr>
                <w:p>
                  <w:pPr>
                    <w:jc w:val="center"/>
                  </w:pPr>
                  <w:r>
                    <w:rPr>
                      <w:rFonts w:ascii="Arial" w:cs="Arial" w:eastAsia="Arial" w:hAnsi="Arial"/>
                      <w:b/>
                      <w:bCs/>
                      <w:color w:val="1A5EA8"/>
                      <w:sz w:val="16"/>
                      <w:szCs w:val="16"/>
                    </w:rPr>
                    <w:t xml:space="preserve">MÉTRIQUE</w:t>
                  </w:r>
                </w:p>
              </w:tc>
            </w:tr>
          </w:tbl>
          <w:p>
            <w:pPr>
              <w:spacing w:before="60" w:after="0"/>
            </w:pPr>
            <w:r>
              <w:rPr>
                <w:rFonts w:ascii="Courier New" w:cs="Courier New" w:eastAsia="Courier New" w:hAnsi="Courier New"/>
                <w:color w:val="73726C"/>
                <w:sz w:val="18"/>
                <w:szCs w:val="18"/>
              </w:rPr>
              <w:t xml:space="preserve">std(longueurs) / mean(longueurs)</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Coefficient de Variation</w:t>
            </w:r>
            <w:r>
              <w:rPr>
                <w:rFonts w:ascii="Arial" w:cs="Arial" w:eastAsia="Arial" w:hAnsi="Arial"/>
                <w:b w:val="false"/>
                <w:bCs w:val="false"/>
                <w:color w:val="444441"/>
                <w:sz w:val="22"/>
                <w:szCs w:val="22"/>
              </w:rPr>
              <w:t xml:space="preserve"> — mesure le contraste rythmique. CV = 0 : toutes les phrases font la même longueur. CV = 1.07 : alternance parfaite court/long (Nombre d'Or confirmé). CV &gt; 1.5 : chaos. Zone cible : [0.80, 1.30].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2461A8"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L'écart-type d'une partition. Une mélodie plate (CV=0) est aussi mauvaise qu'une cacophonie (CV=2).</w:t>
                  </w:r>
                </w:p>
              </w:tc>
            </w:tr>
          </w:tbl>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knife_rate</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2461A8" w:sz="1"/>
                    <w:left w:val="single" w:color="2461A8" w:sz="1"/>
                    <w:bottom w:val="single" w:color="2461A8" w:sz="1"/>
                    <w:right w:val="single" w:color="2461A8" w:sz="1"/>
                  </w:tcBorders>
                  <w:shd w:fill="D6E8F8" w:val="clear"/>
                  <w:tcMar>
                    <w:top w:type="dxa" w:w="40"/>
                    <w:left w:type="dxa" w:w="80"/>
                    <w:bottom w:type="dxa" w:w="40"/>
                    <w:right w:type="dxa" w:w="80"/>
                  </w:tcMar>
                </w:tcPr>
                <w:p>
                  <w:pPr>
                    <w:jc w:val="center"/>
                  </w:pPr>
                  <w:r>
                    <w:rPr>
                      <w:rFonts w:ascii="Arial" w:cs="Arial" w:eastAsia="Arial" w:hAnsi="Arial"/>
                      <w:b/>
                      <w:bCs/>
                      <w:color w:val="1A5EA8"/>
                      <w:sz w:val="16"/>
                      <w:szCs w:val="16"/>
                    </w:rPr>
                    <w:t xml:space="preserve">MÉTRIQUE</w:t>
                  </w:r>
                </w:p>
              </w:tc>
            </w:tr>
          </w:tbl>
          <w:p>
            <w:pPr>
              <w:spacing w:before="60" w:after="0"/>
            </w:pPr>
            <w:r>
              <w:rPr>
                <w:rFonts w:ascii="Courier New" w:cs="Courier New" w:eastAsia="Courier New" w:hAnsi="Courier New"/>
                <w:color w:val="73726C"/>
                <w:sz w:val="18"/>
                <w:szCs w:val="18"/>
              </w:rPr>
              <w:t xml:space="preserve">% phrases &lt; 10 mots</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Taux de phrases-couteau</w:t>
            </w:r>
            <w:r>
              <w:rPr>
                <w:rFonts w:ascii="Arial" w:cs="Arial" w:eastAsia="Arial" w:hAnsi="Arial"/>
                <w:b w:val="false"/>
                <w:bCs w:val="false"/>
                <w:color w:val="444441"/>
                <w:sz w:val="22"/>
                <w:szCs w:val="22"/>
              </w:rPr>
              <w:t xml:space="preserve"> — phrases très courtes qui frappent et s'arrêtent. Céline : 97%, Duras : ~100%, Flaubert : ~35%. Très peu pondéré en GB V1 (0.36%) mais fortement pénalisé en V2 quand il dépasse 15%.</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2461A8"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Le taux de coups de poing dans un film. Trop peu = ennui. Trop = chaos.</w:t>
                  </w:r>
                </w:p>
              </w:tc>
            </w:tr>
          </w:tbl>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mean_sent_len</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2461A8" w:sz="1"/>
                    <w:left w:val="single" w:color="2461A8" w:sz="1"/>
                    <w:bottom w:val="single" w:color="2461A8" w:sz="1"/>
                    <w:right w:val="single" w:color="2461A8" w:sz="1"/>
                  </w:tcBorders>
                  <w:shd w:fill="D6E8F8" w:val="clear"/>
                  <w:tcMar>
                    <w:top w:type="dxa" w:w="40"/>
                    <w:left w:type="dxa" w:w="80"/>
                    <w:bottom w:type="dxa" w:w="40"/>
                    <w:right w:type="dxa" w:w="80"/>
                  </w:tcMar>
                </w:tcPr>
                <w:p>
                  <w:pPr>
                    <w:jc w:val="center"/>
                  </w:pPr>
                  <w:r>
                    <w:rPr>
                      <w:rFonts w:ascii="Arial" w:cs="Arial" w:eastAsia="Arial" w:hAnsi="Arial"/>
                      <w:b/>
                      <w:bCs/>
                      <w:color w:val="1A5EA8"/>
                      <w:sz w:val="16"/>
                      <w:szCs w:val="16"/>
                    </w:rPr>
                    <w:t xml:space="preserve">MÉTRIQUE</w:t>
                  </w:r>
                </w:p>
              </w:tc>
            </w:tr>
          </w:tbl>
          <w:p>
            <w:pPr>
              <w:spacing w:before="60" w:after="0"/>
            </w:pPr>
            <w:r>
              <w:rPr>
                <w:rFonts w:ascii="Courier New" w:cs="Courier New" w:eastAsia="Courier New" w:hAnsi="Courier New"/>
                <w:color w:val="73726C"/>
                <w:sz w:val="18"/>
                <w:szCs w:val="18"/>
              </w:rPr>
              <w:t xml:space="preserve">total mots / nb phrases</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val="false"/>
                <w:bCs w:val="false"/>
                <w:color w:val="444441"/>
                <w:sz w:val="22"/>
                <w:szCs w:val="22"/>
              </w:rPr>
              <w:t>Longueur moyenne des phrases en mots. Duras = 3.5w, Flaubert produit = 38w, Proust = 130w. Peu pondérée dans GB V1 (2.1%) — d'où le biais hors-distribution sur les régimes ultra-courts.</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2461A8"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La taille moyenne des briques d'un mur. Ni trop petites ni trop grandes.</w:t>
                  </w:r>
                </w:p>
              </w:tc>
            </w:tr>
          </w:tbl>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Drift</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2461A8" w:sz="1"/>
                    <w:left w:val="single" w:color="2461A8" w:sz="1"/>
                    <w:bottom w:val="single" w:color="2461A8" w:sz="1"/>
                    <w:right w:val="single" w:color="2461A8" w:sz="1"/>
                  </w:tcBorders>
                  <w:shd w:fill="D6E8F8" w:val="clear"/>
                  <w:tcMar>
                    <w:top w:type="dxa" w:w="40"/>
                    <w:left w:type="dxa" w:w="80"/>
                    <w:bottom w:type="dxa" w:w="40"/>
                    <w:right w:type="dxa" w:w="80"/>
                  </w:tcMar>
                </w:tcPr>
                <w:p>
                  <w:pPr>
                    <w:jc w:val="center"/>
                  </w:pPr>
                  <w:r>
                    <w:rPr>
                      <w:rFonts w:ascii="Arial" w:cs="Arial" w:eastAsia="Arial" w:hAnsi="Arial"/>
                      <w:b/>
                      <w:bCs/>
                      <w:color w:val="1A5EA8"/>
                      <w:sz w:val="16"/>
                      <w:szCs w:val="16"/>
                    </w:rPr>
                    <w:t xml:space="preserve">MÉTRIQUE</w:t>
                  </w:r>
                </w:p>
              </w:tc>
            </w:tr>
          </w:tbl>
          <w:p>
            <w:pPr>
              <w:spacing w:before="60" w:after="0"/>
            </w:pPr>
            <w:r>
              <w:rPr>
                <w:rFonts w:ascii="Courier New" w:cs="Courier New" w:eastAsia="Courier New" w:hAnsi="Courier New"/>
                <w:color w:val="73726C"/>
                <w:sz w:val="18"/>
                <w:szCs w:val="18"/>
              </w:rPr>
              <w:t xml:space="preserve">mean(chunk4) − mean(chunk1)</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val="false"/>
                <w:bCs w:val="false"/>
                <w:color w:val="444441"/>
                <w:sz w:val="22"/>
                <w:szCs w:val="22"/>
              </w:rPr>
              <w:t>Dérive de style sur la longueur. Un drift de -20 = la longueur moyenne a chuté de 20 mots entre le début et la fin. Idéal : ∈ [-10, +10]. Signe du Duras Takeover : drift -66 observé en v2 run2.</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2461A8"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Le volant qui se dérègle. Drift -20 = tu finis dans le fossé au km 4.</w:t>
                  </w:r>
                </w:p>
              </w:tc>
            </w:tr>
          </w:tbl>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E1 Delta</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2461A8" w:sz="1"/>
                    <w:left w:val="single" w:color="2461A8" w:sz="1"/>
                    <w:bottom w:val="single" w:color="2461A8" w:sz="1"/>
                    <w:right w:val="single" w:color="2461A8" w:sz="1"/>
                  </w:tcBorders>
                  <w:shd w:fill="D6E8F8" w:val="clear"/>
                  <w:tcMar>
                    <w:top w:type="dxa" w:w="40"/>
                    <w:left w:type="dxa" w:w="80"/>
                    <w:bottom w:type="dxa" w:w="40"/>
                    <w:right w:type="dxa" w:w="80"/>
                  </w:tcMar>
                </w:tcPr>
                <w:p>
                  <w:pPr>
                    <w:jc w:val="center"/>
                  </w:pPr>
                  <w:r>
                    <w:rPr>
                      <w:rFonts w:ascii="Arial" w:cs="Arial" w:eastAsia="Arial" w:hAnsi="Arial"/>
                      <w:b/>
                      <w:bCs/>
                      <w:color w:val="1A5EA8"/>
                      <w:sz w:val="16"/>
                      <w:szCs w:val="16"/>
                    </w:rPr>
                    <w:t xml:space="preserve">MÉTRIQUE</w:t>
                  </w:r>
                </w:p>
              </w:tc>
            </w:tr>
          </w:tbl>
          <w:p>
            <w:pPr>
              <w:spacing w:before="60" w:after="0"/>
            </w:pPr>
            <w:r>
              <w:rPr>
                <w:rFonts w:ascii="Courier New" w:cs="Courier New" w:eastAsia="Courier New" w:hAnsi="Courier New"/>
                <w:color w:val="73726C"/>
                <w:sz w:val="18"/>
                <w:szCs w:val="18"/>
              </w:rPr>
              <w:t xml:space="preserve">produit − déclaré (mots)</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Écart entre profil déclaré et profil produit.</w:t>
            </w:r>
            <w:r>
              <w:rPr>
                <w:rFonts w:ascii="Arial" w:cs="Arial" w:eastAsia="Arial" w:hAnsi="Arial"/>
                <w:b w:val="false"/>
                <w:bCs w:val="false"/>
                <w:color w:val="444441"/>
                <w:sz w:val="22"/>
                <w:szCs w:val="22"/>
              </w:rPr>
              <w:t xml:space="preserve"> Dickens E1 = +2.1 (le plus aligné). García Márquez E1 = +64.9 (emballement). Flaubert E1 = +14.9 (sur-produit). Plus le delta est faible, plus le persona est fiable.</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2461A8"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L'écart entre le plan de l'architecte et le bâtiment construit.</w:t>
                  </w:r>
                </w:p>
              </w:tc>
            </w:tr>
          </w:tbl>
          <w:p/>
        </w:tc>
      </w:tr>
    </w:tbl>
    <w:p>
      <w:pPr>
        <w:spacing w:before="60" w:after="0"/>
      </w:pPr>
      <w:r>
        <w:t xml:space="preserve"/>
      </w:r>
    </w:p>
    <w:p>
      <w:pPr>
        <w:spacing w:before="120" w:after="0"/>
      </w:pPr>
      <w:r>
        <w:t xml:space="preserve"/>
      </w:r>
    </w:p>
    <w:p>
      <w:pPr>
        <w:pBdr>
          <w:left w:val="single" w:color="854F0B" w:sz="20"/>
          <w:bottom w:val="single" w:color="854F0B" w:sz="4"/>
        </w:pBdr>
        <w:spacing w:before="280" w:after="100"/>
      </w:pPr>
      <w:r>
        <w:rPr>
          <w:rFonts w:ascii="Arial" w:cs="Arial" w:eastAsia="Arial" w:hAnsi="Arial"/>
          <w:b/>
          <w:bCs/>
          <w:color w:val="854F0B"/>
          <w:sz w:val="28"/>
          <w:szCs w:val="28"/>
        </w:rPr>
        <w:t xml:space="preserve">  MODÈLE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ROM</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854F0B" w:sz="1"/>
                    <w:left w:val="single" w:color="854F0B" w:sz="1"/>
                    <w:bottom w:val="single" w:color="854F0B" w:sz="1"/>
                    <w:right w:val="single" w:color="854F0B" w:sz="1"/>
                  </w:tcBorders>
                  <w:shd w:fill="FDE9C4" w:val="clear"/>
                  <w:tcMar>
                    <w:top w:type="dxa" w:w="40"/>
                    <w:left w:type="dxa" w:w="80"/>
                    <w:bottom w:type="dxa" w:w="40"/>
                    <w:right w:type="dxa" w:w="80"/>
                  </w:tcMar>
                </w:tcPr>
                <w:p>
                  <w:pPr>
                    <w:jc w:val="center"/>
                  </w:pPr>
                  <w:r>
                    <w:rPr>
                      <w:rFonts w:ascii="Arial" w:cs="Arial" w:eastAsia="Arial" w:hAnsi="Arial"/>
                      <w:b/>
                      <w:bCs/>
                      <w:color w:val="854F0B"/>
                      <w:sz w:val="16"/>
                      <w:szCs w:val="16"/>
                    </w:rPr>
                    <w:t xml:space="preserve">MODÈLE LLM</w:t>
                  </w:r>
                </w:p>
              </w:tc>
            </w:tr>
          </w:tbl>
          <w:p>
            <w:pPr>
              <w:spacing w:before="60" w:after="0"/>
            </w:pPr>
            <w:r>
              <w:rPr>
                <w:rFonts w:ascii="Courier New" w:cs="Courier New" w:eastAsia="Courier New" w:hAnsi="Courier New"/>
                <w:color w:val="73726C"/>
                <w:sz w:val="18"/>
                <w:szCs w:val="18"/>
              </w:rPr>
              <w:t xml:space="preserve">cv_déclaratif = 0.000</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Read-Only Memory</w:t>
            </w:r>
            <w:r>
              <w:rPr>
                <w:rFonts w:ascii="Arial" w:cs="Arial" w:eastAsia="Arial" w:hAnsi="Arial"/>
                <w:b w:val="false"/>
                <w:bCs w:val="false"/>
                <w:color w:val="444441"/>
                <w:sz w:val="22"/>
                <w:szCs w:val="22"/>
              </w:rPr>
              <w:t xml:space="preserve"> — le profil figé d'un persona dans les poids du LLM. Flaubert déclare toujours mean=28.5w indépendamment de la température, langue ou scène. On ne peut pas le forcer hors de sa ROM. On choisit la ROM qui correspond à la cible.</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854F0B"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Un CD gravé. Tu obtiens toujours la même musique, peu importe combien de fois tu le lis.</w:t>
                  </w:r>
                </w:p>
              </w:tc>
            </w:tr>
          </w:tbl>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Table R-CONV</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854F0B" w:sz="1"/>
                    <w:left w:val="single" w:color="854F0B" w:sz="1"/>
                    <w:bottom w:val="single" w:color="854F0B" w:sz="1"/>
                    <w:right w:val="single" w:color="854F0B" w:sz="1"/>
                  </w:tcBorders>
                  <w:shd w:fill="FDE9C4" w:val="clear"/>
                  <w:tcMar>
                    <w:top w:type="dxa" w:w="40"/>
                    <w:left w:type="dxa" w:w="80"/>
                    <w:bottom w:type="dxa" w:w="40"/>
                    <w:right w:type="dxa" w:w="80"/>
                  </w:tcMar>
                </w:tcPr>
                <w:p>
                  <w:pPr>
                    <w:jc w:val="center"/>
                  </w:pPr>
                  <w:r>
                    <w:rPr>
                      <w:rFonts w:ascii="Arial" w:cs="Arial" w:eastAsia="Arial" w:hAnsi="Arial"/>
                      <w:b/>
                      <w:bCs/>
                      <w:color w:val="854F0B"/>
                      <w:sz w:val="16"/>
                      <w:szCs w:val="16"/>
                    </w:rPr>
                    <w:t xml:space="preserve">MODÈLE LLM</w:t>
                  </w:r>
                </w:p>
              </w:tc>
            </w:tr>
          </w:tbl>
          <w:p>
            <w:pPr>
              <w:spacing w:before="60" w:after="0"/>
            </w:pPr>
            <w:r>
              <w:rPr>
                <w:rFonts w:ascii="Courier New" w:cs="Courier New" w:eastAsia="Courier New" w:hAnsi="Courier New"/>
                <w:color w:val="73726C"/>
                <w:sz w:val="18"/>
                <w:szCs w:val="18"/>
              </w:rPr>
              <w:t xml:space="preserve">produit = 1.727 × déclaré − 10.85</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Table de conversion</w:t>
            </w:r>
            <w:r>
              <w:rPr>
                <w:rFonts w:ascii="Arial" w:cs="Arial" w:eastAsia="Arial" w:hAnsi="Arial"/>
                <w:b w:val="false"/>
                <w:bCs w:val="false"/>
                <w:color w:val="444441"/>
                <w:sz w:val="22"/>
                <w:szCs w:val="22"/>
              </w:rPr>
              <w:t xml:space="preserve"> entre ce que le LLM déclare et ce qu'il produit. Relation linéaire sur 4/5 dimensions (r &gt; 0.88). Seul le CV est imprévisible (r=0.000). Outil de sélection de persona, pas de pilotage.</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854F0B"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Le plan de Paris. Il explique comment la ville est faite, mais on ne se déplace pas en regardant le plan.</w:t>
                  </w:r>
                </w:p>
              </w:tc>
            </w:tr>
          </w:tbl>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Duras Takeover</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854F0B" w:sz="1"/>
                    <w:left w:val="single" w:color="854F0B" w:sz="1"/>
                    <w:bottom w:val="single" w:color="854F0B" w:sz="1"/>
                    <w:right w:val="single" w:color="854F0B" w:sz="1"/>
                  </w:tcBorders>
                  <w:shd w:fill="FDE9C4" w:val="clear"/>
                  <w:tcMar>
                    <w:top w:type="dxa" w:w="40"/>
                    <w:left w:type="dxa" w:w="80"/>
                    <w:bottom w:type="dxa" w:w="40"/>
                    <w:right w:type="dxa" w:w="80"/>
                  </w:tcMar>
                </w:tcPr>
                <w:p>
                  <w:pPr>
                    <w:jc w:val="center"/>
                  </w:pPr>
                  <w:r>
                    <w:rPr>
                      <w:rFonts w:ascii="Arial" w:cs="Arial" w:eastAsia="Arial" w:hAnsi="Arial"/>
                      <w:b/>
                      <w:bCs/>
                      <w:color w:val="854F0B"/>
                      <w:sz w:val="16"/>
                      <w:szCs w:val="16"/>
                    </w:rPr>
                    <w:t xml:space="preserve">MODÈLE LLM</w:t>
                  </w:r>
                </w:p>
              </w:tc>
            </w:tr>
          </w:tbl>
          <w:p>
            <w:pPr>
              <w:spacing w:before="60" w:after="0"/>
            </w:pPr>
            <w:r>
              <w:rPr>
                <w:rFonts w:ascii="Courier New" w:cs="Courier New" w:eastAsia="Courier New" w:hAnsi="Courier New"/>
                <w:color w:val="73726C"/>
                <w:sz w:val="18"/>
                <w:szCs w:val="18"/>
              </w:rPr>
              <w:t xml:space="preserve">chunk1=39w → chunk4=19w</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Phénomène observé en FDP 3000w.</w:t>
            </w:r>
            <w:r>
              <w:rPr>
                <w:rFonts w:ascii="Arial" w:cs="Arial" w:eastAsia="Arial" w:hAnsi="Arial"/>
                <w:b w:val="false"/>
                <w:bCs w:val="false"/>
                <w:color w:val="444441"/>
                <w:sz w:val="22"/>
                <w:szCs w:val="22"/>
              </w:rPr>
              <w:t xml:space="preserve"> Duras, membre égal du trio, prend progressivement le contrôle. Cause : construire des subordonnées Flaubert coûte beaucoup plus de calcul que poser un point Duras. Sur 3000 mots, le LLM glisse vers le chemin de moindre résistance.</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854F0B"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Duras est un aimant syntaxique. Plus le texte est long, plus elle attire les autres auteurs vers elle.</w:t>
                  </w:r>
                </w:p>
              </w:tc>
            </w:tr>
          </w:tbl>
          <w:p/>
        </w:tc>
      </w:tr>
    </w:tbl>
    <w:p>
      <w:pPr>
        <w:spacing w:before="60" w:after="0"/>
      </w:pPr>
      <w:r>
        <w:t xml:space="preserve"/>
      </w:r>
    </w:p>
    <w:p>
      <w:pPr>
        <w:spacing w:before="120" w:after="0"/>
      </w:pPr>
      <w:r>
        <w:t xml:space="preserve"/>
      </w:r>
    </w:p>
    <w:p>
      <w:pPr>
        <w:pBdr>
          <w:left w:val="single" w:color="0F6E56" w:sz="20"/>
          <w:bottom w:val="single" w:color="0F6E56" w:sz="4"/>
        </w:pBdr>
        <w:spacing w:before="280" w:after="100"/>
      </w:pPr>
      <w:r>
        <w:rPr>
          <w:rFonts w:ascii="Arial" w:cs="Arial" w:eastAsia="Arial" w:hAnsi="Arial"/>
          <w:b/>
          <w:bCs/>
          <w:color w:val="0F6E56"/>
          <w:sz w:val="28"/>
          <w:szCs w:val="28"/>
        </w:rPr>
        <w:t xml:space="preserv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K2 Chunking</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0F6E56" w:sz="1"/>
                    <w:left w:val="single" w:color="0F6E56" w:sz="1"/>
                    <w:bottom w:val="single" w:color="0F6E56" w:sz="1"/>
                    <w:right w:val="single" w:color="0F6E56" w:sz="1"/>
                  </w:tcBorders>
                  <w:shd w:fill="D8F0E8" w:val="clear"/>
                  <w:tcMar>
                    <w:top w:type="dxa" w:w="40"/>
                    <w:left w:type="dxa" w:w="80"/>
                    <w:bottom w:type="dxa" w:w="40"/>
                    <w:right w:type="dxa" w:w="80"/>
                  </w:tcMar>
                </w:tcPr>
                <w:p>
                  <w:pPr>
                    <w:jc w:val="center"/>
                  </w:pPr>
                  <w:r>
                    <w:rPr>
                      <w:rFonts w:ascii="Arial" w:cs="Arial" w:eastAsia="Arial" w:hAnsi="Arial"/>
                      <w:b/>
                      <w:bCs/>
                      <w:color w:val="0F6E56"/>
                      <w:sz w:val="16"/>
                      <w:szCs w:val="16"/>
                    </w:rPr>
                    <w:t xml:space="preserve">ARCHITECTURE</w:t>
                  </w:r>
                </w:p>
              </w:tc>
            </w:tr>
          </w:tbl>
          <w:p>
            <w:pPr>
              <w:spacing w:before="60" w:after="0"/>
            </w:pPr>
            <w:r>
              <w:rPr>
                <w:rFonts w:ascii="Courier New" w:cs="Courier New" w:eastAsia="Courier New" w:hAnsi="Courier New"/>
                <w:color w:val="73726C"/>
                <w:sz w:val="18"/>
                <w:szCs w:val="18"/>
              </w:rPr>
              <w:t xml:space="preserve">4 × 750w + last 200w</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Technique anti-drift.</w:t>
            </w:r>
            <w:r>
              <w:rPr>
                <w:rFonts w:ascii="Arial" w:cs="Arial" w:eastAsia="Arial" w:hAnsi="Arial"/>
                <w:b w:val="false"/>
                <w:bCs w:val="false"/>
                <w:color w:val="444441"/>
                <w:sz w:val="22"/>
                <w:szCs w:val="22"/>
              </w:rPr>
              <w:t xml:space="preserve"> Texte généré en 4 blocs de 750 mots. Entre chaque bloc, injection des 200 derniers mots comme contexte. Chunks 3-4 reçoivent un rappel de persona renforcé. Résultat : drift réduit de -31 à -4.5.</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0F6E56"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Les ravitaillements d'un marathon. Sans eux, le coureur change de style de foulée après 20km.</w:t>
                  </w:r>
                </w:p>
              </w:tc>
            </w:tr>
          </w:tbl>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Lore-coding</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0F6E56" w:sz="1"/>
                    <w:left w:val="single" w:color="0F6E56" w:sz="1"/>
                    <w:bottom w:val="single" w:color="0F6E56" w:sz="1"/>
                    <w:right w:val="single" w:color="0F6E56" w:sz="1"/>
                  </w:tcBorders>
                  <w:shd w:fill="D8F0E8" w:val="clear"/>
                  <w:tcMar>
                    <w:top w:type="dxa" w:w="40"/>
                    <w:left w:type="dxa" w:w="80"/>
                    <w:bottom w:type="dxa" w:w="40"/>
                    <w:right w:type="dxa" w:w="80"/>
                  </w:tcMar>
                </w:tcPr>
                <w:p>
                  <w:pPr>
                    <w:jc w:val="center"/>
                  </w:pPr>
                  <w:r>
                    <w:rPr>
                      <w:rFonts w:ascii="Arial" w:cs="Arial" w:eastAsia="Arial" w:hAnsi="Arial"/>
                      <w:b/>
                      <w:bCs/>
                      <w:color w:val="0F6E56"/>
                      <w:sz w:val="16"/>
                      <w:szCs w:val="16"/>
                    </w:rPr>
                    <w:t xml:space="preserve">ARCHITECTURE</w:t>
                  </w:r>
                </w:p>
              </w:tc>
            </w:tr>
          </w:tbl>
          <w:p>
            <w:pPr>
              <w:spacing w:before="60" w:after="0"/>
            </w:pPr>
            <w:r>
              <w:rPr>
                <w:rFonts w:ascii="Courier New" w:cs="Courier New" w:eastAsia="Courier New" w:hAnsi="Courier New"/>
                <w:color w:val="73726C"/>
                <w:sz w:val="18"/>
                <w:szCs w:val="18"/>
              </w:rPr>
              <w:t xml:space="preserve">comportemental &gt; numérique</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Formulation comportementale du prompt.</w:t>
            </w:r>
            <w:r>
              <w:rPr>
                <w:rFonts w:ascii="Arial" w:cs="Arial" w:eastAsia="Arial" w:hAnsi="Arial"/>
                <w:b w:val="false"/>
                <w:bCs w:val="false"/>
                <w:color w:val="444441"/>
                <w:sz w:val="22"/>
                <w:szCs w:val="22"/>
              </w:rPr>
              <w:t xml:space="preserve"> Au lieu de "fais des phrases de 40 mots", on écrit "quand la contemplation devient trop lourde, tranche brutalement". Le LLM répond aux comportements incarnés, pas aux statistiques. Toute consigne numérique dégrade le GB de -0.26 à -0.43.</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0F6E56"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Dire à un acteur 'ton personnage est triste' vs 'tu dois faire couler 2 larmes exactement'. La première marche.</w:t>
                  </w:r>
                </w:p>
              </w:tc>
            </w:tr>
          </w:tbl>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Correcteur Duras</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0F6E56" w:sz="1"/>
                    <w:left w:val="single" w:color="0F6E56" w:sz="1"/>
                    <w:bottom w:val="single" w:color="0F6E56" w:sz="1"/>
                    <w:right w:val="single" w:color="0F6E56" w:sz="1"/>
                  </w:tcBorders>
                  <w:shd w:fill="D8F0E8" w:val="clear"/>
                  <w:tcMar>
                    <w:top w:type="dxa" w:w="40"/>
                    <w:left w:type="dxa" w:w="80"/>
                    <w:bottom w:type="dxa" w:w="40"/>
                    <w:right w:type="dxa" w:w="80"/>
                  </w:tcMar>
                </w:tcPr>
                <w:p>
                  <w:pPr>
                    <w:jc w:val="center"/>
                  </w:pPr>
                  <w:r>
                    <w:rPr>
                      <w:rFonts w:ascii="Arial" w:cs="Arial" w:eastAsia="Arial" w:hAnsi="Arial"/>
                      <w:b/>
                      <w:bCs/>
                      <w:color w:val="0F6E56"/>
                      <w:sz w:val="16"/>
                      <w:szCs w:val="16"/>
                    </w:rPr>
                    <w:t xml:space="preserve">ARCHITECTURE</w:t>
                  </w:r>
                </w:p>
              </w:tc>
            </w:tr>
          </w:tbl>
          <w:p>
            <w:pPr>
              <w:spacing w:before="60" w:after="0"/>
            </w:pPr>
            <w:r>
              <w:rPr>
                <w:rFonts w:ascii="Courier New" w:cs="Courier New" w:eastAsia="Courier New" w:hAnsi="Courier New"/>
                <w:color w:val="73726C"/>
                <w:sz w:val="18"/>
                <w:szCs w:val="18"/>
              </w:rPr>
              <w:t xml:space="preserve">chunks 3-4 uniquement</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Duras n'est plus co-auteur mais chirurgien externe.</w:t>
            </w:r>
            <w:r>
              <w:rPr>
                <w:rFonts w:ascii="Arial" w:cs="Arial" w:eastAsia="Arial" w:hAnsi="Arial"/>
                <w:b w:val="false"/>
                <w:bCs w:val="false"/>
                <w:color w:val="444441"/>
                <w:sz w:val="22"/>
                <w:szCs w:val="22"/>
              </w:rPr>
              <w:t xml:space="preserve"> Elle intervient uniquement dans le rappel des chunks 3-4. Formulation : "régulièrement, brise le flot, puis disparaît". Elle ponctionne — elle ne remplace pas PF.</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0F6E56"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Le vasoconstricteur. On ne l'injecte pas dans toute la perfusion — juste au bon moment, à la bonne dose.</w:t>
                  </w:r>
                </w:p>
              </w:tc>
            </w:tr>
          </w:tbl>
          <w:p/>
        </w:tc>
      </w:tr>
    </w:tbl>
    <w:p>
      <w:pPr>
        <w:spacing w:before="60" w:after="0"/>
      </w:pPr>
      <w:r>
        <w:t xml:space="preserve"/>
      </w:r>
    </w:p>
    <w:p>
      <w:pPr>
        <w:spacing w:before="120" w:after="0"/>
      </w:pPr>
      <w:r>
        <w:t xml:space="preserve"/>
      </w:r>
    </w:p>
    <w:p>
      <w:pPr>
        <w:pBdr>
          <w:left w:val="single" w:color="534AB7" w:sz="20"/>
          <w:bottom w:val="single" w:color="534AB7" w:sz="4"/>
        </w:pBdr>
        <w:spacing w:before="280" w:after="100"/>
      </w:pPr>
      <w:r>
        <w:rPr>
          <w:rFonts w:ascii="Arial" w:cs="Arial" w:eastAsia="Arial" w:hAnsi="Arial"/>
          <w:b/>
          <w:bCs/>
          <w:color w:val="534AB7"/>
          <w:sz w:val="28"/>
          <w:szCs w:val="28"/>
        </w:rPr>
        <w:t xml:space="preserve">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Trio FDP</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534AB7" w:sz="1"/>
                    <w:left w:val="single" w:color="534AB7" w:sz="1"/>
                    <w:bottom w:val="single" w:color="534AB7" w:sz="1"/>
                    <w:right w:val="single" w:color="534AB7" w:sz="1"/>
                  </w:tcBorders>
                  <w:shd w:fill="EEEDFE" w:val="clear"/>
                  <w:tcMar>
                    <w:top w:type="dxa" w:w="40"/>
                    <w:left w:type="dxa" w:w="80"/>
                    <w:bottom w:type="dxa" w:w="40"/>
                    <w:right w:type="dxa" w:w="80"/>
                  </w:tcMar>
                </w:tcPr>
                <w:p>
                  <w:pPr>
                    <w:jc w:val="center"/>
                  </w:pPr>
                  <w:r>
                    <w:rPr>
                      <w:rFonts w:ascii="Arial" w:cs="Arial" w:eastAsia="Arial" w:hAnsi="Arial"/>
                      <w:b/>
                      <w:bCs/>
                      <w:color w:val="534AB7"/>
                      <w:sz w:val="16"/>
                      <w:szCs w:val="16"/>
                    </w:rPr>
                    <w:t xml:space="preserve">PERSONA</w:t>
                  </w:r>
                </w:p>
              </w:tc>
            </w:tr>
          </w:tbl>
          <w:p>
            <w:pPr>
              <w:spacing w:before="60" w:after="0"/>
            </w:pPr>
            <w:r>
              <w:rPr>
                <w:rFonts w:ascii="Courier New" w:cs="Courier New" w:eastAsia="Courier New" w:hAnsi="Courier New"/>
                <w:color w:val="73726C"/>
                <w:sz w:val="18"/>
                <w:szCs w:val="18"/>
              </w:rPr>
              <w:t xml:space="preserve">Flaubert + Duras + Proust</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val="false"/>
                <w:bCs w:val="false"/>
                <w:color w:val="444441"/>
                <w:sz w:val="22"/>
                <w:szCs w:val="22"/>
              </w:rPr>
              <w:t>Le trio le plus testé. Flaubert construit, Duras frappe, Proust creuse. Excellent en 500w (GB 3.990, CV 1.091) mais souffre du Duras Takeover en 3000w. Remplacé par PF+Duras externe.</w:t>
            </w:r>
          </w:p>
          <w:p>
            <w:pPr>
              <w:spacing w:before="60" w:after="0"/>
            </w:pPr>
            <w:r>
              <w:t xml:space="preserve"/>
            </w:r>
          </w:p>
          <w:p>
            <w:pPr>
              <w:spacing w:before="0" w:after="40"/>
            </w:pPr>
            <w:r>
              <w:rPr>
                <w:rFonts w:ascii="Courier New" w:cs="Courier New" w:eastAsia="Courier New" w:hAnsi="Courier New"/>
                <w:color w:val="534AB7"/>
                <w:sz w:val="18"/>
                <w:szCs w:val="18"/>
              </w:rPr>
              <w:t xml:space="preserve">  GB 500w: 3.990    CV 500w: 1.091    V2 3000w: 93.5    Drift: −12.3  </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PF (Proust+Flaubert)</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534AB7" w:sz="1"/>
                    <w:left w:val="single" w:color="534AB7" w:sz="1"/>
                    <w:bottom w:val="single" w:color="534AB7" w:sz="1"/>
                    <w:right w:val="single" w:color="534AB7" w:sz="1"/>
                  </w:tcBorders>
                  <w:shd w:fill="EEEDFE" w:val="clear"/>
                  <w:tcMar>
                    <w:top w:type="dxa" w:w="40"/>
                    <w:left w:type="dxa" w:w="80"/>
                    <w:bottom w:type="dxa" w:w="40"/>
                    <w:right w:type="dxa" w:w="80"/>
                  </w:tcMar>
                </w:tcPr>
                <w:p>
                  <w:pPr>
                    <w:jc w:val="center"/>
                  </w:pPr>
                  <w:r>
                    <w:rPr>
                      <w:rFonts w:ascii="Arial" w:cs="Arial" w:eastAsia="Arial" w:hAnsi="Arial"/>
                      <w:b/>
                      <w:bCs/>
                      <w:color w:val="534AB7"/>
                      <w:sz w:val="16"/>
                      <w:szCs w:val="16"/>
                    </w:rPr>
                    <w:t xml:space="preserve">PERSONA</w:t>
                  </w:r>
                </w:p>
              </w:tc>
            </w:tr>
          </w:tbl>
          <w:p>
            <w:pPr>
              <w:spacing w:before="60" w:after="0"/>
            </w:pPr>
            <w:r>
              <w:rPr>
                <w:rFonts w:ascii="Courier New" w:cs="Courier New" w:eastAsia="Courier New" w:hAnsi="Courier New"/>
                <w:color w:val="73726C"/>
                <w:sz w:val="18"/>
                <w:szCs w:val="18"/>
              </w:rPr>
              <w:t xml:space="preserve">moteur base validé V2</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Le réacteur en titane d'OMEGA.</w:t>
            </w:r>
            <w:r>
              <w:rPr>
                <w:rFonts w:ascii="Arial" w:cs="Arial" w:eastAsia="Arial" w:hAnsi="Arial"/>
                <w:b w:val="false"/>
                <w:bCs w:val="false"/>
                <w:color w:val="444441"/>
                <w:sz w:val="22"/>
                <w:szCs w:val="22"/>
              </w:rPr>
              <w:t xml:space="preserve"> V2 = 100.0 constant, f26b = 0.905, drift quasi-nul. Proust et Flaubert partagent l'amour des longues phrases et ne se disputent pas. Seul défaut : CV = 0.454 (plat). Nécessite le correcteur Duras.</w:t>
            </w:r>
          </w:p>
          <w:p>
            <w:pPr>
              <w:spacing w:before="60" w:after="0"/>
            </w:pPr>
            <w:r>
              <w:t xml:space="preserve"/>
            </w:r>
          </w:p>
          <w:p>
            <w:pPr>
              <w:spacing w:before="0" w:after="40"/>
            </w:pPr>
            <w:r>
              <w:rPr>
                <w:rFonts w:ascii="Courier New" w:cs="Courier New" w:eastAsia="Courier New" w:hAnsi="Courier New"/>
                <w:color w:val="534AB7"/>
                <w:sz w:val="18"/>
                <w:szCs w:val="18"/>
              </w:rPr>
              <w:t xml:space="preserve">  V2: 100.0    f26b: 0.905    CV: 0.454 ❌    Drift: ±3 ✅  </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Duras solo</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534AB7" w:sz="1"/>
                    <w:left w:val="single" w:color="534AB7" w:sz="1"/>
                    <w:bottom w:val="single" w:color="534AB7" w:sz="1"/>
                    <w:right w:val="single" w:color="534AB7" w:sz="1"/>
                  </w:tcBorders>
                  <w:shd w:fill="EEEDFE" w:val="clear"/>
                  <w:tcMar>
                    <w:top w:type="dxa" w:w="40"/>
                    <w:left w:type="dxa" w:w="80"/>
                    <w:bottom w:type="dxa" w:w="40"/>
                    <w:right w:type="dxa" w:w="80"/>
                  </w:tcMar>
                </w:tcPr>
                <w:p>
                  <w:pPr>
                    <w:jc w:val="center"/>
                  </w:pPr>
                  <w:r>
                    <w:rPr>
                      <w:rFonts w:ascii="Arial" w:cs="Arial" w:eastAsia="Arial" w:hAnsi="Arial"/>
                      <w:b/>
                      <w:bCs/>
                      <w:color w:val="534AB7"/>
                      <w:sz w:val="16"/>
                      <w:szCs w:val="16"/>
                    </w:rPr>
                    <w:t xml:space="preserve">PERSONA</w:t>
                  </w:r>
                </w:p>
              </w:tc>
            </w:tr>
          </w:tbl>
          <w:p>
            <w:pPr>
              <w:spacing w:before="60" w:after="0"/>
            </w:pPr>
            <w:r>
              <w:rPr>
                <w:rFonts w:ascii="Courier New" w:cs="Courier New" w:eastAsia="Courier New" w:hAnsi="Courier New"/>
                <w:color w:val="73726C"/>
                <w:sz w:val="18"/>
                <w:szCs w:val="18"/>
              </w:rPr>
              <w:t xml:space="preserve">mean ≈ 3.5 mots/phrase</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Le champion du mauvais juge.</w:t>
            </w:r>
            <w:r>
              <w:rPr>
                <w:rFonts w:ascii="Arial" w:cs="Arial" w:eastAsia="Arial" w:hAnsi="Arial"/>
                <w:b w:val="false"/>
                <w:bCs w:val="false"/>
                <w:color w:val="444441"/>
                <w:sz w:val="22"/>
                <w:szCs w:val="22"/>
              </w:rPr>
              <w:t xml:space="preserve"> GB V1 = 4.243 (record). V2 = 21.0. Aucun bonus déclenché, knife_rate pénalisé maximal. Bonne comme régulateur/correcteur externe. Catastrophique comme moteur de 300K mots.</w:t>
            </w:r>
          </w:p>
          <w:p>
            <w:pPr>
              <w:spacing w:before="60" w:after="0"/>
            </w:pPr>
            <w:r>
              <w:t xml:space="preserve"/>
            </w:r>
          </w:p>
          <w:p>
            <w:pPr>
              <w:spacing w:before="0" w:after="40"/>
            </w:pPr>
            <w:r>
              <w:rPr>
                <w:rFonts w:ascii="Courier New" w:cs="Courier New" w:eastAsia="Courier New" w:hAnsi="Courier New"/>
                <w:color w:val="534AB7"/>
                <w:sz w:val="18"/>
                <w:szCs w:val="18"/>
              </w:rPr>
              <w:t xml:space="preserve">  GB V1: 4.121    V2: 21.0 ❌    f26b: 0.000    CV: 0.479  </w:t>
            </w:r>
          </w:p>
        </w:tc>
      </w:tr>
    </w:tbl>
    <w:p>
      <w:pPr>
        <w:spacing w:before="60" w:after="0"/>
      </w:pPr>
      <w:r>
        <w:t xml:space="preserve"/>
      </w:r>
    </w:p>
    <w:p>
      <w:pPr>
        <w:spacing w:before="120" w:after="0"/>
      </w:pPr>
      <w:r>
        <w:t xml:space="preserve"/>
      </w:r>
    </w:p>
    <w:p>
      <w:pPr>
        <w:pBdr>
          <w:left w:val="single" w:color="3B6D11" w:sz="20"/>
          <w:bottom w:val="single" w:color="3B6D11" w:sz="4"/>
        </w:pBdr>
        <w:spacing w:before="280" w:after="100"/>
      </w:pPr>
      <w:r>
        <w:rPr>
          <w:rFonts w:ascii="Arial" w:cs="Arial" w:eastAsia="Arial" w:hAnsi="Arial"/>
          <w:b/>
          <w:bCs/>
          <w:color w:val="3B6D11"/>
          <w:sz w:val="28"/>
          <w:szCs w:val="28"/>
        </w:rPr>
        <w:t xml:space="preserve">  LOI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Nombre d'Or CV</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3B6D11" w:sz="1"/>
                    <w:left w:val="single" w:color="3B6D11" w:sz="1"/>
                    <w:bottom w:val="single" w:color="3B6D11" w:sz="1"/>
                    <w:right w:val="single" w:color="3B6D11" w:sz="1"/>
                  </w:tcBorders>
                  <w:shd w:fill="EAF3DE" w:val="clear"/>
                  <w:tcMar>
                    <w:top w:type="dxa" w:w="40"/>
                    <w:left w:type="dxa" w:w="80"/>
                    <w:bottom w:type="dxa" w:w="40"/>
                    <w:right w:type="dxa" w:w="80"/>
                  </w:tcMar>
                </w:tcPr>
                <w:p>
                  <w:pPr>
                    <w:jc w:val="center"/>
                  </w:pPr>
                  <w:r>
                    <w:rPr>
                      <w:rFonts w:ascii="Arial" w:cs="Arial" w:eastAsia="Arial" w:hAnsi="Arial"/>
                      <w:b/>
                      <w:bCs/>
                      <w:color w:val="3B6D11"/>
                      <w:sz w:val="16"/>
                      <w:szCs w:val="16"/>
                    </w:rPr>
                    <w:t xml:space="preserve">LOI</w:t>
                  </w:r>
                </w:p>
              </w:tc>
            </w:tr>
          </w:tbl>
          <w:p>
            <w:pPr>
              <w:spacing w:before="60" w:after="0"/>
            </w:pPr>
            <w:r>
              <w:rPr>
                <w:rFonts w:ascii="Courier New" w:cs="Courier New" w:eastAsia="Courier New" w:hAnsi="Courier New"/>
                <w:color w:val="73726C"/>
                <w:sz w:val="18"/>
                <w:szCs w:val="18"/>
              </w:rPr>
              <w:t xml:space="preserve">CV ≈ 1.07 (H4 PASS)</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Découverte de la Phase 5b (75 runs).</w:t>
            </w:r>
            <w:r>
              <w:rPr>
                <w:rFonts w:ascii="Arial" w:cs="Arial" w:eastAsia="Arial" w:hAnsi="Arial"/>
                <w:b w:val="false"/>
                <w:bCs w:val="false"/>
                <w:color w:val="444441"/>
                <w:sz w:val="22"/>
                <w:szCs w:val="22"/>
              </w:rPr>
              <w:t xml:space="preserve"> Le GB est maximal quand CV ≈ 1.07. En dessous de 0.50 : trop plat. Au-dessus de 2.00 : trop chaotique. Zone utile : [0.80, 1.30]. C'est la vraie constante de toute l'étude.</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3B6D11"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Le pH neutre de la prose. Trop acide ou trop basique — la chimie ne fonctionne pas.</w:t>
                  </w:r>
                </w:p>
              </w:tc>
            </w:tr>
          </w:tbl>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CV Émergent (L16)</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3B6D11" w:sz="1"/>
                    <w:left w:val="single" w:color="3B6D11" w:sz="1"/>
                    <w:bottom w:val="single" w:color="3B6D11" w:sz="1"/>
                    <w:right w:val="single" w:color="3B6D11" w:sz="1"/>
                  </w:tcBorders>
                  <w:shd w:fill="EAF3DE" w:val="clear"/>
                  <w:tcMar>
                    <w:top w:type="dxa" w:w="40"/>
                    <w:left w:type="dxa" w:w="80"/>
                    <w:bottom w:type="dxa" w:w="40"/>
                    <w:right w:type="dxa" w:w="80"/>
                  </w:tcMar>
                </w:tcPr>
                <w:p>
                  <w:pPr>
                    <w:jc w:val="center"/>
                  </w:pPr>
                  <w:r>
                    <w:rPr>
                      <w:rFonts w:ascii="Arial" w:cs="Arial" w:eastAsia="Arial" w:hAnsi="Arial"/>
                      <w:b/>
                      <w:bCs/>
                      <w:color w:val="3B6D11"/>
                      <w:sz w:val="16"/>
                      <w:szCs w:val="16"/>
                    </w:rPr>
                    <w:t xml:space="preserve">LOI</w:t>
                  </w:r>
                </w:p>
              </w:tc>
            </w:tr>
          </w:tbl>
          <w:p>
            <w:pPr>
              <w:spacing w:before="60" w:after="0"/>
            </w:pPr>
            <w:r>
              <w:rPr>
                <w:rFonts w:ascii="Courier New" w:cs="Courier New" w:eastAsia="Courier New" w:hAnsi="Courier New"/>
                <w:color w:val="73726C"/>
                <w:sz w:val="18"/>
                <w:szCs w:val="18"/>
              </w:rPr>
              <w:t xml:space="preserve">H3 PASS à 90% / 75 runs</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Dans 9 combos sur 10, le CV produit est supérieur au CV moyen des composants.</w:t>
            </w:r>
            <w:r>
              <w:rPr>
                <w:rFonts w:ascii="Arial" w:cs="Arial" w:eastAsia="Arial" w:hAnsi="Arial"/>
                <w:b w:val="false"/>
                <w:bCs w:val="false"/>
                <w:color w:val="444441"/>
                <w:sz w:val="22"/>
                <w:szCs w:val="22"/>
              </w:rPr>
              <w:t xml:space="preserve"> Mélanger un FLEUVE (Proust) et une LAME (Duras) crée une variation rythmique qu'aucun des deux ne possède seul. Le contraste est synergique, pas additif.</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3B6D11"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Mélanger eau froide et eau chaude ne donne pas de l'eau tiède plate — ça crée des tourbillons.</w:t>
                  </w:r>
                </w:p>
              </w:tc>
            </w:tr>
          </w:tbl>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1 run = insuffisant (L18)</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3B6D11" w:sz="1"/>
                    <w:left w:val="single" w:color="3B6D11" w:sz="1"/>
                    <w:bottom w:val="single" w:color="3B6D11" w:sz="1"/>
                    <w:right w:val="single" w:color="3B6D11" w:sz="1"/>
                  </w:tcBorders>
                  <w:shd w:fill="EAF3DE" w:val="clear"/>
                  <w:tcMar>
                    <w:top w:type="dxa" w:w="40"/>
                    <w:left w:type="dxa" w:w="80"/>
                    <w:bottom w:type="dxa" w:w="40"/>
                    <w:right w:type="dxa" w:w="80"/>
                  </w:tcMar>
                </w:tcPr>
                <w:p>
                  <w:pPr>
                    <w:jc w:val="center"/>
                  </w:pPr>
                  <w:r>
                    <w:rPr>
                      <w:rFonts w:ascii="Arial" w:cs="Arial" w:eastAsia="Arial" w:hAnsi="Arial"/>
                      <w:b/>
                      <w:bCs/>
                      <w:color w:val="3B6D11"/>
                      <w:sz w:val="16"/>
                      <w:szCs w:val="16"/>
                    </w:rPr>
                    <w:t xml:space="preserve">LOI</w:t>
                  </w:r>
                </w:p>
              </w:tc>
            </w:tr>
          </w:tbl>
          <w:p>
            <w:pPr>
              <w:spacing w:before="60" w:after="0"/>
            </w:pPr>
            <w:r>
              <w:rPr>
                <w:rFonts w:ascii="Courier New" w:cs="Courier New" w:eastAsia="Courier New" w:hAnsi="Courier New"/>
                <w:color w:val="73726C"/>
                <w:sz w:val="18"/>
                <w:szCs w:val="18"/>
              </w:rPr>
              <w:t xml:space="preserve">DDP: 4.152 → 3.655</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DDP a scoré 4.152 sur 1 run. Sur 5 runs : 3.655 de médiane.</w:t>
            </w:r>
            <w:r>
              <w:rPr>
                <w:rFonts w:ascii="Arial" w:cs="Arial" w:eastAsia="Arial" w:hAnsi="Arial"/>
                <w:b w:val="false"/>
                <w:bCs w:val="false"/>
                <w:color w:val="444441"/>
                <w:sz w:val="22"/>
                <w:szCs w:val="22"/>
              </w:rPr>
              <w:t xml:space="preserve"> 1 seul run ne prouve rien. Toute décision OMEGA nécessite 3 runs minimum, idéalement 5.</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3B6D11"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Faire un double six au premier lancer ne prouve pas que les dés sont pipés.</w:t>
                  </w:r>
                </w:p>
              </w:tc>
            </w:tr>
          </w:tbl>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AFAF8" w:val="clear"/>
            <w:tcMar>
              <w:top w:type="dxa" w:w="120"/>
              <w:left w:type="dxa" w:w="160"/>
              <w:bottom w:type="dxa" w:w="120"/>
              <w:right w:type="dxa" w:w="160"/>
            </w:tcMar>
            <w:vAlign w:val="top"/>
          </w:tcPr>
          <w:p>
            <w:pPr>
              <w:spacing w:before="60" w:after="40"/>
            </w:pPr>
            <w:r>
              <w:rPr>
                <w:rFonts w:ascii="Arial" w:cs="Arial" w:eastAsia="Arial" w:hAnsi="Arial"/>
                <w:b/>
                <w:bCs/>
                <w:color w:val="1A1A18"/>
                <w:sz w:val="26"/>
                <w:szCs w:val="26"/>
              </w:rPr>
              <w:t xml:space="preserve">Loi de Goodhart (L19)</w:t>
            </w:r>
          </w:p>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Borders>
                    <w:top w:val="single" w:color="3B6D11" w:sz="1"/>
                    <w:left w:val="single" w:color="3B6D11" w:sz="1"/>
                    <w:bottom w:val="single" w:color="3B6D11" w:sz="1"/>
                    <w:right w:val="single" w:color="3B6D11" w:sz="1"/>
                  </w:tcBorders>
                  <w:shd w:fill="EAF3DE" w:val="clear"/>
                  <w:tcMar>
                    <w:top w:type="dxa" w:w="40"/>
                    <w:left w:type="dxa" w:w="80"/>
                    <w:bottom w:type="dxa" w:w="40"/>
                    <w:right w:type="dxa" w:w="80"/>
                  </w:tcMar>
                </w:tcPr>
                <w:p>
                  <w:pPr>
                    <w:jc w:val="center"/>
                  </w:pPr>
                  <w:r>
                    <w:rPr>
                      <w:rFonts w:ascii="Arial" w:cs="Arial" w:eastAsia="Arial" w:hAnsi="Arial"/>
                      <w:b/>
                      <w:bCs/>
                      <w:color w:val="3B6D11"/>
                      <w:sz w:val="16"/>
                      <w:szCs w:val="16"/>
                    </w:rPr>
                    <w:t xml:space="preserve">LOI</w:t>
                  </w:r>
                </w:p>
              </w:tc>
            </w:tr>
          </w:tbl>
          <w:p>
            <w:pPr>
              <w:spacing w:before="60" w:after="0"/>
            </w:pPr>
            <w:r>
              <w:rPr>
                <w:rFonts w:ascii="Courier New" w:cs="Courier New" w:eastAsia="Courier New" w:hAnsi="Courier New"/>
                <w:color w:val="73726C"/>
                <w:sz w:val="18"/>
                <w:szCs w:val="18"/>
              </w:rPr>
              <w:t xml:space="preserve">Duras → GB 4.121, V2 21</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top"/>
          </w:tcPr>
          <w:p>
            <w:pPr>
              <w:spacing w:before="40" w:after="80"/>
            </w:pPr>
            <w:r>
              <w:rPr>
                <w:rFonts w:ascii="Arial" w:cs="Arial" w:eastAsia="Arial" w:hAnsi="Arial"/>
                <w:b/>
                <w:bCs/>
                <w:color w:val="1A1A18"/>
                <w:sz w:val="22"/>
                <w:szCs w:val="22"/>
              </w:rPr>
              <w:t xml:space="preserve">Quand une mesure devient un objectif, elle cesse d'être une bonne mesure.</w:t>
            </w:r>
            <w:r>
              <w:rPr>
                <w:rFonts w:ascii="Arial" w:cs="Arial" w:eastAsia="Arial" w:hAnsi="Arial"/>
                <w:b w:val="false"/>
                <w:bCs w:val="false"/>
                <w:color w:val="444441"/>
                <w:sz w:val="22"/>
                <w:szCs w:val="22"/>
              </w:rPr>
              <w:t xml:space="preserve"> Duras hacke le GB V1 en retirant 100% de la complexité syntaxique. Ce n'est pas de la qualité — c'est un exploit de la métrique.</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Borders>
                    <w:top w:val="none"/>
                    <w:left w:val="single" w:color="3B6D11" w:sz="8"/>
                    <w:bottom w:val="none"/>
                    <w:right w:val="none"/>
                  </w:tcBorders>
                  <w:shd w:fill="F4F4F2" w:val="clear"/>
                  <w:tcMar>
                    <w:top w:type="dxa" w:w="80"/>
                    <w:left w:type="dxa" w:w="120"/>
                    <w:bottom w:type="dxa" w:w="80"/>
                    <w:right w:type="dxa" w:w="120"/>
                  </w:tcMar>
                </w:tcPr>
                <w:p>
                  <w:r>
                    <w:rPr>
                      <w:rFonts w:ascii="Arial" w:cs="Arial" w:eastAsia="Arial" w:hAnsi="Arial"/>
                      <w:i/>
                      <w:iCs/>
                      <w:color w:val="73726C"/>
                      <w:sz w:val="20"/>
                      <w:szCs w:val="20"/>
                    </w:rPr>
                    <w:t xml:space="preserve">🏆 L'étudiant qui mémorise 10 000 QCM pour réussir l'exam sans rien comprendre au cours.</w:t>
                  </w:r>
                </w:p>
              </w:tc>
            </w:tr>
          </w:tbl>
          <w:p/>
        </w:tc>
      </w:tr>
    </w:tbl>
    <w:p>
      <w:pPr>
        <w:spacing w:before="60" w:after="0"/>
      </w:pPr>
      <w:r>
        <w:t xml:space="preserve"/>
      </w:r>
    </w:p>
    <w:p>
      <w:pPr>
        <w:spacing w:before="120" w:after="0"/>
      </w:pPr>
      <w:r>
        <w:t xml:space="preserve"/>
      </w:r>
    </w:p>
    <w:p>
      <w:pPr>
        <w:pBdr>
          <w:bottom w:val="single" w:color="1A5EA8" w:sz="4"/>
        </w:pBdr>
        <w:spacing w:before="120" w:after="120"/>
      </w:pPr>
    </w:p>
    <w:p>
      <w:pPr>
        <w:spacing w:before="120" w:after="60"/>
        <w:jc w:val="center"/>
      </w:pPr>
      <w:r>
        <w:rPr>
          <w:rFonts w:ascii="Arial" w:cs="Arial" w:eastAsia="Arial" w:hAnsi="Arial"/>
          <w:i/>
          <w:iCs/>
          <w:color w:val="73726C"/>
          <w:sz w:val="18"/>
          <w:szCs w:val="18"/>
        </w:rPr>
        <w:t xml:space="preserve">Document produit sous contrainte OMEGA — NASA-Grade L4 / DO-178C</w:t>
      </w:r>
    </w:p>
    <w:p>
      <w:pPr>
        <w:spacing w:before="0" w:after="0"/>
        <w:jc w:val="center"/>
      </w:pPr>
      <w:r>
        <w:rPr>
          <w:rFonts w:ascii="Arial" w:cs="Arial" w:eastAsia="Arial" w:hAnsi="Arial"/>
          <w:color w:val="73726C"/>
          <w:sz w:val="18"/>
          <w:szCs w:val="18"/>
        </w:rPr>
        <w:t xml:space="preserve">IA Principal : Claude  |  Architecte Suprême : Francky</w:t>
      </w:r>
    </w:p>
    <w:sectPr>
      <w:headerReference w:type="default" r:id="rId6"/>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EA8" w:sz="4"/>
      </w:pBdr>
      <w:spacing w:after="100"/>
    </w:pPr>
    <w:r>
      <w:rPr>
        <w:rFonts w:ascii="Arial" w:cs="Arial" w:eastAsia="Arial" w:hAnsi="Arial"/>
        <w:color w:val="73726C"/>
        <w:sz w:val="18"/>
        <w:szCs w:val="18"/>
      </w:rPr>
      <w:t xml:space="preserve">OMEGA — Glossaire Illustré</w:t>
    </w:r>
    <w:r>
      <w:rPr>
        <w:rFonts w:ascii="Arial" w:cs="Arial" w:eastAsia="Arial" w:hAnsi="Arial"/>
        <w:color w:val="73726C"/>
        <w:sz w:val="18"/>
        <w:szCs w:val="18"/>
      </w:rPr>
      <w:t xml:space="preserve">    |    26 termes  |  6 catégories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2026-03-24T20:48:44.321Z</dcterms:created>
  <dcterms:modified xsi:type="dcterms:W3CDTF">2026-03-24T20:48:44.322Z</dcterms:modified>
</cp:coreProperties>
</file>

<file path=docProps/custom.xml><?xml version="1.0" encoding="utf-8"?>
<Properties xmlns="http://schemas.openxmlformats.org/officeDocument/2006/custom-properties" xmlns:vt="http://schemas.openxmlformats.org/officeDocument/2006/docPropsVTypes"/>
</file>