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60"/>
        <w:jc w:val="center"/>
      </w:pPr>
      <w:r>
        <w:rPr>
          <w:rFonts w:ascii="Arial" w:cs="Arial" w:eastAsia="Arial" w:hAnsi="Arial"/>
          <w:b/>
          <w:bCs/>
          <w:color w:val="1A5EA8"/>
          <w:sz w:val="64"/>
          <w:szCs w:val="64"/>
        </w:rPr>
        <w:t xml:space="preserve">OMEGA</w:t>
      </w:r>
    </w:p>
    <w:p>
      <w:pPr>
        <w:spacing w:before="0" w:after="60"/>
        <w:jc w:val="center"/>
      </w:pPr>
      <w:r>
        <w:rPr>
          <w:rFonts w:ascii="Arial" w:cs="Arial" w:eastAsia="Arial" w:hAnsi="Arial"/>
          <w:b/>
          <w:bCs/>
          <w:color w:val="1A1A18"/>
          <w:sz w:val="36"/>
          <w:szCs w:val="36"/>
        </w:rPr>
        <w:t xml:space="preserve">Schémas Techniques</w:t>
      </w:r>
    </w:p>
    <w:p>
      <w:pPr>
        <w:spacing w:before="0" w:after="60"/>
        <w:jc w:val="center"/>
      </w:pPr>
      <w:r>
        <w:rPr>
          <w:rFonts w:ascii="Arial" w:cs="Arial" w:eastAsia="Arial" w:hAnsi="Arial"/>
          <w:i/>
          <w:iCs/>
          <w:color w:val="73726C"/>
          <w:sz w:val="24"/>
          <w:szCs w:val="24"/>
        </w:rPr>
        <w:t xml:space="preserve">Moteur de Génération v3  +  Architecture des Juges</w:t>
      </w:r>
    </w:p>
    <w:p>
      <w:pPr>
        <w:spacing w:before="0" w:after="280"/>
        <w:jc w:val="center"/>
      </w:pPr>
      <w:r>
        <w:rPr>
          <w:rFonts w:ascii="Arial" w:cs="Arial" w:eastAsia="Arial" w:hAnsi="Arial"/>
          <w:color w:val="73726C"/>
          <w:sz w:val="20"/>
          <w:szCs w:val="20"/>
        </w:rPr>
        <w:t xml:space="preserve">2026-03-24  —  PF_base_Duras_correcteur_K2_v3</w:t>
      </w:r>
    </w:p>
    <w:p>
      <w:pPr>
        <w:pBdr>
          <w:bottom w:val="single" w:color="1A5EA8" w:sz="4"/>
        </w:pBdr>
        <w:spacing w:before="100" w:after="100"/>
      </w:pP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DC" w:sz="1"/>
              <w:left w:val="single" w:color="E0E0DC" w:sz="1"/>
              <w:bottom w:val="single" w:color="E0E0DC" w:sz="1"/>
              <w:right w:val="single" w:color="E0E0DC" w:sz="1"/>
            </w:tcBorders>
            <w:shd w:fill="F4F4F2" w:val="clear"/>
            <w:tcMar>
              <w:top w:type="dxa" w:w="80"/>
              <w:left w:type="dxa" w:w="120"/>
              <w:bottom w:type="dxa" w:w="80"/>
              <w:right w:type="dxa" w:w="120"/>
            </w:tcMar>
          </w:tcPr>
          <w:p>
            <w:r>
              <w:rPr>
                <w:rFonts w:ascii="Arial" w:cs="Arial" w:eastAsia="Arial" w:hAnsi="Arial"/>
                <w:b/>
                <w:bCs/>
                <w:color w:val="444441"/>
                <w:sz w:val="21"/>
                <w:szCs w:val="21"/>
              </w:rPr>
              <w:t xml:space="preserve">Moteur actif</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Arial" w:cs="Arial" w:eastAsia="Arial" w:hAnsi="Arial"/>
                <w:color w:val="1A5EA8"/>
                <w:sz w:val="21"/>
                <w:szCs w:val="21"/>
              </w:rPr>
              <w:t xml:space="preserve">PF_base_Duras_correcteur_K2_v3</w:t>
            </w:r>
          </w:p>
        </w:tc>
      </w:tr>
      <w:tr>
        <w:tc>
          <w:tcPr>
            <w:tcW w:type="dxa" w:w="2800"/>
            <w:tcBorders>
              <w:top w:val="single" w:color="E0E0DC" w:sz="1"/>
              <w:left w:val="single" w:color="E0E0DC" w:sz="1"/>
              <w:bottom w:val="single" w:color="E0E0DC" w:sz="1"/>
              <w:right w:val="single" w:color="E0E0DC" w:sz="1"/>
            </w:tcBorders>
            <w:shd w:fill="F4F4F2" w:val="clear"/>
            <w:tcMar>
              <w:top w:type="dxa" w:w="80"/>
              <w:left w:type="dxa" w:w="120"/>
              <w:bottom w:type="dxa" w:w="80"/>
              <w:right w:type="dxa" w:w="120"/>
            </w:tcMar>
          </w:tcPr>
          <w:p>
            <w:r>
              <w:rPr>
                <w:rFonts w:ascii="Arial" w:cs="Arial" w:eastAsia="Arial" w:hAnsi="Arial"/>
                <w:b/>
                <w:bCs/>
                <w:color w:val="444441"/>
                <w:sz w:val="21"/>
                <w:szCs w:val="21"/>
              </w:rPr>
              <w:t xml:space="preserve">V2 score</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Arial" w:cs="Arial" w:eastAsia="Arial" w:hAnsi="Arial"/>
                <w:color w:val="3B6D11"/>
                <w:sz w:val="21"/>
                <w:szCs w:val="21"/>
              </w:rPr>
              <w:t xml:space="preserve">100.0 / 100 — constant sur 3 runs</w:t>
            </w:r>
          </w:p>
        </w:tc>
      </w:tr>
      <w:tr>
        <w:tc>
          <w:tcPr>
            <w:tcW w:type="dxa" w:w="2800"/>
            <w:tcBorders>
              <w:top w:val="single" w:color="E0E0DC" w:sz="1"/>
              <w:left w:val="single" w:color="E0E0DC" w:sz="1"/>
              <w:bottom w:val="single" w:color="E0E0DC" w:sz="1"/>
              <w:right w:val="single" w:color="E0E0DC" w:sz="1"/>
            </w:tcBorders>
            <w:shd w:fill="F4F4F2" w:val="clear"/>
            <w:tcMar>
              <w:top w:type="dxa" w:w="80"/>
              <w:left w:type="dxa" w:w="120"/>
              <w:bottom w:type="dxa" w:w="80"/>
              <w:right w:type="dxa" w:w="120"/>
            </w:tcMar>
          </w:tcPr>
          <w:p>
            <w:r>
              <w:rPr>
                <w:rFonts w:ascii="Arial" w:cs="Arial" w:eastAsia="Arial" w:hAnsi="Arial"/>
                <w:b/>
                <w:bCs/>
                <w:color w:val="444441"/>
                <w:sz w:val="21"/>
                <w:szCs w:val="21"/>
              </w:rPr>
              <w:t xml:space="preserve">GB V1 score</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Arial" w:cs="Arial" w:eastAsia="Arial" w:hAnsi="Arial"/>
                <w:color w:val="1A5EA8"/>
                <w:sz w:val="21"/>
                <w:szCs w:val="21"/>
              </w:rPr>
              <w:t xml:space="preserve">4.071 ± 0.048</w:t>
            </w:r>
          </w:p>
        </w:tc>
      </w:tr>
      <w:tr>
        <w:tc>
          <w:tcPr>
            <w:tcW w:type="dxa" w:w="2800"/>
            <w:tcBorders>
              <w:top w:val="single" w:color="E0E0DC" w:sz="1"/>
              <w:left w:val="single" w:color="E0E0DC" w:sz="1"/>
              <w:bottom w:val="single" w:color="E0E0DC" w:sz="1"/>
              <w:right w:val="single" w:color="E0E0DC" w:sz="1"/>
            </w:tcBorders>
            <w:shd w:fill="F4F4F2" w:val="clear"/>
            <w:tcMar>
              <w:top w:type="dxa" w:w="80"/>
              <w:left w:type="dxa" w:w="120"/>
              <w:bottom w:type="dxa" w:w="80"/>
              <w:right w:type="dxa" w:w="120"/>
            </w:tcMar>
          </w:tcPr>
          <w:p>
            <w:r>
              <w:rPr>
                <w:rFonts w:ascii="Arial" w:cs="Arial" w:eastAsia="Arial" w:hAnsi="Arial"/>
                <w:b/>
                <w:bCs/>
                <w:color w:val="444441"/>
                <w:sz w:val="21"/>
                <w:szCs w:val="21"/>
              </w:rPr>
              <w:t xml:space="preserve">CV</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Arial" w:cs="Arial" w:eastAsia="Arial" w:hAnsi="Arial"/>
                <w:color w:val="3B6D11"/>
                <w:sz w:val="21"/>
                <w:szCs w:val="21"/>
              </w:rPr>
              <w:t xml:space="preserve">0.906  — zone cible [0.80, 1.30]</w:t>
            </w:r>
          </w:p>
        </w:tc>
      </w:tr>
      <w:tr>
        <w:tc>
          <w:tcPr>
            <w:tcW w:type="dxa" w:w="2800"/>
            <w:tcBorders>
              <w:top w:val="single" w:color="E0E0DC" w:sz="1"/>
              <w:left w:val="single" w:color="E0E0DC" w:sz="1"/>
              <w:bottom w:val="single" w:color="E0E0DC" w:sz="1"/>
              <w:right w:val="single" w:color="E0E0DC" w:sz="1"/>
            </w:tcBorders>
            <w:shd w:fill="F4F4F2" w:val="clear"/>
            <w:tcMar>
              <w:top w:type="dxa" w:w="80"/>
              <w:left w:type="dxa" w:w="120"/>
              <w:bottom w:type="dxa" w:w="80"/>
              <w:right w:type="dxa" w:w="120"/>
            </w:tcMar>
          </w:tcPr>
          <w:p>
            <w:r>
              <w:rPr>
                <w:rFonts w:ascii="Arial" w:cs="Arial" w:eastAsia="Arial" w:hAnsi="Arial"/>
                <w:b/>
                <w:bCs/>
                <w:color w:val="444441"/>
                <w:sz w:val="21"/>
                <w:szCs w:val="21"/>
              </w:rPr>
              <w:t xml:space="preserve">f26b</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Arial" w:cs="Arial" w:eastAsia="Arial" w:hAnsi="Arial"/>
                <w:color w:val="0F6E56"/>
                <w:sz w:val="21"/>
                <w:szCs w:val="21"/>
              </w:rPr>
              <w:t xml:space="preserve">0.549  — &gt; 0.50 ✓</w:t>
            </w:r>
          </w:p>
        </w:tc>
      </w:tr>
      <w:tr>
        <w:tc>
          <w:tcPr>
            <w:tcW w:type="dxa" w:w="2800"/>
            <w:tcBorders>
              <w:top w:val="single" w:color="E0E0DC" w:sz="1"/>
              <w:left w:val="single" w:color="E0E0DC" w:sz="1"/>
              <w:bottom w:val="single" w:color="E0E0DC" w:sz="1"/>
              <w:right w:val="single" w:color="E0E0DC" w:sz="1"/>
            </w:tcBorders>
            <w:shd w:fill="F4F4F2" w:val="clear"/>
            <w:tcMar>
              <w:top w:type="dxa" w:w="80"/>
              <w:left w:type="dxa" w:w="120"/>
              <w:bottom w:type="dxa" w:w="80"/>
              <w:right w:type="dxa" w:w="120"/>
            </w:tcMar>
          </w:tcPr>
          <w:p>
            <w:r>
              <w:rPr>
                <w:rFonts w:ascii="Arial" w:cs="Arial" w:eastAsia="Arial" w:hAnsi="Arial"/>
                <w:b/>
                <w:bCs/>
                <w:color w:val="444441"/>
                <w:sz w:val="21"/>
                <w:szCs w:val="21"/>
              </w:rPr>
              <w:t xml:space="preserve">Drift</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Arial" w:cs="Arial" w:eastAsia="Arial" w:hAnsi="Arial"/>
                <w:color w:val="0F6E56"/>
                <w:sz w:val="21"/>
                <w:szCs w:val="21"/>
              </w:rPr>
              <w:t xml:space="preserve">-9.7  — zone ±10 ✓</w:t>
            </w:r>
          </w:p>
        </w:tc>
      </w:tr>
      <w:tr>
        <w:tc>
          <w:tcPr>
            <w:tcW w:type="dxa" w:w="2800"/>
            <w:tcBorders>
              <w:top w:val="single" w:color="E0E0DC" w:sz="1"/>
              <w:left w:val="single" w:color="E0E0DC" w:sz="1"/>
              <w:bottom w:val="single" w:color="E0E0DC" w:sz="1"/>
              <w:right w:val="single" w:color="E0E0DC" w:sz="1"/>
            </w:tcBorders>
            <w:shd w:fill="F4F4F2" w:val="clear"/>
            <w:tcMar>
              <w:top w:type="dxa" w:w="80"/>
              <w:left w:type="dxa" w:w="120"/>
              <w:bottom w:type="dxa" w:w="80"/>
              <w:right w:type="dxa" w:w="120"/>
            </w:tcMar>
          </w:tcPr>
          <w:p>
            <w:r>
              <w:rPr>
                <w:rFonts w:ascii="Arial" w:cs="Arial" w:eastAsia="Arial" w:hAnsi="Arial"/>
                <w:b/>
                <w:bCs/>
                <w:color w:val="444441"/>
                <w:sz w:val="21"/>
                <w:szCs w:val="21"/>
              </w:rPr>
              <w:t xml:space="preserve">Chunk 4 mean</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Arial" w:cs="Arial" w:eastAsia="Arial" w:hAnsi="Arial"/>
                <w:color w:val="0F6E56"/>
                <w:sz w:val="21"/>
                <w:szCs w:val="21"/>
              </w:rPr>
              <w:t xml:space="preserve">51.9w  — aucun takeover</w:t>
            </w:r>
          </w:p>
        </w:tc>
      </w:tr>
      <w:tr>
        <w:tc>
          <w:tcPr>
            <w:tcW w:type="dxa" w:w="2800"/>
            <w:tcBorders>
              <w:top w:val="single" w:color="E0E0DC" w:sz="1"/>
              <w:left w:val="single" w:color="E0E0DC" w:sz="1"/>
              <w:bottom w:val="single" w:color="E0E0DC" w:sz="1"/>
              <w:right w:val="single" w:color="E0E0DC" w:sz="1"/>
            </w:tcBorders>
            <w:shd w:fill="F4F4F2" w:val="clear"/>
            <w:tcMar>
              <w:top w:type="dxa" w:w="80"/>
              <w:left w:type="dxa" w:w="120"/>
              <w:bottom w:type="dxa" w:w="80"/>
              <w:right w:type="dxa" w:w="120"/>
            </w:tcMar>
          </w:tcPr>
          <w:p>
            <w:r>
              <w:rPr>
                <w:rFonts w:ascii="Arial" w:cs="Arial" w:eastAsia="Arial" w:hAnsi="Arial"/>
                <w:b/>
                <w:bCs/>
                <w:color w:val="444441"/>
                <w:sz w:val="21"/>
                <w:szCs w:val="21"/>
              </w:rPr>
              <w:t xml:space="preserve">Juges utilisés</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Arial" w:cs="Arial" w:eastAsia="Arial" w:hAnsi="Arial"/>
                <w:color w:val="444441"/>
                <w:sz w:val="21"/>
                <w:szCs w:val="21"/>
              </w:rPr>
              <w:t xml:space="preserve">GB V1 (microbench) + MS V2 (décision longue forme)</w:t>
            </w:r>
          </w:p>
        </w:tc>
      </w:tr>
    </w:tbl>
    <w:p>
      <w:pPr>
        <w:spacing w:before="200" w:after="0"/>
      </w:pPr>
      <w:r>
        <w:t xml:space="preserve"/>
      </w:r>
    </w:p>
    <w:p>
      <w:pPr>
        <w:pStyle w:val="Heading1"/>
        <w:spacing w:before="320" w:after="140"/>
      </w:pPr>
      <w:r>
        <w:rPr>
          <w:rFonts w:ascii="Arial" w:cs="Arial" w:eastAsia="Arial" w:hAnsi="Arial"/>
          <w:b/>
          <w:bCs/>
          <w:color w:val="1A1A18"/>
          <w:sz w:val="32"/>
          <w:szCs w:val="32"/>
        </w:rPr>
        <w:t xml:space="preserve">Partie I — Le Moteur de Génération v3</w:t>
      </w:r>
    </w:p>
    <w:p>
      <w:pPr>
        <w:pBdr>
          <w:bottom w:val="single" w:color="1A5EA8" w:sz="4"/>
        </w:pBdr>
        <w:spacing w:before="100" w:after="100"/>
      </w:pPr>
    </w:p>
    <w:p>
      <w:pPr>
        <w:spacing w:before="80" w:after="0"/>
      </w:pPr>
      <w:r>
        <w:t xml:space="preserve"/>
      </w:r>
    </w:p>
    <w:p>
      <w:pPr>
        <w:spacing w:before="60" w:after="60"/>
      </w:pPr>
      <w:r>
        <w:rPr>
          <w:rFonts w:ascii="Arial" w:cs="Arial" w:eastAsia="Arial" w:hAnsi="Arial"/>
          <w:color w:val="444441"/>
          <w:sz w:val="22"/>
          <w:szCs w:val="22"/>
        </w:rPr>
        <w:t xml:space="preserve">Le moteur PF+Duras_correcteur_K2_v3 génère ~3000 mots en 4 blocs consécutifs (chunks). Chaque chunk reçoit un persona différent selon sa position. Le texte final passe ensuite dans deux juges en parallèle.</w:t>
      </w:r>
    </w:p>
    <w:p>
      <w:pPr>
        <w:spacing w:before="80" w:after="0"/>
      </w:pPr>
      <w:r>
        <w:t xml:space="preserve"/>
      </w:r>
    </w:p>
    <w:p>
      <w:pPr>
        <w:spacing w:before="120" w:after="120"/>
        <w:jc w:val="center"/>
      </w:pPr>
      <w:r>
        <w:drawing>
          <wp:inline distT="0" distB="0" distL="0" distR="0">
            <wp:extent cx="82296000" cy="9189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2296000" cy="91897200"/>
                    </a:xfrm>
                    <a:prstGeom prst="rect">
                      <a:avLst/>
                    </a:prstGeom>
                  </pic:spPr>
                </pic:pic>
              </a:graphicData>
            </a:graphic>
          </wp:inline>
        </w:drawing>
      </w:r>
    </w:p>
    <w:p>
      <w:pPr>
        <w:spacing w:before="120" w:after="0"/>
      </w:pPr>
      <w:r>
        <w:t xml:space="preserve"/>
      </w:r>
    </w:p>
    <w:p>
      <w:pPr>
        <w:spacing w:before="240" w:after="100"/>
      </w:pPr>
      <w:r>
        <w:rPr>
          <w:rFonts w:ascii="Arial" w:cs="Arial" w:eastAsia="Arial" w:hAnsi="Arial"/>
          <w:b/>
          <w:bCs/>
          <w:color w:val="1A5EA8"/>
          <w:sz w:val="26"/>
          <w:szCs w:val="26"/>
        </w:rPr>
        <w:t xml:space="preserve">Les 5 composants du moteur</w:t>
      </w:r>
    </w:p>
    <w:p>
      <w:pPr>
        <w:spacing w:before="40" w:after="0"/>
      </w:pPr>
      <w:r>
        <w:t xml:space="preserve"/>
      </w:r>
    </w:p>
    <w:p>
      <w:pPr>
        <w:spacing w:before="240" w:after="100"/>
      </w:pPr>
      <w:r>
        <w:rPr>
          <w:rFonts w:ascii="Arial" w:cs="Arial" w:eastAsia="Arial" w:hAnsi="Arial"/>
          <w:b/>
          <w:bCs/>
          <w:color w:val="0F6E56"/>
          <w:sz w:val="26"/>
          <w:szCs w:val="26"/>
        </w:rPr>
        <w:t xml:space="preserve">1. Le brief de scène</w:t>
      </w:r>
    </w:p>
    <w:p>
      <w:pPr>
        <w:spacing w:before="60" w:after="60"/>
      </w:pPr>
      <w:r>
        <w:rPr>
          <w:rFonts w:ascii="Arial" w:cs="Arial" w:eastAsia="Arial" w:hAnsi="Arial"/>
          <w:color w:val="444441"/>
          <w:sz w:val="22"/>
          <w:szCs w:val="22"/>
        </w:rPr>
        <w:t xml:space="preserve">Quelques lignes décrivant le contexte narratif : personnages, tension, lieu, enjeu. Injecté une seule fois en chunk 1. Tout le reste (style, rythme, contraste) est entièrement géré par le moteur — l'auteur n'injecte jamais de consignes métriques.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3C1D" w:sz="1"/>
              <w:left w:val="single" w:color="993C1D" w:sz="1"/>
              <w:bottom w:val="single" w:color="993C1D" w:sz="1"/>
              <w:right w:val="single" w:color="993C1D" w:sz="1"/>
            </w:tcBorders>
            <w:shd w:fill="F9DED8" w:val="clear"/>
            <w:tcMar>
              <w:top w:type="dxa" w:w="100"/>
              <w:left w:type="dxa" w:w="160"/>
              <w:bottom w:type="dxa" w:w="100"/>
              <w:right w:type="dxa" w:w="160"/>
            </w:tcMar>
          </w:tcPr>
          <w:p>
            <w:r>
              <w:rPr>
                <w:rFonts w:ascii="Arial" w:cs="Arial" w:eastAsia="Arial" w:hAnsi="Arial"/>
                <w:color w:val="444441"/>
                <w:sz w:val="21"/>
                <w:szCs w:val="21"/>
              </w:rPr>
              <w:t xml:space="preserve">Loi L3 scellée : toute consigne métrique dans le prompt dégrade le GB de -0.26 à -0.43. Seul le lore-coding comportemental est autorisé.</w:t>
            </w:r>
          </w:p>
        </w:tc>
      </w:tr>
    </w:tbl>
    <w:p>
      <w:pPr>
        <w:spacing w:before="100" w:after="0"/>
      </w:pPr>
      <w:r>
        <w:t xml:space="preserve"/>
      </w:r>
    </w:p>
    <w:p>
      <w:pPr>
        <w:spacing w:before="240" w:after="100"/>
      </w:pPr>
      <w:r>
        <w:rPr>
          <w:rFonts w:ascii="Arial" w:cs="Arial" w:eastAsia="Arial" w:hAnsi="Arial"/>
          <w:b/>
          <w:bCs/>
          <w:color w:val="1A5EA8"/>
          <w:sz w:val="26"/>
          <w:szCs w:val="26"/>
        </w:rPr>
        <w:t xml:space="preserve">2. Le persona PF — Proust+Flaubert</w:t>
      </w:r>
    </w:p>
    <w:p>
      <w:pPr>
        <w:spacing w:before="60" w:after="60"/>
      </w:pPr>
      <w:r>
        <w:rPr>
          <w:rFonts w:ascii="Arial" w:cs="Arial" w:eastAsia="Arial" w:hAnsi="Arial"/>
          <w:color w:val="444441"/>
          <w:sz w:val="22"/>
          <w:szCs w:val="22"/>
        </w:rPr>
        <w:t xml:space="preserve">Le duo littéraire de base. Flaubert impose les périodes classiques et la structure concrète. Proust creuse les sensations jusqu'à l'épuisement. Ils partagent l'amour des phrases longues et ne se disputent pas le volant.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DC" w:sz="1"/>
              <w:left w:val="single" w:color="E0E0DC" w:sz="1"/>
              <w:bottom w:val="single" w:color="E0E0DC" w:sz="1"/>
              <w:right w:val="single" w:color="E0E0DC" w:sz="1"/>
            </w:tcBorders>
            <w:shd w:fill="F4F4F2" w:val="clear"/>
            <w:tcMar>
              <w:top w:type="dxa" w:w="80"/>
              <w:left w:type="dxa" w:w="120"/>
              <w:bottom w:type="dxa" w:w="80"/>
              <w:right w:type="dxa" w:w="120"/>
            </w:tcMar>
          </w:tcPr>
          <w:p>
            <w:r>
              <w:rPr>
                <w:rFonts w:ascii="Arial" w:cs="Arial" w:eastAsia="Arial" w:hAnsi="Arial"/>
                <w:b/>
                <w:bCs/>
                <w:color w:val="444441"/>
                <w:sz w:val="21"/>
                <w:szCs w:val="21"/>
              </w:rPr>
              <w:t xml:space="preserve">f26b solo PF</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Arial" w:cs="Arial" w:eastAsia="Arial" w:hAnsi="Arial"/>
                <w:color w:val="3B6D11"/>
                <w:sz w:val="21"/>
                <w:szCs w:val="21"/>
              </w:rPr>
              <w:t xml:space="preserve">0.905 — richesse syntaxique maximale</w:t>
            </w:r>
          </w:p>
        </w:tc>
      </w:tr>
      <w:tr>
        <w:tc>
          <w:tcPr>
            <w:tcW w:type="dxa" w:w="2800"/>
            <w:tcBorders>
              <w:top w:val="single" w:color="E0E0DC" w:sz="1"/>
              <w:left w:val="single" w:color="E0E0DC" w:sz="1"/>
              <w:bottom w:val="single" w:color="E0E0DC" w:sz="1"/>
              <w:right w:val="single" w:color="E0E0DC" w:sz="1"/>
            </w:tcBorders>
            <w:shd w:fill="F4F4F2" w:val="clear"/>
            <w:tcMar>
              <w:top w:type="dxa" w:w="80"/>
              <w:left w:type="dxa" w:w="120"/>
              <w:bottom w:type="dxa" w:w="80"/>
              <w:right w:type="dxa" w:w="120"/>
            </w:tcMar>
          </w:tcPr>
          <w:p>
            <w:r>
              <w:rPr>
                <w:rFonts w:ascii="Arial" w:cs="Arial" w:eastAsia="Arial" w:hAnsi="Arial"/>
                <w:b/>
                <w:bCs/>
                <w:color w:val="444441"/>
                <w:sz w:val="21"/>
                <w:szCs w:val="21"/>
              </w:rPr>
              <w:t xml:space="preserve">V2 solo PF</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Arial" w:cs="Arial" w:eastAsia="Arial" w:hAnsi="Arial"/>
                <w:color w:val="3B6D11"/>
                <w:sz w:val="21"/>
                <w:szCs w:val="21"/>
              </w:rPr>
              <w:t xml:space="preserve">100.0 constant sur 3 runs</w:t>
            </w:r>
          </w:p>
        </w:tc>
      </w:tr>
      <w:tr>
        <w:tc>
          <w:tcPr>
            <w:tcW w:type="dxa" w:w="2800"/>
            <w:tcBorders>
              <w:top w:val="single" w:color="E0E0DC" w:sz="1"/>
              <w:left w:val="single" w:color="E0E0DC" w:sz="1"/>
              <w:bottom w:val="single" w:color="E0E0DC" w:sz="1"/>
              <w:right w:val="single" w:color="E0E0DC" w:sz="1"/>
            </w:tcBorders>
            <w:shd w:fill="F4F4F2" w:val="clear"/>
            <w:tcMar>
              <w:top w:type="dxa" w:w="80"/>
              <w:left w:type="dxa" w:w="120"/>
              <w:bottom w:type="dxa" w:w="80"/>
              <w:right w:type="dxa" w:w="120"/>
            </w:tcMar>
          </w:tcPr>
          <w:p>
            <w:r>
              <w:rPr>
                <w:rFonts w:ascii="Arial" w:cs="Arial" w:eastAsia="Arial" w:hAnsi="Arial"/>
                <w:b/>
                <w:bCs/>
                <w:color w:val="444441"/>
                <w:sz w:val="21"/>
                <w:szCs w:val="21"/>
              </w:rPr>
              <w:t xml:space="preserve">CV solo PF</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Arial" w:cs="Arial" w:eastAsia="Arial" w:hAnsi="Arial"/>
                <w:color w:val="993C1D"/>
                <w:sz w:val="21"/>
                <w:szCs w:val="21"/>
              </w:rPr>
              <w:t xml:space="preserve">0.454 — problème : mort rythmique</w:t>
            </w:r>
          </w:p>
        </w:tc>
      </w:tr>
      <w:tr>
        <w:tc>
          <w:tcPr>
            <w:tcW w:type="dxa" w:w="2800"/>
            <w:tcBorders>
              <w:top w:val="single" w:color="E0E0DC" w:sz="1"/>
              <w:left w:val="single" w:color="E0E0DC" w:sz="1"/>
              <w:bottom w:val="single" w:color="E0E0DC" w:sz="1"/>
              <w:right w:val="single" w:color="E0E0DC" w:sz="1"/>
            </w:tcBorders>
            <w:shd w:fill="F4F4F2" w:val="clear"/>
            <w:tcMar>
              <w:top w:type="dxa" w:w="80"/>
              <w:left w:type="dxa" w:w="120"/>
              <w:bottom w:type="dxa" w:w="80"/>
              <w:right w:type="dxa" w:w="120"/>
            </w:tcMar>
          </w:tcPr>
          <w:p>
            <w:r>
              <w:rPr>
                <w:rFonts w:ascii="Arial" w:cs="Arial" w:eastAsia="Arial" w:hAnsi="Arial"/>
                <w:b/>
                <w:bCs/>
                <w:color w:val="444441"/>
                <w:sz w:val="21"/>
                <w:szCs w:val="21"/>
              </w:rPr>
              <w:t xml:space="preserve">Rôle</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Arial" w:cs="Arial" w:eastAsia="Arial" w:hAnsi="Arial"/>
                <w:color w:val="1A5EA8"/>
                <w:sz w:val="21"/>
                <w:szCs w:val="21"/>
              </w:rPr>
              <w:t xml:space="preserve">Moteur de base — présent dans les 4 chunks</w:t>
            </w:r>
          </w:p>
        </w:tc>
      </w:tr>
    </w:tbl>
    <w:p>
      <w:pPr>
        <w:spacing w:before="100" w:after="0"/>
      </w:pPr>
      <w:r>
        <w:t xml:space="preserve"/>
      </w:r>
    </w:p>
    <w:p>
      <w:pPr>
        <w:spacing w:before="240" w:after="100"/>
      </w:pPr>
      <w:r>
        <w:rPr>
          <w:rFonts w:ascii="Arial" w:cs="Arial" w:eastAsia="Arial" w:hAnsi="Arial"/>
          <w:b/>
          <w:bCs/>
          <w:color w:val="0F6E56"/>
          <w:sz w:val="26"/>
          <w:szCs w:val="26"/>
        </w:rPr>
        <w:t xml:space="preserve">3. Chunks 1–2 : zone d'ancrage (vert)</w:t>
      </w:r>
    </w:p>
    <w:p>
      <w:pPr>
        <w:spacing w:before="60" w:after="60"/>
      </w:pPr>
      <w:r>
        <w:rPr>
          <w:rFonts w:ascii="Arial" w:cs="Arial" w:eastAsia="Arial" w:hAnsi="Arial"/>
          <w:color w:val="444441"/>
          <w:sz w:val="22"/>
          <w:szCs w:val="22"/>
        </w:rPr>
        <w:t xml:space="preserve">Les deux premiers blocs utilisent un rappel doux. La consigne dit : longueur modérée-longue autour de 60-80 mots, une phrase courte rare mais présente. Ce rappel empêche le démarrage à 120-150w qui causait le drift violent en v2 (drift -47.4).</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1"/>
              <w:left w:val="single" w:color="0F6E56" w:sz="1"/>
              <w:bottom w:val="single" w:color="0F6E56" w:sz="1"/>
              <w:right w:val="single" w:color="0F6E56" w:sz="1"/>
            </w:tcBorders>
            <w:shd w:fill="D8F0E8" w:val="clear"/>
            <w:tcMar>
              <w:top w:type="dxa" w:w="100"/>
              <w:left w:type="dxa" w:w="160"/>
              <w:bottom w:type="dxa" w:w="100"/>
              <w:right w:type="dxa" w:w="160"/>
            </w:tcMar>
          </w:tcPr>
          <w:p>
            <w:r>
              <w:rPr>
                <w:rFonts w:ascii="Arial" w:cs="Arial" w:eastAsia="Arial" w:hAnsi="Arial"/>
                <w:color w:val="444441"/>
                <w:sz w:val="21"/>
                <w:szCs w:val="21"/>
              </w:rPr>
              <w:t xml:space="preserve">Découverte v3 : le run 3 de v2 avait chunk1=62.6w et drift=0.0. Les runs 1-2 avaient chunk1=115-122w et drift=-47 à -73. L'ancre précoce résout le problème à la source.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DC" w:sz="1"/>
              <w:left w:val="single" w:color="E0E0DC" w:sz="1"/>
              <w:bottom w:val="single" w:color="E0E0DC" w:sz="1"/>
              <w:right w:val="single" w:color="E0E0DC" w:sz="1"/>
            </w:tcBorders>
            <w:shd w:fill="F4F4F2" w:val="clear"/>
            <w:tcMar>
              <w:top w:type="dxa" w:w="80"/>
              <w:left w:type="dxa" w:w="120"/>
              <w:bottom w:type="dxa" w:w="80"/>
              <w:right w:type="dxa" w:w="120"/>
            </w:tcMar>
          </w:tcPr>
          <w:p>
            <w:r>
              <w:rPr>
                <w:rFonts w:ascii="Arial" w:cs="Arial" w:eastAsia="Arial" w:hAnsi="Arial"/>
                <w:b/>
                <w:bCs/>
                <w:color w:val="444441"/>
                <w:sz w:val="21"/>
                <w:szCs w:val="21"/>
              </w:rPr>
              <w:t xml:space="preserve">Mean chunk 1 (v2)</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Arial" w:cs="Arial" w:eastAsia="Arial" w:hAnsi="Arial"/>
                <w:color w:val="993C1D"/>
                <w:sz w:val="21"/>
                <w:szCs w:val="21"/>
              </w:rPr>
              <w:t xml:space="preserve">115w → drift -47.4 ❌</w:t>
            </w:r>
          </w:p>
        </w:tc>
      </w:tr>
      <w:tr>
        <w:tc>
          <w:tcPr>
            <w:tcW w:type="dxa" w:w="2800"/>
            <w:tcBorders>
              <w:top w:val="single" w:color="E0E0DC" w:sz="1"/>
              <w:left w:val="single" w:color="E0E0DC" w:sz="1"/>
              <w:bottom w:val="single" w:color="E0E0DC" w:sz="1"/>
              <w:right w:val="single" w:color="E0E0DC" w:sz="1"/>
            </w:tcBorders>
            <w:shd w:fill="F4F4F2" w:val="clear"/>
            <w:tcMar>
              <w:top w:type="dxa" w:w="80"/>
              <w:left w:type="dxa" w:w="120"/>
              <w:bottom w:type="dxa" w:w="80"/>
              <w:right w:type="dxa" w:w="120"/>
            </w:tcMar>
          </w:tcPr>
          <w:p>
            <w:r>
              <w:rPr>
                <w:rFonts w:ascii="Arial" w:cs="Arial" w:eastAsia="Arial" w:hAnsi="Arial"/>
                <w:b/>
                <w:bCs/>
                <w:color w:val="444441"/>
                <w:sz w:val="21"/>
                <w:szCs w:val="21"/>
              </w:rPr>
              <w:t xml:space="preserve">Mean chunk 1 (v3)</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Arial" w:cs="Arial" w:eastAsia="Arial" w:hAnsi="Arial"/>
                <w:color w:val="3B6D11"/>
                <w:sz w:val="21"/>
                <w:szCs w:val="21"/>
              </w:rPr>
              <w:t xml:space="preserve">54.6w → drift -9.7 ✓</w:t>
            </w:r>
          </w:p>
        </w:tc>
      </w:tr>
      <w:tr>
        <w:tc>
          <w:tcPr>
            <w:tcW w:type="dxa" w:w="2800"/>
            <w:tcBorders>
              <w:top w:val="single" w:color="E0E0DC" w:sz="1"/>
              <w:left w:val="single" w:color="E0E0DC" w:sz="1"/>
              <w:bottom w:val="single" w:color="E0E0DC" w:sz="1"/>
              <w:right w:val="single" w:color="E0E0DC" w:sz="1"/>
            </w:tcBorders>
            <w:shd w:fill="F4F4F2" w:val="clear"/>
            <w:tcMar>
              <w:top w:type="dxa" w:w="80"/>
              <w:left w:type="dxa" w:w="120"/>
              <w:bottom w:type="dxa" w:w="80"/>
              <w:right w:type="dxa" w:w="120"/>
            </w:tcMar>
          </w:tcPr>
          <w:p>
            <w:r>
              <w:rPr>
                <w:rFonts w:ascii="Arial" w:cs="Arial" w:eastAsia="Arial" w:hAnsi="Arial"/>
                <w:b/>
                <w:bCs/>
                <w:color w:val="444441"/>
                <w:sz w:val="21"/>
                <w:szCs w:val="21"/>
              </w:rPr>
              <w:t xml:space="preserve">CV chunks 1-2</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Arial" w:cs="Arial" w:eastAsia="Arial" w:hAnsi="Arial"/>
                <w:color w:val="0F6E56"/>
                <w:sz w:val="21"/>
                <w:szCs w:val="21"/>
              </w:rPr>
              <w:t xml:space="preserve">~0.75 déjà contrasté</w:t>
            </w:r>
          </w:p>
        </w:tc>
      </w:tr>
    </w:tbl>
    <w:p>
      <w:pPr>
        <w:spacing w:before="100" w:after="0"/>
      </w:pPr>
      <w:r>
        <w:t xml:space="preserve"/>
      </w:r>
    </w:p>
    <w:p>
      <w:pPr>
        <w:spacing w:before="240" w:after="100"/>
      </w:pPr>
      <w:r>
        <w:rPr>
          <w:rFonts w:ascii="Arial" w:cs="Arial" w:eastAsia="Arial" w:hAnsi="Arial"/>
          <w:b/>
          <w:bCs/>
          <w:color w:val="993C1D"/>
          <w:sz w:val="26"/>
          <w:szCs w:val="26"/>
        </w:rPr>
        <w:t xml:space="preserve">4. Chunks 3–4 : zone de contraste — Duras (corail)</w:t>
      </w:r>
    </w:p>
    <w:p>
      <w:pPr>
        <w:spacing w:before="60" w:after="60"/>
      </w:pPr>
      <w:r>
        <w:rPr>
          <w:rFonts w:ascii="Arial" w:cs="Arial" w:eastAsia="Arial" w:hAnsi="Arial"/>
          <w:color w:val="444441"/>
          <w:sz w:val="22"/>
          <w:szCs w:val="22"/>
        </w:rPr>
        <w:t xml:space="preserve">Duras n'est pas co-auteure. Elle est formulée comme un chirurgien externe dans le rappel des chunks 3-4. La clé est le mot 'souvent' — pas 'quand ça déborde' (trop rare, v1) ni une consigne numérique (conflit cognitif).</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EA8" w:sz="1"/>
              <w:left w:val="single" w:color="1A5EA8" w:sz="1"/>
              <w:bottom w:val="single" w:color="1A5EA8" w:sz="1"/>
              <w:right w:val="single" w:color="1A5EA8" w:sz="1"/>
            </w:tcBorders>
            <w:shd w:fill="D6E8F8" w:val="clear"/>
            <w:tcMar>
              <w:top w:type="dxa" w:w="100"/>
              <w:left w:type="dxa" w:w="160"/>
              <w:bottom w:type="dxa" w:w="100"/>
              <w:right w:type="dxa" w:w="160"/>
            </w:tcMar>
          </w:tcPr>
          <w:p>
            <w:r>
              <w:rPr>
                <w:rFonts w:ascii="Arial" w:cs="Arial" w:eastAsia="Arial" w:hAnsi="Arial"/>
                <w:color w:val="444441"/>
                <w:sz w:val="21"/>
                <w:szCs w:val="21"/>
              </w:rPr>
              <w:t xml:space="preserve">Loi du lore-coding : 'régulièrement, à intervalles sentis, brise le flot par une phrase-couteau — sèche, factuelle, 3 à 5 mots. Pas exceptionnellement : souvent. Flaubert et Proust reprennent aussitôt. Duras ponctionne, disparaît, revient.'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DC" w:sz="1"/>
              <w:left w:val="single" w:color="E0E0DC" w:sz="1"/>
              <w:bottom w:val="single" w:color="E0E0DC" w:sz="1"/>
              <w:right w:val="single" w:color="E0E0DC" w:sz="1"/>
            </w:tcBorders>
            <w:shd w:fill="F4F4F2" w:val="clear"/>
            <w:tcMar>
              <w:top w:type="dxa" w:w="80"/>
              <w:left w:type="dxa" w:w="120"/>
              <w:bottom w:type="dxa" w:w="80"/>
              <w:right w:type="dxa" w:w="120"/>
            </w:tcMar>
          </w:tcPr>
          <w:p>
            <w:r>
              <w:rPr>
                <w:rFonts w:ascii="Arial" w:cs="Arial" w:eastAsia="Arial" w:hAnsi="Arial"/>
                <w:b/>
                <w:bCs/>
                <w:color w:val="444441"/>
                <w:sz w:val="21"/>
                <w:szCs w:val="21"/>
              </w:rPr>
              <w:t xml:space="preserve">Progression CV</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Arial" w:cs="Arial" w:eastAsia="Arial" w:hAnsi="Arial"/>
                <w:color w:val="3B6D11"/>
                <w:sz w:val="21"/>
                <w:szCs w:val="21"/>
              </w:rPr>
              <w:t xml:space="preserve">0.454 (PF pur) → 0.625 (v1) → 0.702 (v2) → 0.906 (v3)</w:t>
            </w:r>
          </w:p>
        </w:tc>
      </w:tr>
      <w:tr>
        <w:tc>
          <w:tcPr>
            <w:tcW w:type="dxa" w:w="2800"/>
            <w:tcBorders>
              <w:top w:val="single" w:color="E0E0DC" w:sz="1"/>
              <w:left w:val="single" w:color="E0E0DC" w:sz="1"/>
              <w:bottom w:val="single" w:color="E0E0DC" w:sz="1"/>
              <w:right w:val="single" w:color="E0E0DC" w:sz="1"/>
            </w:tcBorders>
            <w:shd w:fill="F4F4F2" w:val="clear"/>
            <w:tcMar>
              <w:top w:type="dxa" w:w="80"/>
              <w:left w:type="dxa" w:w="120"/>
              <w:bottom w:type="dxa" w:w="80"/>
              <w:right w:type="dxa" w:w="120"/>
            </w:tcMar>
          </w:tcPr>
          <w:p>
            <w:r>
              <w:rPr>
                <w:rFonts w:ascii="Arial" w:cs="Arial" w:eastAsia="Arial" w:hAnsi="Arial"/>
                <w:b/>
                <w:bCs/>
                <w:color w:val="444441"/>
                <w:sz w:val="21"/>
                <w:szCs w:val="21"/>
              </w:rPr>
              <w:t xml:space="preserve">Mean chunk 4</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Arial" w:cs="Arial" w:eastAsia="Arial" w:hAnsi="Arial"/>
                <w:color w:val="3B6D11"/>
                <w:sz w:val="21"/>
                <w:szCs w:val="21"/>
              </w:rPr>
              <w:t xml:space="preserve">51.9w — aucun takeover Duras</w:t>
            </w:r>
          </w:p>
        </w:tc>
      </w:tr>
      <w:tr>
        <w:tc>
          <w:tcPr>
            <w:tcW w:type="dxa" w:w="2800"/>
            <w:tcBorders>
              <w:top w:val="single" w:color="E0E0DC" w:sz="1"/>
              <w:left w:val="single" w:color="E0E0DC" w:sz="1"/>
              <w:bottom w:val="single" w:color="E0E0DC" w:sz="1"/>
              <w:right w:val="single" w:color="E0E0DC" w:sz="1"/>
            </w:tcBorders>
            <w:shd w:fill="F4F4F2" w:val="clear"/>
            <w:tcMar>
              <w:top w:type="dxa" w:w="80"/>
              <w:left w:type="dxa" w:w="120"/>
              <w:bottom w:type="dxa" w:w="80"/>
              <w:right w:type="dxa" w:w="120"/>
            </w:tcMar>
          </w:tcPr>
          <w:p>
            <w:r>
              <w:rPr>
                <w:rFonts w:ascii="Arial" w:cs="Arial" w:eastAsia="Arial" w:hAnsi="Arial"/>
                <w:b/>
                <w:bCs/>
                <w:color w:val="444441"/>
                <w:sz w:val="21"/>
                <w:szCs w:val="21"/>
              </w:rPr>
              <w:t xml:space="preserve">f26b maintenu</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Arial" w:cs="Arial" w:eastAsia="Arial" w:hAnsi="Arial"/>
                <w:color w:val="0F6E56"/>
                <w:sz w:val="21"/>
                <w:szCs w:val="21"/>
              </w:rPr>
              <w:t xml:space="preserve">0.549 &gt; 0.50 ✓ — PF reste dominant</w:t>
            </w:r>
          </w:p>
        </w:tc>
      </w:tr>
    </w:tbl>
    <w:p>
      <w:pPr>
        <w:spacing w:before="100" w:after="0"/>
      </w:pPr>
      <w:r>
        <w:t xml:space="preserve"/>
      </w:r>
    </w:p>
    <w:p>
      <w:pPr>
        <w:spacing w:before="240" w:after="100"/>
      </w:pPr>
      <w:r>
        <w:rPr>
          <w:rFonts w:ascii="Arial" w:cs="Arial" w:eastAsia="Arial" w:hAnsi="Arial"/>
          <w:b/>
          <w:bCs/>
          <w:color w:val="1A5EA8"/>
          <w:sz w:val="26"/>
          <w:szCs w:val="26"/>
        </w:rPr>
        <w:t xml:space="preserve">5. Scoring dual en sortie</w:t>
      </w:r>
    </w:p>
    <w:p>
      <w:pPr>
        <w:spacing w:before="60" w:after="60"/>
      </w:pPr>
      <w:r>
        <w:rPr>
          <w:rFonts w:ascii="Arial" w:cs="Arial" w:eastAsia="Arial" w:hAnsi="Arial"/>
          <w:color w:val="444441"/>
          <w:sz w:val="22"/>
          <w:szCs w:val="22"/>
        </w:rPr>
        <w:t xml:space="preserve">Le texte assemblé (~2400 mots) passe simultanément dans les deux juges. Le GB V1 est conservé pour l'information et le microbench. La décision moteur (PASS / FAIL) est rendue exclusivement par le Multi-Stage V2.</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54F0B" w:sz="1"/>
              <w:left w:val="single" w:color="854F0B" w:sz="1"/>
              <w:bottom w:val="single" w:color="854F0B" w:sz="1"/>
              <w:right w:val="single" w:color="854F0B" w:sz="1"/>
            </w:tcBorders>
            <w:shd w:fill="FDE9C4" w:val="clear"/>
            <w:tcMar>
              <w:top w:type="dxa" w:w="100"/>
              <w:left w:type="dxa" w:w="160"/>
              <w:bottom w:type="dxa" w:w="100"/>
              <w:right w:type="dxa" w:w="160"/>
            </w:tcMar>
          </w:tcPr>
          <w:p>
            <w:r>
              <w:rPr>
                <w:rFonts w:ascii="Arial" w:cs="Arial" w:eastAsia="Arial" w:hAnsi="Arial"/>
                <w:color w:val="444441"/>
                <w:sz w:val="21"/>
                <w:szCs w:val="21"/>
              </w:rPr>
              <w:t xml:space="preserve">Décision scellée : GB V1 = juge microbench uniquement. Multi-Stage V2 = juge décision longue forme. Cette séparation est le résultat de l'audit P2 (biais hors-distribution Duras confirmé).</w:t>
            </w:r>
          </w:p>
        </w:tc>
      </w:tr>
    </w:tbl>
    <w:p>
      <w:pPr>
        <w:spacing w:before="200" w:after="0"/>
      </w:pPr>
      <w:r>
        <w:t xml:space="preserve"/>
      </w:r>
    </w:p>
    <w:p>
      <w:pPr>
        <w:pStyle w:val="Heading1"/>
        <w:spacing w:before="320" w:after="140"/>
      </w:pPr>
      <w:r>
        <w:rPr>
          <w:rFonts w:ascii="Arial" w:cs="Arial" w:eastAsia="Arial" w:hAnsi="Arial"/>
          <w:b/>
          <w:bCs/>
          <w:color w:val="1A1A18"/>
          <w:sz w:val="32"/>
          <w:szCs w:val="32"/>
        </w:rPr>
        <w:t xml:space="preserve">Partie II — Architecture des Juges</w:t>
      </w:r>
    </w:p>
    <w:p>
      <w:pPr>
        <w:pBdr>
          <w:bottom w:val="single" w:color="0F6E56" w:sz="4"/>
        </w:pBdr>
        <w:spacing w:before="100" w:after="100"/>
      </w:pPr>
    </w:p>
    <w:p>
      <w:pPr>
        <w:spacing w:before="80" w:after="0"/>
      </w:pPr>
      <w:r>
        <w:t xml:space="preserve"/>
      </w:r>
    </w:p>
    <w:p>
      <w:pPr>
        <w:spacing w:before="60" w:after="60"/>
      </w:pPr>
      <w:r>
        <w:rPr>
          <w:rFonts w:ascii="Arial" w:cs="Arial" w:eastAsia="Arial" w:hAnsi="Arial"/>
          <w:color w:val="444441"/>
          <w:sz w:val="22"/>
          <w:szCs w:val="22"/>
        </w:rPr>
        <w:t xml:space="preserve">Deux juges distincts, deux échelles différentes, deux domaines de validité. Ne jamais les comparer directement.</w:t>
      </w:r>
    </w:p>
    <w:p>
      <w:pPr>
        <w:spacing w:before="80" w:after="0"/>
      </w:pPr>
      <w:r>
        <w:t xml:space="preserve"/>
      </w:r>
    </w:p>
    <w:p>
      <w:pPr>
        <w:spacing w:before="120" w:after="120"/>
        <w:jc w:val="center"/>
      </w:pPr>
      <w:r>
        <w:drawing>
          <wp:inline distT="0" distB="0" distL="0" distR="0">
            <wp:extent cx="82296000" cy="9189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2296000" cy="91897200"/>
                    </a:xfrm>
                    <a:prstGeom prst="rect">
                      <a:avLst/>
                    </a:prstGeom>
                  </pic:spPr>
                </pic:pic>
              </a:graphicData>
            </a:graphic>
          </wp:inline>
        </w:drawing>
      </w:r>
    </w:p>
    <w:p>
      <w:pPr>
        <w:spacing w:before="120" w:after="0"/>
      </w:pPr>
      <w:r>
        <w:t xml:space="preserve"/>
      </w:r>
    </w:p>
    <w:p>
      <w:pPr>
        <w:spacing w:before="240" w:after="100"/>
      </w:pPr>
      <w:r>
        <w:rPr>
          <w:rFonts w:ascii="Arial" w:cs="Arial" w:eastAsia="Arial" w:hAnsi="Arial"/>
          <w:b/>
          <w:bCs/>
          <w:color w:val="1A5EA8"/>
          <w:sz w:val="26"/>
          <w:szCs w:val="26"/>
        </w:rPr>
        <w:t xml:space="preserve">Juge 1 — GB V1 · Gradient Boosting</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DC" w:sz="1"/>
              <w:left w:val="single" w:color="E0E0DC" w:sz="1"/>
              <w:bottom w:val="single" w:color="E0E0DC" w:sz="1"/>
              <w:right w:val="single" w:color="E0E0DC" w:sz="1"/>
            </w:tcBorders>
            <w:shd w:fill="F4F4F2" w:val="clear"/>
            <w:tcMar>
              <w:top w:type="dxa" w:w="80"/>
              <w:left w:type="dxa" w:w="120"/>
              <w:bottom w:type="dxa" w:w="80"/>
              <w:right w:type="dxa" w:w="120"/>
            </w:tcMar>
          </w:tcPr>
          <w:p>
            <w:r>
              <w:rPr>
                <w:rFonts w:ascii="Arial" w:cs="Arial" w:eastAsia="Arial" w:hAnsi="Arial"/>
                <w:b/>
                <w:bCs/>
                <w:color w:val="444441"/>
                <w:sz w:val="21"/>
                <w:szCs w:val="21"/>
              </w:rPr>
              <w:t xml:space="preserve">Type</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Arial" w:cs="Arial" w:eastAsia="Arial" w:hAnsi="Arial"/>
                <w:color w:val="444441"/>
                <w:sz w:val="21"/>
                <w:szCs w:val="21"/>
              </w:rPr>
              <w:t xml:space="preserve">Gradient Boosting 50 arbres, max_depth=4</w:t>
            </w:r>
          </w:p>
        </w:tc>
      </w:tr>
      <w:tr>
        <w:tc>
          <w:tcPr>
            <w:tcW w:type="dxa" w:w="2800"/>
            <w:tcBorders>
              <w:top w:val="single" w:color="E0E0DC" w:sz="1"/>
              <w:left w:val="single" w:color="E0E0DC" w:sz="1"/>
              <w:bottom w:val="single" w:color="E0E0DC" w:sz="1"/>
              <w:right w:val="single" w:color="E0E0DC" w:sz="1"/>
            </w:tcBorders>
            <w:shd w:fill="F4F4F2" w:val="clear"/>
            <w:tcMar>
              <w:top w:type="dxa" w:w="80"/>
              <w:left w:type="dxa" w:w="120"/>
              <w:bottom w:type="dxa" w:w="80"/>
              <w:right w:type="dxa" w:w="120"/>
            </w:tcMar>
          </w:tcPr>
          <w:p>
            <w:r>
              <w:rPr>
                <w:rFonts w:ascii="Arial" w:cs="Arial" w:eastAsia="Arial" w:hAnsi="Arial"/>
                <w:b/>
                <w:bCs/>
                <w:color w:val="444441"/>
                <w:sz w:val="21"/>
                <w:szCs w:val="21"/>
              </w:rPr>
              <w:t xml:space="preserve">Entraînement</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Arial" w:cs="Arial" w:eastAsia="Arial" w:hAnsi="Arial"/>
                <w:color w:val="444441"/>
                <w:sz w:val="21"/>
                <w:szCs w:val="21"/>
              </w:rPr>
              <w:t xml:space="preserve">399 textes humains, 42 features, Spearman 0.79</w:t>
            </w:r>
          </w:p>
        </w:tc>
      </w:tr>
      <w:tr>
        <w:tc>
          <w:tcPr>
            <w:tcW w:type="dxa" w:w="2800"/>
            <w:tcBorders>
              <w:top w:val="single" w:color="E0E0DC" w:sz="1"/>
              <w:left w:val="single" w:color="E0E0DC" w:sz="1"/>
              <w:bottom w:val="single" w:color="E0E0DC" w:sz="1"/>
              <w:right w:val="single" w:color="E0E0DC" w:sz="1"/>
            </w:tcBorders>
            <w:shd w:fill="F4F4F2" w:val="clear"/>
            <w:tcMar>
              <w:top w:type="dxa" w:w="80"/>
              <w:left w:type="dxa" w:w="120"/>
              <w:bottom w:type="dxa" w:w="80"/>
              <w:right w:type="dxa" w:w="120"/>
            </w:tcMar>
          </w:tcPr>
          <w:p>
            <w:r>
              <w:rPr>
                <w:rFonts w:ascii="Arial" w:cs="Arial" w:eastAsia="Arial" w:hAnsi="Arial"/>
                <w:b/>
                <w:bCs/>
                <w:color w:val="444441"/>
                <w:sz w:val="21"/>
                <w:szCs w:val="21"/>
              </w:rPr>
              <w:t xml:space="preserve">Échelle</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Arial" w:cs="Arial" w:eastAsia="Arial" w:hAnsi="Arial"/>
                <w:color w:val="444441"/>
                <w:sz w:val="21"/>
                <w:szCs w:val="21"/>
              </w:rPr>
              <w:t xml:space="preserve">3.0 (nul) → 5.0 (chef-d'œuvre)</w:t>
            </w:r>
          </w:p>
        </w:tc>
      </w:tr>
      <w:tr>
        <w:tc>
          <w:tcPr>
            <w:tcW w:type="dxa" w:w="2800"/>
            <w:tcBorders>
              <w:top w:val="single" w:color="E0E0DC" w:sz="1"/>
              <w:left w:val="single" w:color="E0E0DC" w:sz="1"/>
              <w:bottom w:val="single" w:color="E0E0DC" w:sz="1"/>
              <w:right w:val="single" w:color="E0E0DC" w:sz="1"/>
            </w:tcBorders>
            <w:shd w:fill="F4F4F2" w:val="clear"/>
            <w:tcMar>
              <w:top w:type="dxa" w:w="80"/>
              <w:left w:type="dxa" w:w="120"/>
              <w:bottom w:type="dxa" w:w="80"/>
              <w:right w:type="dxa" w:w="120"/>
            </w:tcMar>
          </w:tcPr>
          <w:p>
            <w:r>
              <w:rPr>
                <w:rFonts w:ascii="Arial" w:cs="Arial" w:eastAsia="Arial" w:hAnsi="Arial"/>
                <w:b/>
                <w:bCs/>
                <w:color w:val="444441"/>
                <w:sz w:val="21"/>
                <w:szCs w:val="21"/>
              </w:rPr>
              <w:t xml:space="preserve">Domaine valide</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Arial" w:cs="Arial" w:eastAsia="Arial" w:hAnsi="Arial"/>
                <w:color w:val="3B6D11"/>
                <w:sz w:val="21"/>
                <w:szCs w:val="21"/>
              </w:rPr>
              <w:t xml:space="preserve">mean &gt; 8w, textes ~500-2000w, régimes normaux</w:t>
            </w:r>
          </w:p>
        </w:tc>
      </w:tr>
      <w:tr>
        <w:tc>
          <w:tcPr>
            <w:tcW w:type="dxa" w:w="2800"/>
            <w:tcBorders>
              <w:top w:val="single" w:color="E0E0DC" w:sz="1"/>
              <w:left w:val="single" w:color="E0E0DC" w:sz="1"/>
              <w:bottom w:val="single" w:color="E0E0DC" w:sz="1"/>
              <w:right w:val="single" w:color="E0E0DC" w:sz="1"/>
            </w:tcBorders>
            <w:shd w:fill="F4F4F2" w:val="clear"/>
            <w:tcMar>
              <w:top w:type="dxa" w:w="80"/>
              <w:left w:type="dxa" w:w="120"/>
              <w:bottom w:type="dxa" w:w="80"/>
              <w:right w:type="dxa" w:w="120"/>
            </w:tcMar>
          </w:tcPr>
          <w:p>
            <w:r>
              <w:rPr>
                <w:rFonts w:ascii="Arial" w:cs="Arial" w:eastAsia="Arial" w:hAnsi="Arial"/>
                <w:b/>
                <w:bCs/>
                <w:color w:val="444441"/>
                <w:sz w:val="21"/>
                <w:szCs w:val="21"/>
              </w:rPr>
              <w:t xml:space="preserve">Domaine invalide</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Arial" w:cs="Arial" w:eastAsia="Arial" w:hAnsi="Arial"/>
                <w:color w:val="993C1D"/>
                <w:sz w:val="21"/>
                <w:szCs w:val="21"/>
              </w:rPr>
              <w:t xml:space="preserve">mean &lt; 8w (Duras 3.5w) — biais hors-distribution</w:t>
            </w:r>
          </w:p>
        </w:tc>
      </w:tr>
      <w:tr>
        <w:tc>
          <w:tcPr>
            <w:tcW w:type="dxa" w:w="2800"/>
            <w:tcBorders>
              <w:top w:val="single" w:color="E0E0DC" w:sz="1"/>
              <w:left w:val="single" w:color="E0E0DC" w:sz="1"/>
              <w:bottom w:val="single" w:color="E0E0DC" w:sz="1"/>
              <w:right w:val="single" w:color="E0E0DC" w:sz="1"/>
            </w:tcBorders>
            <w:shd w:fill="F4F4F2" w:val="clear"/>
            <w:tcMar>
              <w:top w:type="dxa" w:w="80"/>
              <w:left w:type="dxa" w:w="120"/>
              <w:bottom w:type="dxa" w:w="80"/>
              <w:right w:type="dxa" w:w="120"/>
            </w:tcMar>
          </w:tcPr>
          <w:p>
            <w:r>
              <w:rPr>
                <w:rFonts w:ascii="Arial" w:cs="Arial" w:eastAsia="Arial" w:hAnsi="Arial"/>
                <w:b/>
                <w:bCs/>
                <w:color w:val="444441"/>
                <w:sz w:val="21"/>
                <w:szCs w:val="21"/>
              </w:rPr>
              <w:t xml:space="preserve">Feature #1</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Arial" w:cs="Arial" w:eastAsia="Arial" w:hAnsi="Arial"/>
                <w:color w:val="1A5EA8"/>
                <w:sz w:val="21"/>
                <w:szCs w:val="21"/>
              </w:rPr>
              <w:t xml:space="preserve">f26b_long_sent_rate — 29% du poids total</w:t>
            </w:r>
          </w:p>
        </w:tc>
      </w:tr>
      <w:tr>
        <w:tc>
          <w:tcPr>
            <w:tcW w:type="dxa" w:w="2800"/>
            <w:tcBorders>
              <w:top w:val="single" w:color="E0E0DC" w:sz="1"/>
              <w:left w:val="single" w:color="E0E0DC" w:sz="1"/>
              <w:bottom w:val="single" w:color="E0E0DC" w:sz="1"/>
              <w:right w:val="single" w:color="E0E0DC" w:sz="1"/>
            </w:tcBorders>
            <w:shd w:fill="F4F4F2" w:val="clear"/>
            <w:tcMar>
              <w:top w:type="dxa" w:w="80"/>
              <w:left w:type="dxa" w:w="120"/>
              <w:bottom w:type="dxa" w:w="80"/>
              <w:right w:type="dxa" w:w="120"/>
            </w:tcMar>
          </w:tcPr>
          <w:p>
            <w:r>
              <w:rPr>
                <w:rFonts w:ascii="Arial" w:cs="Arial" w:eastAsia="Arial" w:hAnsi="Arial"/>
                <w:b/>
                <w:bCs/>
                <w:color w:val="444441"/>
                <w:sz w:val="21"/>
                <w:szCs w:val="21"/>
              </w:rPr>
              <w:t xml:space="preserve">Feature f1_mean</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Arial" w:cs="Arial" w:eastAsia="Arial" w:hAnsi="Arial"/>
                <w:color w:val="993C1D"/>
                <w:sz w:val="21"/>
                <w:szCs w:val="21"/>
              </w:rPr>
              <w:t xml:space="preserve">2.1% seulement — aveugle aux régimes ultra-courts</w:t>
            </w:r>
          </w:p>
        </w:tc>
      </w:tr>
    </w:tbl>
    <w:p>
      <w:pPr>
        <w:spacing w:before="80" w:after="0"/>
      </w:pPr>
      <w:r>
        <w:t xml:space="preserve"/>
      </w:r>
    </w:p>
    <w:p>
      <w:pPr>
        <w:spacing w:before="240" w:after="100"/>
      </w:pPr>
      <w:r>
        <w:rPr>
          <w:rFonts w:ascii="Arial" w:cs="Arial" w:eastAsia="Arial" w:hAnsi="Arial"/>
          <w:b/>
          <w:bCs/>
          <w:color w:val="1A5EA8"/>
          <w:sz w:val="26"/>
          <w:szCs w:val="26"/>
        </w:rPr>
        <w:t xml:space="preserve">Les 3 étages du GB V1</w:t>
      </w:r>
    </w:p>
    <w:p>
      <w:pPr>
        <w:spacing w:before="40" w:after="0"/>
      </w:pPr>
      <w:r>
        <w:t xml:space="preserve"/>
      </w:r>
    </w:p>
    <w:p>
      <w:pPr>
        <w:spacing w:before="60" w:after="60"/>
      </w:pPr>
      <w:r>
        <w:rPr>
          <w:rFonts w:ascii="Arial" w:cs="Arial" w:eastAsia="Arial" w:hAnsi="Arial"/>
          <w:color w:val="444441"/>
          <w:sz w:val="22"/>
          <w:szCs w:val="22"/>
        </w:rPr>
        <w:t xml:space="preserve">Étage 1 — Extraction : text-features (f26b, mean, CV, knife), depth-features (POV, subordination, clause, causal), semantic-features (TTR, entropie, motif, callback). Résultat : 39 features individuelles.</w:t>
      </w:r>
    </w:p>
    <w:p>
      <w:pPr>
        <w:spacing w:before="60" w:after="0"/>
      </w:pPr>
      <w:r>
        <w:t xml:space="preserve"/>
      </w:r>
    </w:p>
    <w:p>
      <w:pPr>
        <w:spacing w:before="60" w:after="60"/>
      </w:pPr>
      <w:r>
        <w:rPr>
          <w:rFonts w:ascii="Arial" w:cs="Arial" w:eastAsia="Arial" w:hAnsi="Arial"/>
          <w:color w:val="444441"/>
          <w:sz w:val="22"/>
          <w:szCs w:val="22"/>
        </w:rPr>
        <w:t xml:space="preserve">Étage 2 — Interactions : 3 features croisées calculées : ix_mean × subdepth, ix_pov × irony, ix_variance × longrate. Ces interactions capturent des corrélations non-linéaires que les features isolées ne voient pas.</w:t>
      </w:r>
    </w:p>
    <w:p>
      <w:pPr>
        <w:spacing w:before="60" w:after="0"/>
      </w:pPr>
      <w:r>
        <w:t xml:space="preserve"/>
      </w:r>
    </w:p>
    <w:p>
      <w:pPr>
        <w:spacing w:before="60" w:after="60"/>
      </w:pPr>
      <w:r>
        <w:rPr>
          <w:rFonts w:ascii="Arial" w:cs="Arial" w:eastAsia="Arial" w:hAnsi="Arial"/>
          <w:color w:val="444441"/>
          <w:sz w:val="22"/>
          <w:szCs w:val="22"/>
        </w:rPr>
        <w:t xml:space="preserve">Étage 3 — Forêt : les 42 features entrent dans la forêt de 50 arbres. Le score de départ est 3.952 (valeur initiale calibrée sur le corpus). Chaque arbre ajoute ou retire une correction. La somme donne le score final.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3C1D" w:sz="1"/>
              <w:left w:val="single" w:color="993C1D" w:sz="1"/>
              <w:bottom w:val="single" w:color="993C1D" w:sz="1"/>
              <w:right w:val="single" w:color="993C1D" w:sz="1"/>
            </w:tcBorders>
            <w:shd w:fill="F9DED8" w:val="clear"/>
            <w:tcMar>
              <w:top w:type="dxa" w:w="100"/>
              <w:left w:type="dxa" w:w="160"/>
              <w:bottom w:type="dxa" w:w="100"/>
              <w:right w:type="dxa" w:w="160"/>
            </w:tcMar>
          </w:tcPr>
          <w:p>
            <w:r>
              <w:rPr>
                <w:rFonts w:ascii="Arial" w:cs="Arial" w:eastAsia="Arial" w:hAnsi="Arial"/>
                <w:color w:val="444441"/>
                <w:sz w:val="21"/>
                <w:szCs w:val="21"/>
              </w:rPr>
              <w:t xml:space="preserve">Pourquoi Duras score 4.121 ? Elle a f26b=0.000 (-0.35 au score) mais pov_stability très haut, TTR élevé, entropie haute, pov_drift nul — toutes des features secondaires qui compensent. Le GB V1 n'a jamais vu de texte avec f26b=0 en 3000 mots — il extrapole hors de son domaine d'entraînement.</w:t>
            </w:r>
          </w:p>
        </w:tc>
      </w:tr>
    </w:tbl>
    <w:p>
      <w:pPr>
        <w:spacing w:before="120" w:after="0"/>
      </w:pPr>
      <w:r>
        <w:t xml:space="preserve"/>
      </w:r>
    </w:p>
    <w:p>
      <w:pPr>
        <w:spacing w:before="240" w:after="100"/>
      </w:pPr>
      <w:r>
        <w:rPr>
          <w:rFonts w:ascii="Arial" w:cs="Arial" w:eastAsia="Arial" w:hAnsi="Arial"/>
          <w:b/>
          <w:bCs/>
          <w:color w:val="0F6E56"/>
          <w:sz w:val="26"/>
          <w:szCs w:val="26"/>
        </w:rPr>
        <w:t xml:space="preserve">Juge 2 — Multi-Stage V2 · Ridge Regression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DC" w:sz="1"/>
              <w:left w:val="single" w:color="E0E0DC" w:sz="1"/>
              <w:bottom w:val="single" w:color="E0E0DC" w:sz="1"/>
              <w:right w:val="single" w:color="E0E0DC" w:sz="1"/>
            </w:tcBorders>
            <w:shd w:fill="F4F4F2" w:val="clear"/>
            <w:tcMar>
              <w:top w:type="dxa" w:w="80"/>
              <w:left w:type="dxa" w:w="120"/>
              <w:bottom w:type="dxa" w:w="80"/>
              <w:right w:type="dxa" w:w="120"/>
            </w:tcMar>
          </w:tcPr>
          <w:p>
            <w:r>
              <w:rPr>
                <w:rFonts w:ascii="Arial" w:cs="Arial" w:eastAsia="Arial" w:hAnsi="Arial"/>
                <w:b/>
                <w:bCs/>
                <w:color w:val="444441"/>
                <w:sz w:val="21"/>
                <w:szCs w:val="21"/>
              </w:rPr>
              <w:t xml:space="preserve">Type</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Arial" w:cs="Arial" w:eastAsia="Arial" w:hAnsi="Arial"/>
                <w:color w:val="444441"/>
                <w:sz w:val="21"/>
                <w:szCs w:val="21"/>
              </w:rPr>
              <w:t xml:space="preserve">Régression Ridge λ=1.0 sur 16 features + 3 bonus + 1 pénalité</w:t>
            </w:r>
          </w:p>
        </w:tc>
      </w:tr>
      <w:tr>
        <w:tc>
          <w:tcPr>
            <w:tcW w:type="dxa" w:w="2800"/>
            <w:tcBorders>
              <w:top w:val="single" w:color="E0E0DC" w:sz="1"/>
              <w:left w:val="single" w:color="E0E0DC" w:sz="1"/>
              <w:bottom w:val="single" w:color="E0E0DC" w:sz="1"/>
              <w:right w:val="single" w:color="E0E0DC" w:sz="1"/>
            </w:tcBorders>
            <w:shd w:fill="F4F4F2" w:val="clear"/>
            <w:tcMar>
              <w:top w:type="dxa" w:w="80"/>
              <w:left w:type="dxa" w:w="120"/>
              <w:bottom w:type="dxa" w:w="80"/>
              <w:right w:type="dxa" w:w="120"/>
            </w:tcMar>
          </w:tcPr>
          <w:p>
            <w:r>
              <w:rPr>
                <w:rFonts w:ascii="Arial" w:cs="Arial" w:eastAsia="Arial" w:hAnsi="Arial"/>
                <w:b/>
                <w:bCs/>
                <w:color w:val="444441"/>
                <w:sz w:val="21"/>
                <w:szCs w:val="21"/>
              </w:rPr>
              <w:t xml:space="preserve">Entraînement</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Arial" w:cs="Arial" w:eastAsia="Arial" w:hAnsi="Arial"/>
                <w:color w:val="444441"/>
                <w:sz w:val="21"/>
                <w:szCs w:val="21"/>
              </w:rPr>
              <w:t xml:space="preserve">571 œuvres classifiées S/A/B/C/D</w:t>
            </w:r>
          </w:p>
        </w:tc>
      </w:tr>
      <w:tr>
        <w:tc>
          <w:tcPr>
            <w:tcW w:type="dxa" w:w="2800"/>
            <w:tcBorders>
              <w:top w:val="single" w:color="E0E0DC" w:sz="1"/>
              <w:left w:val="single" w:color="E0E0DC" w:sz="1"/>
              <w:bottom w:val="single" w:color="E0E0DC" w:sz="1"/>
              <w:right w:val="single" w:color="E0E0DC" w:sz="1"/>
            </w:tcBorders>
            <w:shd w:fill="F4F4F2" w:val="clear"/>
            <w:tcMar>
              <w:top w:type="dxa" w:w="80"/>
              <w:left w:type="dxa" w:w="120"/>
              <w:bottom w:type="dxa" w:w="80"/>
              <w:right w:type="dxa" w:w="120"/>
            </w:tcMar>
          </w:tcPr>
          <w:p>
            <w:r>
              <w:rPr>
                <w:rFonts w:ascii="Arial" w:cs="Arial" w:eastAsia="Arial" w:hAnsi="Arial"/>
                <w:b/>
                <w:bCs/>
                <w:color w:val="444441"/>
                <w:sz w:val="21"/>
                <w:szCs w:val="21"/>
              </w:rPr>
              <w:t xml:space="preserve">Échelle</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Arial" w:cs="Arial" w:eastAsia="Arial" w:hAnsi="Arial"/>
                <w:color w:val="444441"/>
                <w:sz w:val="21"/>
                <w:szCs w:val="21"/>
              </w:rPr>
              <w:t xml:space="preserve">0 → 100</w:t>
            </w:r>
          </w:p>
        </w:tc>
      </w:tr>
      <w:tr>
        <w:tc>
          <w:tcPr>
            <w:tcW w:type="dxa" w:w="2800"/>
            <w:tcBorders>
              <w:top w:val="single" w:color="E0E0DC" w:sz="1"/>
              <w:left w:val="single" w:color="E0E0DC" w:sz="1"/>
              <w:bottom w:val="single" w:color="E0E0DC" w:sz="1"/>
              <w:right w:val="single" w:color="E0E0DC" w:sz="1"/>
            </w:tcBorders>
            <w:shd w:fill="F4F4F2" w:val="clear"/>
            <w:tcMar>
              <w:top w:type="dxa" w:w="80"/>
              <w:left w:type="dxa" w:w="120"/>
              <w:bottom w:type="dxa" w:w="80"/>
              <w:right w:type="dxa" w:w="120"/>
            </w:tcMar>
          </w:tcPr>
          <w:p>
            <w:r>
              <w:rPr>
                <w:rFonts w:ascii="Arial" w:cs="Arial" w:eastAsia="Arial" w:hAnsi="Arial"/>
                <w:b/>
                <w:bCs/>
                <w:color w:val="444441"/>
                <w:sz w:val="21"/>
                <w:szCs w:val="21"/>
              </w:rPr>
              <w:t xml:space="preserve">Domaine valide</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Arial" w:cs="Arial" w:eastAsia="Arial" w:hAnsi="Arial"/>
                <w:color w:val="3B6D11"/>
                <w:sz w:val="21"/>
                <w:szCs w:val="21"/>
              </w:rPr>
              <w:t xml:space="preserve">tous régimes — corrige explicitement les biais du V1</w:t>
            </w:r>
          </w:p>
        </w:tc>
      </w:tr>
      <w:tr>
        <w:tc>
          <w:tcPr>
            <w:tcW w:type="dxa" w:w="2800"/>
            <w:tcBorders>
              <w:top w:val="single" w:color="E0E0DC" w:sz="1"/>
              <w:left w:val="single" w:color="E0E0DC" w:sz="1"/>
              <w:bottom w:val="single" w:color="E0E0DC" w:sz="1"/>
              <w:right w:val="single" w:color="E0E0DC" w:sz="1"/>
            </w:tcBorders>
            <w:shd w:fill="F4F4F2" w:val="clear"/>
            <w:tcMar>
              <w:top w:type="dxa" w:w="80"/>
              <w:left w:type="dxa" w:w="120"/>
              <w:bottom w:type="dxa" w:w="80"/>
              <w:right w:type="dxa" w:w="120"/>
            </w:tcMar>
          </w:tcPr>
          <w:p>
            <w:r>
              <w:rPr>
                <w:rFonts w:ascii="Arial" w:cs="Arial" w:eastAsia="Arial" w:hAnsi="Arial"/>
                <w:b/>
                <w:bCs/>
                <w:color w:val="444441"/>
                <w:sz w:val="21"/>
                <w:szCs w:val="21"/>
              </w:rPr>
              <w:t xml:space="preserve">Feature #1 V2</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Arial" w:cs="Arial" w:eastAsia="Arial" w:hAnsi="Arial"/>
                <w:color w:val="3B6D11"/>
                <w:sz w:val="21"/>
                <w:szCs w:val="21"/>
              </w:rPr>
              <w:t xml:space="preserve">f26b_long_sent_rate — poids +2.477 (récompense les longues)</w:t>
            </w:r>
          </w:p>
        </w:tc>
      </w:tr>
      <w:tr>
        <w:tc>
          <w:tcPr>
            <w:tcW w:type="dxa" w:w="2800"/>
            <w:tcBorders>
              <w:top w:val="single" w:color="E0E0DC" w:sz="1"/>
              <w:left w:val="single" w:color="E0E0DC" w:sz="1"/>
              <w:bottom w:val="single" w:color="E0E0DC" w:sz="1"/>
              <w:right w:val="single" w:color="E0E0DC" w:sz="1"/>
            </w:tcBorders>
            <w:shd w:fill="F4F4F2" w:val="clear"/>
            <w:tcMar>
              <w:top w:type="dxa" w:w="80"/>
              <w:left w:type="dxa" w:w="120"/>
              <w:bottom w:type="dxa" w:w="80"/>
              <w:right w:type="dxa" w:w="120"/>
            </w:tcMar>
          </w:tcPr>
          <w:p>
            <w:r>
              <w:rPr>
                <w:rFonts w:ascii="Arial" w:cs="Arial" w:eastAsia="Arial" w:hAnsi="Arial"/>
                <w:b/>
                <w:bCs/>
                <w:color w:val="444441"/>
                <w:sz w:val="21"/>
                <w:szCs w:val="21"/>
              </w:rPr>
              <w:t xml:space="preserve">Pénalité TTR</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Arial" w:cs="Arial" w:eastAsia="Arial" w:hAnsi="Arial"/>
                <w:color w:val="993C1D"/>
                <w:sz w:val="21"/>
                <w:szCs w:val="21"/>
              </w:rPr>
              <w:t xml:space="preserve">f29d_ttr_score — poids -4.709 (punit TTR mécanique = Duras)</w:t>
            </w:r>
          </w:p>
        </w:tc>
      </w:tr>
      <w:tr>
        <w:tc>
          <w:tcPr>
            <w:tcW w:type="dxa" w:w="2800"/>
            <w:tcBorders>
              <w:top w:val="single" w:color="E0E0DC" w:sz="1"/>
              <w:left w:val="single" w:color="E0E0DC" w:sz="1"/>
              <w:bottom w:val="single" w:color="E0E0DC" w:sz="1"/>
              <w:right w:val="single" w:color="E0E0DC" w:sz="1"/>
            </w:tcBorders>
            <w:shd w:fill="F4F4F2" w:val="clear"/>
            <w:tcMar>
              <w:top w:type="dxa" w:w="80"/>
              <w:left w:type="dxa" w:w="120"/>
              <w:bottom w:type="dxa" w:w="80"/>
              <w:right w:type="dxa" w:w="120"/>
            </w:tcMar>
          </w:tcPr>
          <w:p>
            <w:r>
              <w:rPr>
                <w:rFonts w:ascii="Arial" w:cs="Arial" w:eastAsia="Arial" w:hAnsi="Arial"/>
                <w:b/>
                <w:bCs/>
                <w:color w:val="444441"/>
                <w:sz w:val="21"/>
                <w:szCs w:val="21"/>
              </w:rPr>
              <w:t xml:space="preserve">Pénalité knife</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r>
              <w:rPr>
                <w:rFonts w:ascii="Arial" w:cs="Arial" w:eastAsia="Arial" w:hAnsi="Arial"/>
                <w:color w:val="993C1D"/>
                <w:sz w:val="21"/>
                <w:szCs w:val="21"/>
              </w:rPr>
              <w:t xml:space="preserve">-10 si knife_rate &gt; 15%</w:t>
            </w:r>
          </w:p>
        </w:tc>
      </w:tr>
    </w:tbl>
    <w:p>
      <w:pPr>
        <w:spacing w:before="80" w:after="0"/>
      </w:pPr>
      <w:r>
        <w:t xml:space="preserve"/>
      </w:r>
    </w:p>
    <w:p>
      <w:pPr>
        <w:spacing w:before="240" w:after="100"/>
      </w:pPr>
      <w:r>
        <w:rPr>
          <w:rFonts w:ascii="Arial" w:cs="Arial" w:eastAsia="Arial" w:hAnsi="Arial"/>
          <w:b/>
          <w:bCs/>
          <w:color w:val="0F6E56"/>
          <w:sz w:val="26"/>
          <w:szCs w:val="26"/>
        </w:rPr>
        <w:t xml:space="preserve">Les 3 étages du Multi-Stage V2</w:t>
      </w:r>
    </w:p>
    <w:p>
      <w:pPr>
        <w:spacing w:before="40" w:after="0"/>
      </w:pPr>
      <w:r>
        <w:t xml:space="preserve"/>
      </w:r>
    </w:p>
    <w:p>
      <w:pPr>
        <w:spacing w:before="60" w:after="60"/>
      </w:pPr>
      <w:r>
        <w:rPr>
          <w:rFonts w:ascii="Arial" w:cs="Arial" w:eastAsia="Arial" w:hAnsi="Arial"/>
          <w:color w:val="444441"/>
          <w:sz w:val="22"/>
          <w:szCs w:val="22"/>
        </w:rPr>
        <w:t xml:space="preserve">Étage 1 — Score linéaire : INTERCEPT (5.857) + somme pondérée des 16 features. Les poids sont issus de la régression Ridge. Feature la plus positive : f26b (+2.48 par unité). Feature la plus négative : f29d_ttr (-4.71 par unité).</w:t>
      </w:r>
    </w:p>
    <w:p>
      <w:pPr>
        <w:spacing w:before="60" w:after="0"/>
      </w:pPr>
      <w:r>
        <w:t xml:space="preserve"/>
      </w:r>
    </w:p>
    <w:p>
      <w:pPr>
        <w:spacing w:before="60" w:after="60"/>
      </w:pPr>
      <w:r>
        <w:rPr>
          <w:rFonts w:ascii="Arial" w:cs="Arial" w:eastAsia="Arial" w:hAnsi="Arial"/>
          <w:color w:val="444441"/>
          <w:sz w:val="22"/>
          <w:szCs w:val="22"/>
        </w:rPr>
        <w:t xml:space="preserve">Étage 2 — Bonus : trois bonus s'ajoutent si des combinaisons de features sont dépassées. Rhythmic mastery (+15 pts) : f1_mean &gt; 18 ET f1a_variance &gt; 12. Controlled breathing (+12 pts) : f26b &gt; 0.08 ET f24c_contrast &gt; 25. Narrative depth (+10 pts) : f28b_irony &gt; 0.05 ET f27a_epistemic &gt; 8.</w:t>
      </w:r>
    </w:p>
    <w:p>
      <w:pPr>
        <w:spacing w:before="60" w:after="0"/>
      </w:pPr>
      <w:r>
        <w:t xml:space="preserve"/>
      </w:r>
    </w:p>
    <w:p>
      <w:pPr>
        <w:spacing w:before="60" w:after="60"/>
      </w:pPr>
      <w:r>
        <w:rPr>
          <w:rFonts w:ascii="Arial" w:cs="Arial" w:eastAsia="Arial" w:hAnsi="Arial"/>
          <w:color w:val="444441"/>
          <w:sz w:val="22"/>
          <w:szCs w:val="22"/>
        </w:rPr>
        <w:t xml:space="preserve">Étage 3 — Pénalité et normalisation : si knife_rate &gt; 15%, -10 pts. Le score brut est normalisé sur l'échelle 0-100 en utilisant les bornes observées sur le corpus (RAW_MIN=1.5, RAW_MAX=6.0). Score final = clamp(score_normalisé + bonus - pénalité, 0, 100).</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1"/>
              <w:left w:val="single" w:color="0F6E56" w:sz="1"/>
              <w:bottom w:val="single" w:color="0F6E56" w:sz="1"/>
              <w:right w:val="single" w:color="0F6E56" w:sz="1"/>
            </w:tcBorders>
            <w:shd w:fill="D8F0E8" w:val="clear"/>
            <w:tcMar>
              <w:top w:type="dxa" w:w="100"/>
              <w:left w:type="dxa" w:w="160"/>
              <w:bottom w:type="dxa" w:w="100"/>
              <w:right w:type="dxa" w:w="160"/>
            </w:tcMar>
          </w:tcPr>
          <w:p>
            <w:r>
              <w:rPr>
                <w:rFonts w:ascii="Arial" w:cs="Arial" w:eastAsia="Arial" w:hAnsi="Arial"/>
                <w:color w:val="444441"/>
                <w:sz w:val="21"/>
                <w:szCs w:val="21"/>
              </w:rPr>
              <w:t xml:space="preserve">Pourquoi le V2 score Duras à 21/100 ? f26b=0 → contribution +2.477×0 = 0. f29d_ttr élevé → contribution -4.71 × 0.671 ≈ -3.16. Aucun bonus déclenché (pas de f26b, pas de mean&gt;18). Knife penalty active. Score brut trop bas pour la normalisation 0-100.</w:t>
            </w:r>
          </w:p>
        </w:tc>
      </w:tr>
    </w:tbl>
    <w:p>
      <w:pPr>
        <w:spacing w:before="80" w:after="0"/>
      </w:pPr>
      <w:r>
        <w:t xml:space="preserve"/>
      </w:r>
    </w:p>
    <w:p>
      <w:pPr>
        <w:spacing w:before="240" w:after="100"/>
      </w:pPr>
      <w:r>
        <w:rPr>
          <w:rFonts w:ascii="Arial" w:cs="Arial" w:eastAsia="Arial" w:hAnsi="Arial"/>
          <w:b/>
          <w:bCs/>
          <w:color w:val="1A5EA8"/>
          <w:sz w:val="26"/>
          <w:szCs w:val="26"/>
        </w:rPr>
        <w:t xml:space="preserve">Comparaison directe des deux juges sur P1</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120"/>
        <w:gridCol w:w="2120"/>
        <w:gridCol w:w="1560"/>
        <w:gridCol w:w="1560"/>
      </w:tblGrid>
      <w:tr>
        <w:tc>
          <w:tcPr>
            <w:tcBorders>
              <w:top w:val="single" w:color="999999" w:sz="1"/>
              <w:left w:val="single" w:color="999999" w:sz="1"/>
              <w:bottom w:val="single" w:color="999999" w:sz="1"/>
              <w:right w:val="single" w:color="999999" w:sz="1"/>
            </w:tcBorders>
            <w:shd w:fill="1A5EA8"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Config</w:t>
            </w:r>
          </w:p>
        </w:tc>
        <w:tc>
          <w:tcPr>
            <w:tcBorders>
              <w:top w:val="single" w:color="999999" w:sz="1"/>
              <w:left w:val="single" w:color="999999" w:sz="1"/>
              <w:bottom w:val="single" w:color="999999" w:sz="1"/>
              <w:right w:val="single" w:color="999999" w:sz="1"/>
            </w:tcBorders>
            <w:shd w:fill="1A5EA8"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GB V1</w:t>
            </w:r>
          </w:p>
        </w:tc>
        <w:tc>
          <w:tcPr>
            <w:tcBorders>
              <w:top w:val="single" w:color="999999" w:sz="1"/>
              <w:left w:val="single" w:color="999999" w:sz="1"/>
              <w:bottom w:val="single" w:color="999999" w:sz="1"/>
              <w:right w:val="single" w:color="999999" w:sz="1"/>
            </w:tcBorders>
            <w:shd w:fill="1A5EA8"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V2 final</w:t>
            </w:r>
          </w:p>
        </w:tc>
        <w:tc>
          <w:tcPr>
            <w:tcBorders>
              <w:top w:val="single" w:color="999999" w:sz="1"/>
              <w:left w:val="single" w:color="999999" w:sz="1"/>
              <w:bottom w:val="single" w:color="999999" w:sz="1"/>
              <w:right w:val="single" w:color="999999" w:sz="1"/>
            </w:tcBorders>
            <w:shd w:fill="1A5EA8"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Classement V1</w:t>
            </w:r>
          </w:p>
        </w:tc>
        <w:tc>
          <w:tcPr>
            <w:tcBorders>
              <w:top w:val="single" w:color="999999" w:sz="1"/>
              <w:left w:val="single" w:color="999999" w:sz="1"/>
              <w:bottom w:val="single" w:color="999999" w:sz="1"/>
              <w:right w:val="single" w:color="999999" w:sz="1"/>
            </w:tcBorders>
            <w:shd w:fill="1A5EA8"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Classement V2</w:t>
            </w:r>
          </w:p>
        </w:tc>
      </w:tr>
      <w:tr>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color w:val="444441"/>
                <w:sz w:val="20"/>
                <w:szCs w:val="20"/>
              </w:rPr>
              <w:t xml:space="preserve">Duras solo 3000w</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color w:val="444441"/>
                <w:sz w:val="20"/>
                <w:szCs w:val="20"/>
              </w:rPr>
              <w:t xml:space="preserve">4.121</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color w:val="444441"/>
                <w:sz w:val="20"/>
                <w:szCs w:val="20"/>
              </w:rPr>
              <w:t xml:space="preserve">21.0</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color w:val="993C1D"/>
                <w:sz w:val="20"/>
                <w:szCs w:val="20"/>
              </w:rPr>
              <w:t xml:space="preserve">#1 ← faux positif</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color w:val="0F6E56"/>
                <w:sz w:val="20"/>
                <w:szCs w:val="20"/>
              </w:rPr>
              <w:t xml:space="preserve">#3 ← corrigé</w:t>
            </w:r>
          </w:p>
        </w:tc>
      </w:tr>
      <w:tr>
        <w:tc>
          <w:tcPr>
            <w:tcBorders>
              <w:top w:val="single" w:color="DDDDDD" w:sz="1"/>
              <w:left w:val="single" w:color="DDDDDD" w:sz="1"/>
              <w:bottom w:val="single" w:color="DDDDDD" w:sz="1"/>
              <w:right w:val="single" w:color="DDDDDD" w:sz="1"/>
            </w:tcBorders>
            <w:shd w:fill="F4F4F2" w:val="clear"/>
            <w:tcMar>
              <w:top w:type="dxa" w:w="80"/>
              <w:left w:type="dxa" w:w="100"/>
              <w:bottom w:type="dxa" w:w="80"/>
              <w:right w:type="dxa" w:w="100"/>
            </w:tcMar>
          </w:tcPr>
          <w:p>
            <w:pPr>
              <w:jc w:val="left"/>
            </w:pPr>
            <w:r>
              <w:rPr>
                <w:rFonts w:ascii="Arial" w:cs="Arial" w:eastAsia="Arial" w:hAnsi="Arial"/>
                <w:color w:val="444441"/>
                <w:sz w:val="20"/>
                <w:szCs w:val="20"/>
              </w:rPr>
              <w:t xml:space="preserve">FDP trio 3000w</w:t>
            </w:r>
          </w:p>
        </w:tc>
        <w:tc>
          <w:tcPr>
            <w:tcBorders>
              <w:top w:val="single" w:color="DDDDDD" w:sz="1"/>
              <w:left w:val="single" w:color="DDDDDD" w:sz="1"/>
              <w:bottom w:val="single" w:color="DDDDDD" w:sz="1"/>
              <w:right w:val="single" w:color="DDDDDD" w:sz="1"/>
            </w:tcBorders>
            <w:shd w:fill="F4F4F2" w:val="clear"/>
            <w:tcMar>
              <w:top w:type="dxa" w:w="80"/>
              <w:left w:type="dxa" w:w="100"/>
              <w:bottom w:type="dxa" w:w="80"/>
              <w:right w:type="dxa" w:w="100"/>
            </w:tcMar>
          </w:tcPr>
          <w:p>
            <w:pPr>
              <w:jc w:val="center"/>
            </w:pPr>
            <w:r>
              <w:rPr>
                <w:rFonts w:ascii="Arial" w:cs="Arial" w:eastAsia="Arial" w:hAnsi="Arial"/>
                <w:color w:val="444441"/>
                <w:sz w:val="20"/>
                <w:szCs w:val="20"/>
              </w:rPr>
              <w:t xml:space="preserve">3.793</w:t>
            </w:r>
          </w:p>
        </w:tc>
        <w:tc>
          <w:tcPr>
            <w:tcBorders>
              <w:top w:val="single" w:color="DDDDDD" w:sz="1"/>
              <w:left w:val="single" w:color="DDDDDD" w:sz="1"/>
              <w:bottom w:val="single" w:color="DDDDDD" w:sz="1"/>
              <w:right w:val="single" w:color="DDDDDD" w:sz="1"/>
            </w:tcBorders>
            <w:shd w:fill="F4F4F2" w:val="clear"/>
            <w:tcMar>
              <w:top w:type="dxa" w:w="80"/>
              <w:left w:type="dxa" w:w="100"/>
              <w:bottom w:type="dxa" w:w="80"/>
              <w:right w:type="dxa" w:w="100"/>
            </w:tcMar>
          </w:tcPr>
          <w:p>
            <w:pPr>
              <w:jc w:val="center"/>
            </w:pPr>
            <w:r>
              <w:rPr>
                <w:rFonts w:ascii="Arial" w:cs="Arial" w:eastAsia="Arial" w:hAnsi="Arial"/>
                <w:color w:val="444441"/>
                <w:sz w:val="20"/>
                <w:szCs w:val="20"/>
              </w:rPr>
              <w:t xml:space="preserve">93.5</w:t>
            </w:r>
          </w:p>
        </w:tc>
        <w:tc>
          <w:tcPr>
            <w:tcBorders>
              <w:top w:val="single" w:color="DDDDDD" w:sz="1"/>
              <w:left w:val="single" w:color="DDDDDD" w:sz="1"/>
              <w:bottom w:val="single" w:color="DDDDDD" w:sz="1"/>
              <w:right w:val="single" w:color="DDDDDD" w:sz="1"/>
            </w:tcBorders>
            <w:shd w:fill="F4F4F2" w:val="clear"/>
            <w:tcMar>
              <w:top w:type="dxa" w:w="80"/>
              <w:left w:type="dxa" w:w="100"/>
              <w:bottom w:type="dxa" w:w="80"/>
              <w:right w:type="dxa" w:w="100"/>
            </w:tcMar>
          </w:tcPr>
          <w:p>
            <w:pPr>
              <w:jc w:val="center"/>
            </w:pPr>
            <w:r>
              <w:rPr>
                <w:rFonts w:ascii="Arial" w:cs="Arial" w:eastAsia="Arial" w:hAnsi="Arial"/>
                <w:color w:val="444441"/>
                <w:sz w:val="20"/>
                <w:szCs w:val="20"/>
              </w:rPr>
              <w:t xml:space="preserve">#2</w:t>
            </w:r>
          </w:p>
        </w:tc>
        <w:tc>
          <w:tcPr>
            <w:tcBorders>
              <w:top w:val="single" w:color="DDDDDD" w:sz="1"/>
              <w:left w:val="single" w:color="DDDDDD" w:sz="1"/>
              <w:bottom w:val="single" w:color="DDDDDD" w:sz="1"/>
              <w:right w:val="single" w:color="DDDDDD" w:sz="1"/>
            </w:tcBorders>
            <w:shd w:fill="F4F4F2" w:val="clear"/>
            <w:tcMar>
              <w:top w:type="dxa" w:w="80"/>
              <w:left w:type="dxa" w:w="100"/>
              <w:bottom w:type="dxa" w:w="80"/>
              <w:right w:type="dxa" w:w="100"/>
            </w:tcMar>
          </w:tcPr>
          <w:p>
            <w:pPr>
              <w:jc w:val="center"/>
            </w:pPr>
            <w:r>
              <w:rPr>
                <w:rFonts w:ascii="Arial" w:cs="Arial" w:eastAsia="Arial" w:hAnsi="Arial"/>
                <w:color w:val="444441"/>
                <w:sz w:val="20"/>
                <w:szCs w:val="20"/>
              </w:rPr>
              <w:t xml:space="preserve">#2</w:t>
            </w:r>
          </w:p>
        </w:tc>
      </w:tr>
      <w:tr>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color w:val="444441"/>
                <w:sz w:val="20"/>
                <w:szCs w:val="20"/>
              </w:rPr>
              <w:t xml:space="preserve">PF seul 3000w</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color w:val="444441"/>
                <w:sz w:val="20"/>
                <w:szCs w:val="20"/>
              </w:rPr>
              <w:t xml:space="preserve">3.779</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color w:val="444441"/>
                <w:sz w:val="20"/>
                <w:szCs w:val="20"/>
              </w:rPr>
              <w:t xml:space="preserve">100.0</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color w:val="444441"/>
                <w:sz w:val="20"/>
                <w:szCs w:val="20"/>
              </w:rPr>
              <w:t xml:space="preserve">#3</w:t>
            </w:r>
          </w:p>
        </w:tc>
        <w:tc>
          <w:tcPr>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color w:val="0F6E56"/>
                <w:sz w:val="20"/>
                <w:szCs w:val="20"/>
              </w:rPr>
              <w:t xml:space="preserve">#1 ← vrai score</w:t>
            </w:r>
          </w:p>
        </w:tc>
      </w:tr>
    </w:tbl>
    <w:p>
      <w:pPr>
        <w:spacing w:before="60" w:after="0"/>
      </w:pPr>
      <w:r>
        <w:t xml:space="preserve"/>
      </w:r>
    </w:p>
    <w:p>
      <w:pPr>
        <w:spacing w:before="60" w:after="60"/>
      </w:pPr>
      <w:r>
        <w:rPr>
          <w:rFonts w:ascii="Arial" w:cs="Arial" w:eastAsia="Arial" w:hAnsi="Arial"/>
          <w:color w:val="993C1D"/>
          <w:sz w:val="22"/>
          <w:szCs w:val="22"/>
        </w:rPr>
        <w:t xml:space="preserve">Le classement est inversé entre V1 et V2. Duras #1 en V1 → #3 en V2. Biais hors-distribution confirmé mathématiquement.</w:t>
      </w:r>
    </w:p>
    <w:p>
      <w:pPr>
        <w:spacing w:before="200" w:after="0"/>
      </w:pPr>
      <w:r>
        <w:t xml:space="preserve"/>
      </w:r>
    </w:p>
    <w:p>
      <w:pPr>
        <w:pBdr>
          <w:bottom w:val="single" w:color="1A5EA8" w:sz="4"/>
        </w:pBdr>
        <w:spacing w:before="100" w:after="100"/>
      </w:pPr>
    </w:p>
    <w:p>
      <w:pPr>
        <w:spacing w:before="100" w:after="60"/>
        <w:jc w:val="center"/>
      </w:pPr>
      <w:r>
        <w:rPr>
          <w:rFonts w:ascii="Arial" w:cs="Arial" w:eastAsia="Arial" w:hAnsi="Arial"/>
          <w:i/>
          <w:iCs/>
          <w:color w:val="73726C"/>
          <w:sz w:val="18"/>
          <w:szCs w:val="18"/>
        </w:rPr>
        <w:t xml:space="preserve">Document produit sous contrainte OMEGA — NASA-Grade L4 / DO-178C</w:t>
      </w:r>
    </w:p>
    <w:p>
      <w:pPr>
        <w:spacing w:before="0" w:after="0"/>
        <w:jc w:val="center"/>
      </w:pPr>
      <w:r>
        <w:rPr>
          <w:rFonts w:ascii="Arial" w:cs="Arial" w:eastAsia="Arial" w:hAnsi="Arial"/>
          <w:color w:val="73726C"/>
          <w:sz w:val="18"/>
          <w:szCs w:val="18"/>
        </w:rPr>
        <w:t xml:space="preserve">IA Principal : Claude  |  Architecte Suprême : Francky  |  2026-03-24</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DC" w:sz="4"/>
      </w:pBdr>
      <w:spacing w:before="80"/>
      <w:jc w:val="center"/>
    </w:pPr>
    <w:r>
      <w:rPr>
        <w:rFonts w:ascii="Arial" w:cs="Arial" w:eastAsia="Arial" w:hAnsi="Arial"/>
        <w:color w:val="73726C"/>
        <w:sz w:val="16"/>
        <w:szCs w:val="16"/>
      </w:rPr>
      <w:t xml:space="preserve">NASA-Grade L4 / DO-178C  —  2026-03-24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EA8" w:sz="4"/>
      </w:pBdr>
      <w:spacing w:after="80"/>
    </w:pPr>
    <w:r>
      <w:rPr>
        <w:rFonts w:ascii="Arial" w:cs="Arial" w:eastAsia="Arial" w:hAnsi="Arial"/>
        <w:color w:val="73726C"/>
        <w:sz w:val="18"/>
        <w:szCs w:val="18"/>
      </w:rPr>
      <w:t xml:space="preserve">OMEGA — Schémas Techniques</w:t>
    </w:r>
    <w:r>
      <w:rPr>
        <w:rFonts w:ascii="Arial" w:cs="Arial" w:eastAsia="Arial" w:hAnsi="Arial"/>
        <w:color w:val="73726C"/>
        <w:sz w:val="18"/>
        <w:szCs w:val="18"/>
      </w:rPr>
      <w:t xml:space="preserve">    |    Moteur v3 + Juges GB V1 / MS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40"/>
      <w:outlineLvl w:val="0"/>
    </w:pPr>
    <w:rPr>
      <w:rFonts w:ascii="Arial" w:cs="Arial" w:eastAsia="Arial" w:hAnsi="Arial"/>
      <w:b/>
      <w:bCs/>
      <w:color w:val="1A1A18"/>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1A5EA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77078c89c394a9c60c6d843dab984cec0ee2504a.png"/><Relationship Id="rId9" Type="http://schemas.openxmlformats.org/officeDocument/2006/relationships/image" Target="media/2dbd590b4203e5b57b2a2632851b74687ba8dd81.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2026-03-24T21:20:20.031Z</dcterms:created>
  <dcterms:modified xsi:type="dcterms:W3CDTF">2026-03-24T21:20:20.032Z</dcterms:modified>
</cp:coreProperties>
</file>

<file path=docProps/custom.xml><?xml version="1.0" encoding="utf-8"?>
<Properties xmlns="http://schemas.openxmlformats.org/officeDocument/2006/custom-properties" xmlns:vt="http://schemas.openxmlformats.org/officeDocument/2006/docPropsVTypes"/>
</file>