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9E4" w:rsidRPr="0069560B" w:rsidRDefault="009B3842">
      <w:pPr>
        <w:spacing w:after="0" w:line="240" w:lineRule="auto"/>
        <w:rPr>
          <w:rFonts w:ascii="Times New Roman" w:eastAsia="Times New Roman" w:hAnsi="Times New Roman" w:cs="Times New Roman"/>
          <w:b/>
          <w:sz w:val="24"/>
        </w:rPr>
      </w:pPr>
      <w:r w:rsidRPr="0069560B">
        <w:rPr>
          <w:rFonts w:ascii="Times New Roman" w:eastAsia="Times New Roman" w:hAnsi="Times New Roman" w:cs="Times New Roman"/>
          <w:b/>
          <w:sz w:val="24"/>
        </w:rPr>
        <w:t>(Tekst geldend op: 24-05-2012)</w:t>
      </w:r>
    </w:p>
    <w:p w:rsidR="003549E4" w:rsidRDefault="009B3842">
      <w:pPr>
        <w:spacing w:after="0" w:line="240" w:lineRule="auto"/>
        <w:rPr>
          <w:rFonts w:ascii="Arial" w:eastAsia="Arial" w:hAnsi="Arial" w:cs="Arial"/>
          <w:b/>
          <w:sz w:val="28"/>
        </w:rPr>
      </w:pPr>
      <w:r>
        <w:rPr>
          <w:rFonts w:ascii="Times New Roman" w:eastAsia="Times New Roman" w:hAnsi="Times New Roman" w:cs="Times New Roman"/>
          <w:sz w:val="24"/>
        </w:rPr>
        <w:br/>
      </w:r>
      <w:r>
        <w:rPr>
          <w:rFonts w:ascii="Arial" w:eastAsia="Arial" w:hAnsi="Arial" w:cs="Arial"/>
          <w:b/>
          <w:sz w:val="28"/>
        </w:rPr>
        <w:t xml:space="preserve">Wet van 6 juni 1991, tot wijziging van de Kadasterwet en van enige andere wetten en regeling van het overgangsrecht in verband met de inwerkingtreding van de Kadasterwet </w:t>
      </w:r>
    </w:p>
    <w:p w:rsidR="003549E4" w:rsidRDefault="009B3842">
      <w:pPr>
        <w:spacing w:after="240" w:line="240" w:lineRule="auto"/>
        <w:rPr>
          <w:rFonts w:ascii="Arial" w:eastAsia="Arial" w:hAnsi="Arial" w:cs="Arial"/>
          <w:sz w:val="20"/>
        </w:rPr>
      </w:pPr>
      <w:r>
        <w:rPr>
          <w:rFonts w:ascii="Arial" w:eastAsia="Arial" w:hAnsi="Arial" w:cs="Arial"/>
          <w:sz w:val="20"/>
        </w:rPr>
        <w:t xml:space="preserve">Wij Beatrix, bij de gratie Gods, Koningin der Nederlanden, Prinses van </w:t>
      </w:r>
      <w:proofErr w:type="spellStart"/>
      <w:r>
        <w:rPr>
          <w:rFonts w:ascii="Arial" w:eastAsia="Arial" w:hAnsi="Arial" w:cs="Arial"/>
          <w:sz w:val="20"/>
        </w:rPr>
        <w:t>Oranje-Nassau</w:t>
      </w:r>
      <w:proofErr w:type="spellEnd"/>
      <w:r>
        <w:rPr>
          <w:rFonts w:ascii="Arial" w:eastAsia="Arial" w:hAnsi="Arial" w:cs="Arial"/>
          <w:sz w:val="20"/>
        </w:rPr>
        <w:t xml:space="preserve">, enz. enz. enz. </w:t>
      </w:r>
    </w:p>
    <w:p w:rsidR="003549E4" w:rsidRDefault="009B3842">
      <w:pPr>
        <w:spacing w:after="0" w:line="240" w:lineRule="auto"/>
        <w:rPr>
          <w:rFonts w:ascii="Arial" w:eastAsia="Arial" w:hAnsi="Arial" w:cs="Arial"/>
          <w:sz w:val="20"/>
        </w:rPr>
      </w:pPr>
      <w:r>
        <w:rPr>
          <w:rFonts w:ascii="Arial" w:eastAsia="Arial" w:hAnsi="Arial" w:cs="Arial"/>
          <w:sz w:val="20"/>
        </w:rPr>
        <w:t xml:space="preserve">Allen, die deze zullen zien of horen lezen, saluut! </w:t>
      </w:r>
      <w:proofErr w:type="gramStart"/>
      <w:r>
        <w:rPr>
          <w:rFonts w:ascii="Arial" w:eastAsia="Arial" w:hAnsi="Arial" w:cs="Arial"/>
          <w:sz w:val="20"/>
        </w:rPr>
        <w:t>doen</w:t>
      </w:r>
      <w:proofErr w:type="gramEnd"/>
      <w:r>
        <w:rPr>
          <w:rFonts w:ascii="Arial" w:eastAsia="Arial" w:hAnsi="Arial" w:cs="Arial"/>
          <w:sz w:val="20"/>
        </w:rPr>
        <w:t xml:space="preserve"> te weten: </w:t>
      </w:r>
    </w:p>
    <w:p w:rsidR="003549E4" w:rsidRDefault="009B3842">
      <w:pPr>
        <w:spacing w:after="240" w:line="240" w:lineRule="auto"/>
        <w:rPr>
          <w:rFonts w:ascii="Arial" w:eastAsia="Arial" w:hAnsi="Arial" w:cs="Arial"/>
          <w:sz w:val="20"/>
        </w:rPr>
      </w:pPr>
      <w:proofErr w:type="gramStart"/>
      <w:r>
        <w:rPr>
          <w:rFonts w:ascii="Arial" w:eastAsia="Arial" w:hAnsi="Arial" w:cs="Arial"/>
          <w:sz w:val="20"/>
        </w:rPr>
        <w:t>Alzo</w:t>
      </w:r>
      <w:proofErr w:type="gramEnd"/>
      <w:r>
        <w:rPr>
          <w:rFonts w:ascii="Arial" w:eastAsia="Arial" w:hAnsi="Arial" w:cs="Arial"/>
          <w:sz w:val="20"/>
        </w:rPr>
        <w:t xml:space="preserve"> Wij in overweging genomen hebben, dat het wenselijk is met het oog op de inwerkin</w:t>
      </w:r>
      <w:r>
        <w:rPr>
          <w:rFonts w:ascii="Arial" w:eastAsia="Arial" w:hAnsi="Arial" w:cs="Arial"/>
          <w:sz w:val="20"/>
        </w:rPr>
        <w:t>gtreding van de Kadasterwet (</w:t>
      </w:r>
      <w:proofErr w:type="spellStart"/>
      <w:r>
        <w:rPr>
          <w:rFonts w:ascii="Arial" w:eastAsia="Arial" w:hAnsi="Arial" w:cs="Arial"/>
          <w:i/>
          <w:sz w:val="20"/>
        </w:rPr>
        <w:t>Stb</w:t>
      </w:r>
      <w:proofErr w:type="spellEnd"/>
      <w:r>
        <w:rPr>
          <w:rFonts w:ascii="Arial" w:eastAsia="Arial" w:hAnsi="Arial" w:cs="Arial"/>
          <w:i/>
          <w:sz w:val="20"/>
        </w:rPr>
        <w:t>.</w:t>
      </w:r>
      <w:r>
        <w:rPr>
          <w:rFonts w:ascii="Arial" w:eastAsia="Arial" w:hAnsi="Arial" w:cs="Arial"/>
          <w:sz w:val="20"/>
        </w:rPr>
        <w:t xml:space="preserve"> 1989, 186) daarin enkele wijzigingen aan te brengen, regels van overgangsrecht vast te stellen en enkele wettelijke voorschriften te wijzigen of in te trekken; </w:t>
      </w:r>
    </w:p>
    <w:p w:rsidR="003549E4" w:rsidRDefault="009B3842">
      <w:pPr>
        <w:spacing w:after="240" w:line="240" w:lineRule="auto"/>
        <w:rPr>
          <w:rFonts w:ascii="Arial" w:eastAsia="Arial" w:hAnsi="Arial" w:cs="Arial"/>
          <w:sz w:val="20"/>
        </w:rPr>
      </w:pPr>
      <w:r>
        <w:rPr>
          <w:rFonts w:ascii="Arial" w:eastAsia="Arial" w:hAnsi="Arial" w:cs="Arial"/>
          <w:sz w:val="20"/>
        </w:rPr>
        <w:t xml:space="preserve">Zo is het, dat Wij, de Raad van State gehoord, en met gemeen </w:t>
      </w:r>
      <w:r>
        <w:rPr>
          <w:rFonts w:ascii="Arial" w:eastAsia="Arial" w:hAnsi="Arial" w:cs="Arial"/>
          <w:sz w:val="20"/>
        </w:rPr>
        <w:t xml:space="preserve">overleg der Staten-Generaal, hebben goedgevonden en verstaan, </w:t>
      </w:r>
      <w:proofErr w:type="gramStart"/>
      <w:r>
        <w:rPr>
          <w:rFonts w:ascii="Arial" w:eastAsia="Arial" w:hAnsi="Arial" w:cs="Arial"/>
          <w:sz w:val="20"/>
        </w:rPr>
        <w:t>gelijk</w:t>
      </w:r>
      <w:proofErr w:type="gramEnd"/>
      <w:r>
        <w:rPr>
          <w:rFonts w:ascii="Arial" w:eastAsia="Arial" w:hAnsi="Arial" w:cs="Arial"/>
          <w:sz w:val="20"/>
        </w:rPr>
        <w:t xml:space="preserve"> Wij goedvinden en verstaan bij deze: </w:t>
      </w:r>
    </w:p>
    <w:p w:rsidR="003549E4" w:rsidRDefault="009B3842">
      <w:pPr>
        <w:spacing w:after="240" w:line="240" w:lineRule="auto"/>
        <w:rPr>
          <w:rFonts w:ascii="Arial" w:eastAsia="Arial" w:hAnsi="Arial" w:cs="Arial"/>
          <w:b/>
          <w:sz w:val="20"/>
        </w:rPr>
      </w:pPr>
      <w:r>
        <w:rPr>
          <w:rFonts w:ascii="Arial" w:eastAsia="Arial" w:hAnsi="Arial" w:cs="Arial"/>
          <w:b/>
          <w:sz w:val="20"/>
        </w:rPr>
        <w:t xml:space="preserve">Hoofdstuk I. Wijziging van de Kadasterwet </w:t>
      </w:r>
    </w:p>
    <w:p w:rsidR="003549E4" w:rsidRDefault="009B3842">
      <w:pPr>
        <w:spacing w:after="240" w:line="240" w:lineRule="auto"/>
        <w:rPr>
          <w:rFonts w:ascii="Arial" w:eastAsia="Arial" w:hAnsi="Arial" w:cs="Arial"/>
          <w:b/>
          <w:sz w:val="20"/>
        </w:rPr>
      </w:pPr>
      <w:r>
        <w:rPr>
          <w:rFonts w:ascii="Arial" w:eastAsia="Arial" w:hAnsi="Arial" w:cs="Arial"/>
          <w:b/>
          <w:sz w:val="20"/>
        </w:rPr>
        <w:t>Artikel I</w:t>
      </w:r>
    </w:p>
    <w:p w:rsidR="003549E4" w:rsidRDefault="009B3842">
      <w:pPr>
        <w:spacing w:after="240" w:line="240" w:lineRule="auto"/>
        <w:rPr>
          <w:rFonts w:ascii="Arial" w:eastAsia="Arial" w:hAnsi="Arial" w:cs="Arial"/>
          <w:sz w:val="20"/>
        </w:rPr>
      </w:pPr>
      <w:r>
        <w:rPr>
          <w:rFonts w:ascii="Arial" w:eastAsia="Arial" w:hAnsi="Arial" w:cs="Arial"/>
          <w:sz w:val="20"/>
        </w:rPr>
        <w:t xml:space="preserve"> [Bevat wijzigingen in andere regelgeving.] </w:t>
      </w:r>
    </w:p>
    <w:p w:rsidR="003549E4" w:rsidRDefault="009B3842">
      <w:pPr>
        <w:spacing w:after="240" w:line="240" w:lineRule="auto"/>
        <w:rPr>
          <w:rFonts w:ascii="Arial" w:eastAsia="Arial" w:hAnsi="Arial" w:cs="Arial"/>
          <w:b/>
          <w:sz w:val="20"/>
        </w:rPr>
      </w:pPr>
      <w:r>
        <w:rPr>
          <w:rFonts w:ascii="Arial" w:eastAsia="Arial" w:hAnsi="Arial" w:cs="Arial"/>
          <w:b/>
          <w:sz w:val="20"/>
        </w:rPr>
        <w:t>Hoofdstuk II. Overgangsbepalingen in verband met de</w:t>
      </w:r>
      <w:r>
        <w:rPr>
          <w:rFonts w:ascii="Arial" w:eastAsia="Arial" w:hAnsi="Arial" w:cs="Arial"/>
          <w:b/>
          <w:sz w:val="20"/>
        </w:rPr>
        <w:t xml:space="preserve"> Kadasterwet </w:t>
      </w:r>
    </w:p>
    <w:p w:rsidR="003549E4" w:rsidRDefault="009B3842">
      <w:pPr>
        <w:spacing w:after="240" w:line="240" w:lineRule="auto"/>
        <w:rPr>
          <w:rFonts w:ascii="Arial" w:eastAsia="Arial" w:hAnsi="Arial" w:cs="Arial"/>
          <w:b/>
          <w:sz w:val="20"/>
        </w:rPr>
      </w:pPr>
      <w:r>
        <w:rPr>
          <w:rFonts w:ascii="Arial" w:eastAsia="Arial" w:hAnsi="Arial" w:cs="Arial"/>
          <w:b/>
          <w:sz w:val="20"/>
        </w:rPr>
        <w:t>Artikel I</w:t>
      </w:r>
    </w:p>
    <w:p w:rsidR="003549E4" w:rsidRDefault="009B3842">
      <w:pPr>
        <w:spacing w:after="240" w:line="240" w:lineRule="auto"/>
        <w:rPr>
          <w:rFonts w:ascii="Arial" w:eastAsia="Arial" w:hAnsi="Arial" w:cs="Arial"/>
          <w:sz w:val="20"/>
        </w:rPr>
      </w:pPr>
      <w:r>
        <w:rPr>
          <w:rFonts w:ascii="Arial" w:eastAsia="Arial" w:hAnsi="Arial" w:cs="Arial"/>
          <w:sz w:val="20"/>
        </w:rPr>
        <w:t xml:space="preserve">In dit hoofdstuk wordt onder "Onze Minister" en onder "de Dienst" verstaan </w:t>
      </w:r>
      <w:proofErr w:type="gramStart"/>
      <w:r>
        <w:rPr>
          <w:rFonts w:ascii="Arial" w:eastAsia="Arial" w:hAnsi="Arial" w:cs="Arial"/>
          <w:sz w:val="20"/>
        </w:rPr>
        <w:t>hetgeen</w:t>
      </w:r>
      <w:proofErr w:type="gramEnd"/>
      <w:r>
        <w:rPr>
          <w:rFonts w:ascii="Arial" w:eastAsia="Arial" w:hAnsi="Arial" w:cs="Arial"/>
          <w:sz w:val="20"/>
        </w:rPr>
        <w:t xml:space="preserve"> daaronder wordt verstaan in artikel 1, eerste lid, onder </w:t>
      </w:r>
      <w:r>
        <w:rPr>
          <w:rFonts w:ascii="Arial" w:eastAsia="Arial" w:hAnsi="Arial" w:cs="Arial"/>
          <w:i/>
          <w:sz w:val="20"/>
        </w:rPr>
        <w:t>a</w:t>
      </w:r>
      <w:r>
        <w:rPr>
          <w:rFonts w:ascii="Arial" w:eastAsia="Arial" w:hAnsi="Arial" w:cs="Arial"/>
          <w:sz w:val="20"/>
        </w:rPr>
        <w:t xml:space="preserve">, onderscheidenlijk </w:t>
      </w:r>
      <w:r>
        <w:rPr>
          <w:rFonts w:ascii="Arial" w:eastAsia="Arial" w:hAnsi="Arial" w:cs="Arial"/>
          <w:i/>
          <w:sz w:val="20"/>
        </w:rPr>
        <w:t>b</w:t>
      </w:r>
      <w:r>
        <w:rPr>
          <w:rFonts w:ascii="Arial" w:eastAsia="Arial" w:hAnsi="Arial" w:cs="Arial"/>
          <w:sz w:val="20"/>
        </w:rPr>
        <w:t xml:space="preserve">, van de Kadasterwet. </w:t>
      </w:r>
    </w:p>
    <w:p w:rsidR="003549E4" w:rsidRDefault="009B3842">
      <w:pPr>
        <w:spacing w:after="240" w:line="240" w:lineRule="auto"/>
        <w:rPr>
          <w:rFonts w:ascii="Arial" w:eastAsia="Arial" w:hAnsi="Arial" w:cs="Arial"/>
          <w:b/>
          <w:sz w:val="20"/>
        </w:rPr>
      </w:pPr>
      <w:r>
        <w:rPr>
          <w:rFonts w:ascii="Arial" w:eastAsia="Arial" w:hAnsi="Arial" w:cs="Arial"/>
          <w:b/>
          <w:sz w:val="20"/>
        </w:rPr>
        <w:t>Artikel II</w:t>
      </w:r>
    </w:p>
    <w:p w:rsidR="003549E4" w:rsidRDefault="009B3842">
      <w:pPr>
        <w:spacing w:after="240" w:line="240" w:lineRule="auto"/>
        <w:rPr>
          <w:rFonts w:ascii="Arial" w:eastAsia="Arial" w:hAnsi="Arial" w:cs="Arial"/>
          <w:sz w:val="20"/>
        </w:rPr>
      </w:pPr>
      <w:r>
        <w:rPr>
          <w:rFonts w:ascii="Arial" w:eastAsia="Arial" w:hAnsi="Arial" w:cs="Arial"/>
          <w:sz w:val="20"/>
        </w:rPr>
        <w:t xml:space="preserve">De Kadasterwet is van het tijdstip van haar in werking treden af van toepassing, ook voor wat betreft inschrijving en bijwerking </w:t>
      </w:r>
      <w:proofErr w:type="gramStart"/>
      <w:r>
        <w:rPr>
          <w:rFonts w:ascii="Arial" w:eastAsia="Arial" w:hAnsi="Arial" w:cs="Arial"/>
          <w:sz w:val="20"/>
        </w:rPr>
        <w:t>ter zake</w:t>
      </w:r>
      <w:proofErr w:type="gramEnd"/>
      <w:r>
        <w:rPr>
          <w:rFonts w:ascii="Arial" w:eastAsia="Arial" w:hAnsi="Arial" w:cs="Arial"/>
          <w:sz w:val="20"/>
        </w:rPr>
        <w:t xml:space="preserve"> van </w:t>
      </w:r>
      <w:proofErr w:type="spellStart"/>
      <w:r>
        <w:rPr>
          <w:rFonts w:ascii="Arial" w:eastAsia="Arial" w:hAnsi="Arial" w:cs="Arial"/>
          <w:sz w:val="20"/>
        </w:rPr>
        <w:t>vóórdien</w:t>
      </w:r>
      <w:proofErr w:type="spellEnd"/>
      <w:r>
        <w:rPr>
          <w:rFonts w:ascii="Arial" w:eastAsia="Arial" w:hAnsi="Arial" w:cs="Arial"/>
          <w:sz w:val="20"/>
        </w:rPr>
        <w:t xml:space="preserve"> ontstane feiten van de aard als in die wet bedoeld, tenzij uit de volgende artikelen van dit hoofdstuk ie</w:t>
      </w:r>
      <w:r>
        <w:rPr>
          <w:rFonts w:ascii="Arial" w:eastAsia="Arial" w:hAnsi="Arial" w:cs="Arial"/>
          <w:sz w:val="20"/>
        </w:rPr>
        <w:t xml:space="preserve">ts anders voortvloeit. </w:t>
      </w:r>
    </w:p>
    <w:p w:rsidR="003549E4" w:rsidRDefault="009B3842">
      <w:pPr>
        <w:spacing w:after="240" w:line="240" w:lineRule="auto"/>
        <w:rPr>
          <w:rFonts w:ascii="Arial" w:eastAsia="Arial" w:hAnsi="Arial" w:cs="Arial"/>
          <w:b/>
          <w:sz w:val="20"/>
        </w:rPr>
      </w:pPr>
      <w:r>
        <w:rPr>
          <w:rFonts w:ascii="Arial" w:eastAsia="Arial" w:hAnsi="Arial" w:cs="Arial"/>
          <w:b/>
          <w:sz w:val="20"/>
        </w:rPr>
        <w:t>Artikel III</w:t>
      </w:r>
    </w:p>
    <w:p w:rsidR="003549E4" w:rsidRDefault="009B3842">
      <w:pPr>
        <w:spacing w:after="240" w:line="240" w:lineRule="auto"/>
        <w:rPr>
          <w:rFonts w:ascii="Arial" w:eastAsia="Arial" w:hAnsi="Arial" w:cs="Arial"/>
          <w:sz w:val="20"/>
        </w:rPr>
      </w:pPr>
      <w:r>
        <w:rPr>
          <w:rFonts w:ascii="Arial" w:eastAsia="Arial" w:hAnsi="Arial" w:cs="Arial"/>
          <w:sz w:val="20"/>
        </w:rPr>
        <w:t xml:space="preserve"> Artikel 74 van de Overgangswet nieuw Burgerlijk Wetboek is van overeenkomstige toepassing. </w:t>
      </w:r>
    </w:p>
    <w:p w:rsidR="003549E4" w:rsidRDefault="009B3842">
      <w:pPr>
        <w:spacing w:after="240" w:line="240" w:lineRule="auto"/>
        <w:rPr>
          <w:rFonts w:ascii="Arial" w:eastAsia="Arial" w:hAnsi="Arial" w:cs="Arial"/>
          <w:b/>
          <w:sz w:val="20"/>
        </w:rPr>
      </w:pPr>
      <w:r>
        <w:rPr>
          <w:rFonts w:ascii="Arial" w:eastAsia="Arial" w:hAnsi="Arial" w:cs="Arial"/>
          <w:b/>
          <w:sz w:val="20"/>
        </w:rPr>
        <w:t>Artikel IV</w:t>
      </w:r>
    </w:p>
    <w:p w:rsidR="003549E4" w:rsidRDefault="009B3842">
      <w:pPr>
        <w:spacing w:after="240" w:line="240" w:lineRule="auto"/>
        <w:rPr>
          <w:rFonts w:ascii="Arial" w:eastAsia="Arial" w:hAnsi="Arial" w:cs="Arial"/>
          <w:sz w:val="20"/>
        </w:rPr>
      </w:pPr>
      <w:r>
        <w:rPr>
          <w:rFonts w:ascii="Arial" w:eastAsia="Arial" w:hAnsi="Arial" w:cs="Arial"/>
          <w:sz w:val="20"/>
        </w:rPr>
        <w:t>Een met toepassing van het tevoren geldende recht uitgesproken veroordeling die verplicht tot een handeling waarop d</w:t>
      </w:r>
      <w:r>
        <w:rPr>
          <w:rFonts w:ascii="Arial" w:eastAsia="Arial" w:hAnsi="Arial" w:cs="Arial"/>
          <w:sz w:val="20"/>
        </w:rPr>
        <w:t>e Kadasterwet na haar in werking treden van toepassing is, wordt met toepassing van die wet uitgevoerd, voor zover die uitvoering op het tijdstip van die inwerkingtreding nog niet heeft plaatsgevonden. Voor de toepassing van het bepaalde in de eerste zin w</w:t>
      </w:r>
      <w:r>
        <w:rPr>
          <w:rFonts w:ascii="Arial" w:eastAsia="Arial" w:hAnsi="Arial" w:cs="Arial"/>
          <w:sz w:val="20"/>
        </w:rPr>
        <w:t xml:space="preserve">ordt een veroordeling tot overschrijving met een veroordeling tot inschrijving gelijkgesteld. </w:t>
      </w:r>
    </w:p>
    <w:p w:rsidR="003549E4" w:rsidRDefault="009B3842">
      <w:pPr>
        <w:spacing w:after="240" w:line="240" w:lineRule="auto"/>
        <w:rPr>
          <w:rFonts w:ascii="Arial" w:eastAsia="Arial" w:hAnsi="Arial" w:cs="Arial"/>
          <w:b/>
          <w:sz w:val="20"/>
        </w:rPr>
      </w:pPr>
      <w:r>
        <w:rPr>
          <w:rFonts w:ascii="Arial" w:eastAsia="Arial" w:hAnsi="Arial" w:cs="Arial"/>
          <w:b/>
          <w:sz w:val="20"/>
        </w:rPr>
        <w:t>Artikel V</w:t>
      </w:r>
    </w:p>
    <w:p w:rsidR="003549E4" w:rsidRDefault="009B3842">
      <w:pPr>
        <w:spacing w:after="240" w:line="240" w:lineRule="auto"/>
        <w:rPr>
          <w:rFonts w:ascii="Arial" w:eastAsia="Arial" w:hAnsi="Arial" w:cs="Arial"/>
          <w:sz w:val="20"/>
        </w:rPr>
      </w:pPr>
      <w:r>
        <w:rPr>
          <w:rFonts w:ascii="Arial" w:eastAsia="Arial" w:hAnsi="Arial" w:cs="Arial"/>
          <w:sz w:val="20"/>
        </w:rPr>
        <w:t>Zij die op het tijdstip van het in werking treden van de Kadasterwet bewaarder der hypotheken en van het kadaster zijn aan een kantoor van de Rijksdien</w:t>
      </w:r>
      <w:r>
        <w:rPr>
          <w:rFonts w:ascii="Arial" w:eastAsia="Arial" w:hAnsi="Arial" w:cs="Arial"/>
          <w:sz w:val="20"/>
        </w:rPr>
        <w:t xml:space="preserve">st, gelden van dit tijdstip af als met inachtneming van de eisen van artikel 6, eerste lid, van de Kadasterwet tot bewaarder van het Kadaster en de Openbare Registers te zijn </w:t>
      </w:r>
      <w:proofErr w:type="gramStart"/>
      <w:r>
        <w:rPr>
          <w:rFonts w:ascii="Arial" w:eastAsia="Arial" w:hAnsi="Arial" w:cs="Arial"/>
          <w:sz w:val="20"/>
        </w:rPr>
        <w:t>benoemd</w:t>
      </w:r>
      <w:proofErr w:type="gramEnd"/>
      <w:r>
        <w:rPr>
          <w:rFonts w:ascii="Arial" w:eastAsia="Arial" w:hAnsi="Arial" w:cs="Arial"/>
          <w:sz w:val="20"/>
        </w:rPr>
        <w:t xml:space="preserve">. </w:t>
      </w:r>
    </w:p>
    <w:p w:rsidR="003549E4" w:rsidRDefault="009B3842">
      <w:pPr>
        <w:spacing w:after="240" w:line="240" w:lineRule="auto"/>
        <w:rPr>
          <w:rFonts w:ascii="Arial" w:eastAsia="Arial" w:hAnsi="Arial" w:cs="Arial"/>
          <w:b/>
          <w:sz w:val="20"/>
        </w:rPr>
      </w:pPr>
      <w:r>
        <w:rPr>
          <w:rFonts w:ascii="Arial" w:eastAsia="Arial" w:hAnsi="Arial" w:cs="Arial"/>
          <w:b/>
          <w:sz w:val="20"/>
        </w:rPr>
        <w:t>Artikel VI</w:t>
      </w:r>
    </w:p>
    <w:p w:rsidR="003549E4" w:rsidRDefault="009B3842">
      <w:pPr>
        <w:spacing w:after="240" w:line="240" w:lineRule="auto"/>
        <w:ind w:left="320" w:hanging="320"/>
        <w:rPr>
          <w:rFonts w:ascii="Arial" w:eastAsia="Arial" w:hAnsi="Arial" w:cs="Arial"/>
          <w:sz w:val="20"/>
        </w:rPr>
      </w:pPr>
      <w:r>
        <w:rPr>
          <w:rFonts w:ascii="Arial" w:eastAsia="Arial" w:hAnsi="Arial" w:cs="Arial"/>
          <w:b/>
          <w:sz w:val="20"/>
        </w:rPr>
        <w:t>1.</w:t>
      </w:r>
      <w:r>
        <w:rPr>
          <w:rFonts w:ascii="Arial" w:eastAsia="Arial" w:hAnsi="Arial" w:cs="Arial"/>
          <w:b/>
          <w:sz w:val="20"/>
        </w:rPr>
        <w:tab/>
      </w:r>
      <w:r>
        <w:rPr>
          <w:rFonts w:ascii="Arial" w:eastAsia="Arial" w:hAnsi="Arial" w:cs="Arial"/>
          <w:sz w:val="20"/>
        </w:rPr>
        <w:t>De op het tijdstip van het in werking treden van de Kadas</w:t>
      </w:r>
      <w:r>
        <w:rPr>
          <w:rFonts w:ascii="Arial" w:eastAsia="Arial" w:hAnsi="Arial" w:cs="Arial"/>
          <w:sz w:val="20"/>
        </w:rPr>
        <w:t xml:space="preserve">terwet door de Rijksdienst gehouden openbare registers van in- en overschrijving van feiten die betrekking hebben op onroerende </w:t>
      </w:r>
      <w:r>
        <w:rPr>
          <w:rFonts w:ascii="Arial" w:eastAsia="Arial" w:hAnsi="Arial" w:cs="Arial"/>
          <w:sz w:val="20"/>
        </w:rPr>
        <w:lastRenderedPageBreak/>
        <w:t>zaken en rechten waaraan deze zijn onderworpen, maken met uitzondering van de dagregisters, deel uit van de in artikel 8, eerste</w:t>
      </w:r>
      <w:r>
        <w:rPr>
          <w:rFonts w:ascii="Arial" w:eastAsia="Arial" w:hAnsi="Arial" w:cs="Arial"/>
          <w:sz w:val="20"/>
        </w:rPr>
        <w:t xml:space="preserve"> lid, onder </w:t>
      </w:r>
      <w:r>
        <w:rPr>
          <w:rFonts w:ascii="Arial" w:eastAsia="Arial" w:hAnsi="Arial" w:cs="Arial"/>
          <w:i/>
          <w:sz w:val="20"/>
        </w:rPr>
        <w:t>a</w:t>
      </w:r>
      <w:r>
        <w:rPr>
          <w:rFonts w:ascii="Arial" w:eastAsia="Arial" w:hAnsi="Arial" w:cs="Arial"/>
          <w:sz w:val="20"/>
        </w:rPr>
        <w:t xml:space="preserve">, van de Kadasterwet bedoelde openbare registers. </w:t>
      </w:r>
    </w:p>
    <w:p w:rsidR="003549E4" w:rsidRDefault="009B3842">
      <w:pPr>
        <w:spacing w:after="240" w:line="240" w:lineRule="auto"/>
        <w:ind w:left="320" w:hanging="320"/>
        <w:rPr>
          <w:rFonts w:ascii="Arial" w:eastAsia="Arial" w:hAnsi="Arial" w:cs="Arial"/>
          <w:sz w:val="20"/>
        </w:rPr>
      </w:pPr>
      <w:r>
        <w:rPr>
          <w:rFonts w:ascii="Arial" w:eastAsia="Arial" w:hAnsi="Arial" w:cs="Arial"/>
          <w:b/>
          <w:sz w:val="20"/>
        </w:rPr>
        <w:t>2.</w:t>
      </w:r>
      <w:r>
        <w:rPr>
          <w:rFonts w:ascii="Arial" w:eastAsia="Arial" w:hAnsi="Arial" w:cs="Arial"/>
          <w:b/>
          <w:sz w:val="20"/>
        </w:rPr>
        <w:tab/>
      </w:r>
      <w:r>
        <w:rPr>
          <w:rFonts w:ascii="Arial" w:eastAsia="Arial" w:hAnsi="Arial" w:cs="Arial"/>
          <w:sz w:val="20"/>
        </w:rPr>
        <w:t xml:space="preserve"> De op het tijdstip van het in werking treden van de Kadasterwet door de Rijksdienst gehouden openbare registers die </w:t>
      </w:r>
      <w:proofErr w:type="gramStart"/>
      <w:r>
        <w:rPr>
          <w:rFonts w:ascii="Arial" w:eastAsia="Arial" w:hAnsi="Arial" w:cs="Arial"/>
          <w:sz w:val="20"/>
        </w:rPr>
        <w:t>krachtens</w:t>
      </w:r>
      <w:proofErr w:type="gramEnd"/>
      <w:r>
        <w:rPr>
          <w:rFonts w:ascii="Arial" w:eastAsia="Arial" w:hAnsi="Arial" w:cs="Arial"/>
          <w:sz w:val="20"/>
        </w:rPr>
        <w:t xml:space="preserve"> artikel 10 van de Maatregel </w:t>
      </w:r>
      <w:proofErr w:type="spellStart"/>
      <w:r>
        <w:rPr>
          <w:rFonts w:ascii="Arial" w:eastAsia="Arial" w:hAnsi="Arial" w:cs="Arial"/>
          <w:sz w:val="20"/>
        </w:rPr>
        <w:t>teboekgestelde</w:t>
      </w:r>
      <w:proofErr w:type="spellEnd"/>
      <w:r>
        <w:rPr>
          <w:rFonts w:ascii="Arial" w:eastAsia="Arial" w:hAnsi="Arial" w:cs="Arial"/>
          <w:sz w:val="20"/>
        </w:rPr>
        <w:t xml:space="preserve"> schepen 1990 (</w:t>
      </w:r>
      <w:proofErr w:type="spellStart"/>
      <w:r>
        <w:rPr>
          <w:rFonts w:ascii="Arial" w:eastAsia="Arial" w:hAnsi="Arial" w:cs="Arial"/>
          <w:i/>
          <w:sz w:val="20"/>
        </w:rPr>
        <w:t>Stb</w:t>
      </w:r>
      <w:proofErr w:type="spellEnd"/>
      <w:r>
        <w:rPr>
          <w:rFonts w:ascii="Arial" w:eastAsia="Arial" w:hAnsi="Arial" w:cs="Arial"/>
          <w:i/>
          <w:sz w:val="20"/>
        </w:rPr>
        <w:t>.</w:t>
      </w:r>
      <w:r>
        <w:rPr>
          <w:rFonts w:ascii="Arial" w:eastAsia="Arial" w:hAnsi="Arial" w:cs="Arial"/>
          <w:sz w:val="20"/>
        </w:rPr>
        <w:t xml:space="preserve"> </w:t>
      </w:r>
      <w:r>
        <w:rPr>
          <w:rFonts w:ascii="Arial" w:eastAsia="Arial" w:hAnsi="Arial" w:cs="Arial"/>
          <w:sz w:val="20"/>
        </w:rPr>
        <w:t xml:space="preserve">1990, 500) behoren tot het register, bedoeld in de artikelen </w:t>
      </w:r>
      <w:r w:rsidRPr="00860DA1">
        <w:rPr>
          <w:rFonts w:ascii="Arial" w:eastAsia="Arial" w:hAnsi="Arial" w:cs="Arial"/>
          <w:b/>
          <w:sz w:val="20"/>
        </w:rPr>
        <w:t>193</w:t>
      </w:r>
      <w:r>
        <w:rPr>
          <w:rFonts w:ascii="Arial" w:eastAsia="Arial" w:hAnsi="Arial" w:cs="Arial"/>
          <w:sz w:val="20"/>
        </w:rPr>
        <w:t xml:space="preserve"> en </w:t>
      </w:r>
      <w:r w:rsidRPr="00860DA1">
        <w:rPr>
          <w:rFonts w:ascii="Arial" w:eastAsia="Arial" w:hAnsi="Arial" w:cs="Arial"/>
          <w:b/>
          <w:sz w:val="20"/>
        </w:rPr>
        <w:t>783</w:t>
      </w:r>
      <w:r>
        <w:rPr>
          <w:rFonts w:ascii="Arial" w:eastAsia="Arial" w:hAnsi="Arial" w:cs="Arial"/>
          <w:sz w:val="20"/>
        </w:rPr>
        <w:t xml:space="preserve"> van Boek 8 van het Burgerlijk Wetboek </w:t>
      </w:r>
      <w:r w:rsidR="00DB3DC8" w:rsidRPr="00DB3DC8">
        <w:rPr>
          <w:rFonts w:ascii="Arial" w:eastAsia="Arial" w:hAnsi="Arial" w:cs="Arial"/>
          <w:sz w:val="16"/>
          <w:szCs w:val="16"/>
        </w:rPr>
        <w:t>(</w:t>
      </w:r>
      <w:hyperlink r:id="rId4" w:history="1">
        <w:r w:rsidR="00DB3DC8" w:rsidRPr="00DB3DC8">
          <w:rPr>
            <w:rStyle w:val="Hyperlink"/>
            <w:rFonts w:ascii="Arial" w:eastAsia="Arial" w:hAnsi="Arial" w:cs="Arial"/>
            <w:sz w:val="16"/>
            <w:szCs w:val="16"/>
          </w:rPr>
          <w:t>Burgerlijk Wetboek Boek 8, Verkeersmiddelen en vervoer</w:t>
        </w:r>
      </w:hyperlink>
      <w:r w:rsidR="00DB3DC8" w:rsidRPr="00DB3DC8">
        <w:rPr>
          <w:rFonts w:ascii="Arial" w:eastAsia="Arial" w:hAnsi="Arial" w:cs="Arial"/>
          <w:sz w:val="16"/>
          <w:szCs w:val="16"/>
        </w:rPr>
        <w:t>)</w:t>
      </w:r>
      <w:r w:rsidR="00DB3DC8">
        <w:rPr>
          <w:rFonts w:ascii="Arial" w:eastAsia="Arial" w:hAnsi="Arial" w:cs="Arial"/>
          <w:sz w:val="20"/>
        </w:rPr>
        <w:t xml:space="preserve"> </w:t>
      </w:r>
      <w:r>
        <w:rPr>
          <w:rFonts w:ascii="Arial" w:eastAsia="Arial" w:hAnsi="Arial" w:cs="Arial"/>
          <w:sz w:val="20"/>
        </w:rPr>
        <w:t xml:space="preserve">zoals die artikelen luidden tot aan dat tijdstip, maken deel uit: </w:t>
      </w:r>
    </w:p>
    <w:p w:rsidR="003549E4" w:rsidRDefault="009B3842">
      <w:pPr>
        <w:spacing w:after="0" w:line="240" w:lineRule="auto"/>
        <w:ind w:left="640" w:hanging="320"/>
        <w:rPr>
          <w:rFonts w:ascii="Arial" w:eastAsia="Arial" w:hAnsi="Arial" w:cs="Arial"/>
          <w:sz w:val="20"/>
        </w:rPr>
      </w:pPr>
      <w:proofErr w:type="gramStart"/>
      <w:r>
        <w:rPr>
          <w:rFonts w:ascii="Arial" w:eastAsia="Arial" w:hAnsi="Arial" w:cs="Arial"/>
          <w:sz w:val="20"/>
        </w:rPr>
        <w:t>a</w:t>
      </w:r>
      <w:proofErr w:type="gramEnd"/>
      <w:r>
        <w:rPr>
          <w:rFonts w:ascii="Arial" w:eastAsia="Arial" w:hAnsi="Arial" w:cs="Arial"/>
          <w:sz w:val="20"/>
        </w:rPr>
        <w:t>.</w:t>
      </w:r>
      <w:r>
        <w:rPr>
          <w:rFonts w:ascii="Arial" w:eastAsia="Arial" w:hAnsi="Arial" w:cs="Arial"/>
          <w:sz w:val="20"/>
        </w:rPr>
        <w:tab/>
      </w:r>
      <w:proofErr w:type="gramStart"/>
      <w:r>
        <w:rPr>
          <w:rFonts w:ascii="Arial" w:eastAsia="Arial" w:hAnsi="Arial" w:cs="Arial"/>
          <w:sz w:val="20"/>
        </w:rPr>
        <w:t>voor</w:t>
      </w:r>
      <w:proofErr w:type="gramEnd"/>
      <w:r>
        <w:rPr>
          <w:rFonts w:ascii="Arial" w:eastAsia="Arial" w:hAnsi="Arial" w:cs="Arial"/>
          <w:sz w:val="20"/>
        </w:rPr>
        <w:t xml:space="preserve"> zover betreffend de in artikel 10, eerste lid, onder </w:t>
      </w:r>
      <w:r>
        <w:rPr>
          <w:rFonts w:ascii="Arial" w:eastAsia="Arial" w:hAnsi="Arial" w:cs="Arial"/>
          <w:i/>
          <w:sz w:val="20"/>
        </w:rPr>
        <w:t>b</w:t>
      </w:r>
      <w:r>
        <w:rPr>
          <w:rFonts w:ascii="Arial" w:eastAsia="Arial" w:hAnsi="Arial" w:cs="Arial"/>
          <w:sz w:val="20"/>
        </w:rPr>
        <w:t xml:space="preserve"> tot en met </w:t>
      </w:r>
      <w:r>
        <w:rPr>
          <w:rFonts w:ascii="Arial" w:eastAsia="Arial" w:hAnsi="Arial" w:cs="Arial"/>
          <w:i/>
          <w:sz w:val="20"/>
        </w:rPr>
        <w:t>e</w:t>
      </w:r>
      <w:r>
        <w:rPr>
          <w:rFonts w:ascii="Arial" w:eastAsia="Arial" w:hAnsi="Arial" w:cs="Arial"/>
          <w:sz w:val="20"/>
        </w:rPr>
        <w:t>, va</w:t>
      </w:r>
      <w:r>
        <w:rPr>
          <w:rFonts w:ascii="Arial" w:eastAsia="Arial" w:hAnsi="Arial" w:cs="Arial"/>
          <w:sz w:val="20"/>
        </w:rPr>
        <w:t xml:space="preserve">n de Maatregel </w:t>
      </w:r>
      <w:proofErr w:type="spellStart"/>
      <w:r>
        <w:rPr>
          <w:rFonts w:ascii="Arial" w:eastAsia="Arial" w:hAnsi="Arial" w:cs="Arial"/>
          <w:sz w:val="20"/>
        </w:rPr>
        <w:t>teboekgestelde</w:t>
      </w:r>
      <w:proofErr w:type="spellEnd"/>
      <w:r>
        <w:rPr>
          <w:rFonts w:ascii="Arial" w:eastAsia="Arial" w:hAnsi="Arial" w:cs="Arial"/>
          <w:sz w:val="20"/>
        </w:rPr>
        <w:t xml:space="preserve"> schepen 1990 bedoelde registers: van de openbare registers, bedoeld in artikel 8, eerste lid, onder </w:t>
      </w:r>
      <w:r>
        <w:rPr>
          <w:rFonts w:ascii="Arial" w:eastAsia="Arial" w:hAnsi="Arial" w:cs="Arial"/>
          <w:i/>
          <w:sz w:val="20"/>
        </w:rPr>
        <w:t>b</w:t>
      </w:r>
      <w:r>
        <w:rPr>
          <w:rFonts w:ascii="Arial" w:eastAsia="Arial" w:hAnsi="Arial" w:cs="Arial"/>
          <w:sz w:val="20"/>
        </w:rPr>
        <w:t xml:space="preserve">, van de Kadasterwet, en </w:t>
      </w:r>
    </w:p>
    <w:p w:rsidR="003549E4" w:rsidRDefault="009B3842">
      <w:pPr>
        <w:spacing w:after="0" w:line="240" w:lineRule="auto"/>
        <w:ind w:left="640" w:hanging="320"/>
        <w:rPr>
          <w:rFonts w:ascii="Arial" w:eastAsia="Arial" w:hAnsi="Arial" w:cs="Arial"/>
          <w:sz w:val="20"/>
        </w:rPr>
      </w:pPr>
      <w:r>
        <w:rPr>
          <w:rFonts w:ascii="Arial" w:eastAsia="Arial" w:hAnsi="Arial" w:cs="Arial"/>
          <w:sz w:val="20"/>
        </w:rPr>
        <w:t>b.</w:t>
      </w:r>
      <w:r>
        <w:rPr>
          <w:rFonts w:ascii="Arial" w:eastAsia="Arial" w:hAnsi="Arial" w:cs="Arial"/>
          <w:sz w:val="20"/>
        </w:rPr>
        <w:tab/>
      </w:r>
      <w:proofErr w:type="gramStart"/>
      <w:r>
        <w:rPr>
          <w:rFonts w:ascii="Arial" w:eastAsia="Arial" w:hAnsi="Arial" w:cs="Arial"/>
          <w:sz w:val="20"/>
        </w:rPr>
        <w:t>voor</w:t>
      </w:r>
      <w:proofErr w:type="gramEnd"/>
      <w:r>
        <w:rPr>
          <w:rFonts w:ascii="Arial" w:eastAsia="Arial" w:hAnsi="Arial" w:cs="Arial"/>
          <w:sz w:val="20"/>
        </w:rPr>
        <w:t xml:space="preserve"> zover betreffend de in de artikel 10, eerste lid, onder </w:t>
      </w:r>
      <w:r>
        <w:rPr>
          <w:rFonts w:ascii="Arial" w:eastAsia="Arial" w:hAnsi="Arial" w:cs="Arial"/>
          <w:i/>
          <w:sz w:val="20"/>
        </w:rPr>
        <w:t>f</w:t>
      </w:r>
      <w:r>
        <w:rPr>
          <w:rFonts w:ascii="Arial" w:eastAsia="Arial" w:hAnsi="Arial" w:cs="Arial"/>
          <w:sz w:val="20"/>
        </w:rPr>
        <w:t xml:space="preserve">, van de Maatregel </w:t>
      </w:r>
      <w:proofErr w:type="spellStart"/>
      <w:r>
        <w:rPr>
          <w:rFonts w:ascii="Arial" w:eastAsia="Arial" w:hAnsi="Arial" w:cs="Arial"/>
          <w:sz w:val="20"/>
        </w:rPr>
        <w:t>teboekgestelde</w:t>
      </w:r>
      <w:proofErr w:type="spellEnd"/>
      <w:r>
        <w:rPr>
          <w:rFonts w:ascii="Arial" w:eastAsia="Arial" w:hAnsi="Arial" w:cs="Arial"/>
          <w:sz w:val="20"/>
        </w:rPr>
        <w:t xml:space="preserve"> schepen 1990 bedoelde registers en de in artikel 15, eerste lid, tweede zin, van die maatregel bedoelde verdere registers: van de registratie voor schepen, bedoeld in artikel 85 van de Kadasterwet. </w:t>
      </w:r>
    </w:p>
    <w:p w:rsidR="003549E4" w:rsidRDefault="003549E4">
      <w:pPr>
        <w:spacing w:after="0" w:line="240" w:lineRule="auto"/>
        <w:rPr>
          <w:rFonts w:ascii="Arial" w:eastAsia="Arial" w:hAnsi="Arial" w:cs="Arial"/>
          <w:sz w:val="20"/>
        </w:rPr>
      </w:pPr>
    </w:p>
    <w:p w:rsidR="003549E4" w:rsidRDefault="009B3842">
      <w:pPr>
        <w:spacing w:after="240" w:line="240" w:lineRule="auto"/>
        <w:ind w:left="320" w:hanging="320"/>
        <w:rPr>
          <w:rFonts w:ascii="Arial" w:eastAsia="Arial" w:hAnsi="Arial" w:cs="Arial"/>
          <w:sz w:val="20"/>
        </w:rPr>
      </w:pPr>
      <w:r>
        <w:rPr>
          <w:rFonts w:ascii="Arial" w:eastAsia="Arial" w:hAnsi="Arial" w:cs="Arial"/>
          <w:b/>
          <w:sz w:val="20"/>
        </w:rPr>
        <w:t>3.</w:t>
      </w:r>
      <w:r>
        <w:rPr>
          <w:rFonts w:ascii="Arial" w:eastAsia="Arial" w:hAnsi="Arial" w:cs="Arial"/>
          <w:b/>
          <w:sz w:val="20"/>
        </w:rPr>
        <w:tab/>
      </w:r>
      <w:r>
        <w:rPr>
          <w:rFonts w:ascii="Arial" w:eastAsia="Arial" w:hAnsi="Arial" w:cs="Arial"/>
          <w:sz w:val="20"/>
        </w:rPr>
        <w:t xml:space="preserve"> De op het tijdstip</w:t>
      </w:r>
      <w:r>
        <w:rPr>
          <w:rFonts w:ascii="Arial" w:eastAsia="Arial" w:hAnsi="Arial" w:cs="Arial"/>
          <w:sz w:val="20"/>
        </w:rPr>
        <w:t xml:space="preserve"> van het in werking treden van de Kadasterwet door de Rijksdienst gehouden openbare registers die </w:t>
      </w:r>
      <w:proofErr w:type="gramStart"/>
      <w:r>
        <w:rPr>
          <w:rFonts w:ascii="Arial" w:eastAsia="Arial" w:hAnsi="Arial" w:cs="Arial"/>
          <w:sz w:val="20"/>
        </w:rPr>
        <w:t>krachtens</w:t>
      </w:r>
      <w:proofErr w:type="gramEnd"/>
      <w:r>
        <w:rPr>
          <w:rFonts w:ascii="Arial" w:eastAsia="Arial" w:hAnsi="Arial" w:cs="Arial"/>
          <w:sz w:val="20"/>
        </w:rPr>
        <w:t xml:space="preserve"> artikel 3 van de Maatregel </w:t>
      </w:r>
      <w:proofErr w:type="spellStart"/>
      <w:r>
        <w:rPr>
          <w:rFonts w:ascii="Arial" w:eastAsia="Arial" w:hAnsi="Arial" w:cs="Arial"/>
          <w:sz w:val="20"/>
        </w:rPr>
        <w:t>teboekgestelde</w:t>
      </w:r>
      <w:proofErr w:type="spellEnd"/>
      <w:r>
        <w:rPr>
          <w:rFonts w:ascii="Arial" w:eastAsia="Arial" w:hAnsi="Arial" w:cs="Arial"/>
          <w:sz w:val="20"/>
        </w:rPr>
        <w:t xml:space="preserve"> Luchtvaartuigen (</w:t>
      </w:r>
      <w:proofErr w:type="spellStart"/>
      <w:r>
        <w:rPr>
          <w:rFonts w:ascii="Arial" w:eastAsia="Arial" w:hAnsi="Arial" w:cs="Arial"/>
          <w:i/>
          <w:sz w:val="20"/>
        </w:rPr>
        <w:t>Stb</w:t>
      </w:r>
      <w:proofErr w:type="spellEnd"/>
      <w:r>
        <w:rPr>
          <w:rFonts w:ascii="Arial" w:eastAsia="Arial" w:hAnsi="Arial" w:cs="Arial"/>
          <w:i/>
          <w:sz w:val="20"/>
        </w:rPr>
        <w:t>.</w:t>
      </w:r>
      <w:r>
        <w:rPr>
          <w:rFonts w:ascii="Arial" w:eastAsia="Arial" w:hAnsi="Arial" w:cs="Arial"/>
          <w:sz w:val="20"/>
        </w:rPr>
        <w:t xml:space="preserve"> 1959, 119) behoren tot het register, bedoeld in artikel 2 van de Wet </w:t>
      </w:r>
      <w:proofErr w:type="spellStart"/>
      <w:r>
        <w:rPr>
          <w:rFonts w:ascii="Arial" w:eastAsia="Arial" w:hAnsi="Arial" w:cs="Arial"/>
          <w:sz w:val="20"/>
        </w:rPr>
        <w:t>teboekgestelde</w:t>
      </w:r>
      <w:proofErr w:type="spellEnd"/>
      <w:r>
        <w:rPr>
          <w:rFonts w:ascii="Arial" w:eastAsia="Arial" w:hAnsi="Arial" w:cs="Arial"/>
          <w:sz w:val="20"/>
        </w:rPr>
        <w:t xml:space="preserve"> </w:t>
      </w:r>
      <w:r>
        <w:rPr>
          <w:rFonts w:ascii="Arial" w:eastAsia="Arial" w:hAnsi="Arial" w:cs="Arial"/>
          <w:sz w:val="20"/>
        </w:rPr>
        <w:t xml:space="preserve">Luchtvaartuigen, zoals dat artikel luidde tot aan dat tijdstip, </w:t>
      </w:r>
      <w:proofErr w:type="gramStart"/>
      <w:r>
        <w:rPr>
          <w:rFonts w:ascii="Arial" w:eastAsia="Arial" w:hAnsi="Arial" w:cs="Arial"/>
          <w:sz w:val="20"/>
        </w:rPr>
        <w:t>maken</w:t>
      </w:r>
      <w:proofErr w:type="gramEnd"/>
      <w:r>
        <w:rPr>
          <w:rFonts w:ascii="Arial" w:eastAsia="Arial" w:hAnsi="Arial" w:cs="Arial"/>
          <w:sz w:val="20"/>
        </w:rPr>
        <w:t xml:space="preserve"> deel uit: </w:t>
      </w:r>
    </w:p>
    <w:p w:rsidR="003549E4" w:rsidRDefault="009B3842">
      <w:pPr>
        <w:spacing w:after="0" w:line="240" w:lineRule="auto"/>
        <w:ind w:left="640" w:hanging="320"/>
        <w:rPr>
          <w:rFonts w:ascii="Arial" w:eastAsia="Arial" w:hAnsi="Arial" w:cs="Arial"/>
          <w:sz w:val="20"/>
        </w:rPr>
      </w:pPr>
      <w:proofErr w:type="gramStart"/>
      <w:r>
        <w:rPr>
          <w:rFonts w:ascii="Arial" w:eastAsia="Arial" w:hAnsi="Arial" w:cs="Arial"/>
          <w:sz w:val="20"/>
        </w:rPr>
        <w:t>a</w:t>
      </w:r>
      <w:proofErr w:type="gramEnd"/>
      <w:r>
        <w:rPr>
          <w:rFonts w:ascii="Arial" w:eastAsia="Arial" w:hAnsi="Arial" w:cs="Arial"/>
          <w:sz w:val="20"/>
        </w:rPr>
        <w:t>.</w:t>
      </w:r>
      <w:r>
        <w:rPr>
          <w:rFonts w:ascii="Arial" w:eastAsia="Arial" w:hAnsi="Arial" w:cs="Arial"/>
          <w:sz w:val="20"/>
        </w:rPr>
        <w:tab/>
      </w:r>
      <w:proofErr w:type="gramStart"/>
      <w:r>
        <w:rPr>
          <w:rFonts w:ascii="Arial" w:eastAsia="Arial" w:hAnsi="Arial" w:cs="Arial"/>
          <w:sz w:val="20"/>
        </w:rPr>
        <w:t>voor</w:t>
      </w:r>
      <w:proofErr w:type="gramEnd"/>
      <w:r>
        <w:rPr>
          <w:rFonts w:ascii="Arial" w:eastAsia="Arial" w:hAnsi="Arial" w:cs="Arial"/>
          <w:sz w:val="20"/>
        </w:rPr>
        <w:t xml:space="preserve"> zover betreffend de in artikel 3, onder </w:t>
      </w:r>
      <w:r>
        <w:rPr>
          <w:rFonts w:ascii="Arial" w:eastAsia="Arial" w:hAnsi="Arial" w:cs="Arial"/>
          <w:i/>
          <w:sz w:val="20"/>
        </w:rPr>
        <w:t>b</w:t>
      </w:r>
      <w:r>
        <w:rPr>
          <w:rFonts w:ascii="Arial" w:eastAsia="Arial" w:hAnsi="Arial" w:cs="Arial"/>
          <w:sz w:val="20"/>
        </w:rPr>
        <w:t xml:space="preserve">, van de Maatregel </w:t>
      </w:r>
      <w:proofErr w:type="spellStart"/>
      <w:r>
        <w:rPr>
          <w:rFonts w:ascii="Arial" w:eastAsia="Arial" w:hAnsi="Arial" w:cs="Arial"/>
          <w:sz w:val="20"/>
        </w:rPr>
        <w:t>teboekgestelde</w:t>
      </w:r>
      <w:proofErr w:type="spellEnd"/>
      <w:r>
        <w:rPr>
          <w:rFonts w:ascii="Arial" w:eastAsia="Arial" w:hAnsi="Arial" w:cs="Arial"/>
          <w:sz w:val="20"/>
        </w:rPr>
        <w:t xml:space="preserve"> Luchtvaartuigen bedoelde registers: van de openbare registers, bedoeld in artikel 8, eerste </w:t>
      </w:r>
      <w:r>
        <w:rPr>
          <w:rFonts w:ascii="Arial" w:eastAsia="Arial" w:hAnsi="Arial" w:cs="Arial"/>
          <w:sz w:val="20"/>
        </w:rPr>
        <w:t xml:space="preserve">lid, onder </w:t>
      </w:r>
      <w:r>
        <w:rPr>
          <w:rFonts w:ascii="Arial" w:eastAsia="Arial" w:hAnsi="Arial" w:cs="Arial"/>
          <w:i/>
          <w:sz w:val="20"/>
        </w:rPr>
        <w:t>c</w:t>
      </w:r>
      <w:r>
        <w:rPr>
          <w:rFonts w:ascii="Arial" w:eastAsia="Arial" w:hAnsi="Arial" w:cs="Arial"/>
          <w:sz w:val="20"/>
        </w:rPr>
        <w:t xml:space="preserve">, van de Kadasterwet, en </w:t>
      </w:r>
    </w:p>
    <w:p w:rsidR="003549E4" w:rsidRDefault="009B3842">
      <w:pPr>
        <w:spacing w:after="0" w:line="240" w:lineRule="auto"/>
        <w:ind w:left="640" w:hanging="320"/>
        <w:rPr>
          <w:rFonts w:ascii="Arial" w:eastAsia="Arial" w:hAnsi="Arial" w:cs="Arial"/>
          <w:sz w:val="20"/>
        </w:rPr>
      </w:pPr>
      <w:r>
        <w:rPr>
          <w:rFonts w:ascii="Arial" w:eastAsia="Arial" w:hAnsi="Arial" w:cs="Arial"/>
          <w:sz w:val="20"/>
        </w:rPr>
        <w:t>b.</w:t>
      </w:r>
      <w:r>
        <w:rPr>
          <w:rFonts w:ascii="Arial" w:eastAsia="Arial" w:hAnsi="Arial" w:cs="Arial"/>
          <w:sz w:val="20"/>
        </w:rPr>
        <w:tab/>
      </w:r>
      <w:proofErr w:type="gramStart"/>
      <w:r>
        <w:rPr>
          <w:rFonts w:ascii="Arial" w:eastAsia="Arial" w:hAnsi="Arial" w:cs="Arial"/>
          <w:sz w:val="20"/>
        </w:rPr>
        <w:t>voor</w:t>
      </w:r>
      <w:proofErr w:type="gramEnd"/>
      <w:r>
        <w:rPr>
          <w:rFonts w:ascii="Arial" w:eastAsia="Arial" w:hAnsi="Arial" w:cs="Arial"/>
          <w:sz w:val="20"/>
        </w:rPr>
        <w:t xml:space="preserve"> zover betreffend het in artikel 3, onder </w:t>
      </w:r>
      <w:r>
        <w:rPr>
          <w:rFonts w:ascii="Arial" w:eastAsia="Arial" w:hAnsi="Arial" w:cs="Arial"/>
          <w:i/>
          <w:sz w:val="20"/>
        </w:rPr>
        <w:t>c</w:t>
      </w:r>
      <w:r>
        <w:rPr>
          <w:rFonts w:ascii="Arial" w:eastAsia="Arial" w:hAnsi="Arial" w:cs="Arial"/>
          <w:sz w:val="20"/>
        </w:rPr>
        <w:t xml:space="preserve">, van de Maatregel </w:t>
      </w:r>
      <w:proofErr w:type="spellStart"/>
      <w:r>
        <w:rPr>
          <w:rFonts w:ascii="Arial" w:eastAsia="Arial" w:hAnsi="Arial" w:cs="Arial"/>
          <w:sz w:val="20"/>
        </w:rPr>
        <w:t>teboekgestelde</w:t>
      </w:r>
      <w:proofErr w:type="spellEnd"/>
      <w:r>
        <w:rPr>
          <w:rFonts w:ascii="Arial" w:eastAsia="Arial" w:hAnsi="Arial" w:cs="Arial"/>
          <w:sz w:val="20"/>
        </w:rPr>
        <w:t xml:space="preserve"> Luchtvaartuigen bedoelde register en de in artikel 7, eerste lid, van die maatregel bedoelde andere registers, hulpboeken en kaarten: van de registratie voor luchtvaartuigen, bedoeld in artikel 92 van de Kadasterwet. </w:t>
      </w:r>
    </w:p>
    <w:p w:rsidR="003549E4" w:rsidRDefault="003549E4">
      <w:pPr>
        <w:spacing w:after="0" w:line="240" w:lineRule="auto"/>
        <w:rPr>
          <w:rFonts w:ascii="Arial" w:eastAsia="Arial" w:hAnsi="Arial" w:cs="Arial"/>
          <w:sz w:val="20"/>
        </w:rPr>
      </w:pPr>
    </w:p>
    <w:p w:rsidR="003549E4" w:rsidRDefault="009B3842">
      <w:pPr>
        <w:spacing w:after="240" w:line="240" w:lineRule="auto"/>
        <w:ind w:left="320" w:hanging="320"/>
        <w:rPr>
          <w:rFonts w:ascii="Arial" w:eastAsia="Arial" w:hAnsi="Arial" w:cs="Arial"/>
          <w:sz w:val="20"/>
        </w:rPr>
      </w:pPr>
      <w:r>
        <w:rPr>
          <w:rFonts w:ascii="Arial" w:eastAsia="Arial" w:hAnsi="Arial" w:cs="Arial"/>
          <w:b/>
          <w:sz w:val="20"/>
        </w:rPr>
        <w:t>4.</w:t>
      </w:r>
      <w:r>
        <w:rPr>
          <w:rFonts w:ascii="Arial" w:eastAsia="Arial" w:hAnsi="Arial" w:cs="Arial"/>
          <w:b/>
          <w:sz w:val="20"/>
        </w:rPr>
        <w:tab/>
      </w:r>
      <w:r>
        <w:rPr>
          <w:rFonts w:ascii="Arial" w:eastAsia="Arial" w:hAnsi="Arial" w:cs="Arial"/>
          <w:sz w:val="20"/>
        </w:rPr>
        <w:t xml:space="preserve"> Ten aanzien van stukken waarvan de in- dan wel overschrijving heeft plaatsgehad vóór het tijdstip van het in werking treden van de Kadasterwet, geldt als tijdstip van inschrijving </w:t>
      </w:r>
      <w:proofErr w:type="gramStart"/>
      <w:r>
        <w:rPr>
          <w:rFonts w:ascii="Arial" w:eastAsia="Arial" w:hAnsi="Arial" w:cs="Arial"/>
          <w:sz w:val="20"/>
        </w:rPr>
        <w:t>hetgeen</w:t>
      </w:r>
      <w:proofErr w:type="gramEnd"/>
      <w:r>
        <w:rPr>
          <w:rFonts w:ascii="Arial" w:eastAsia="Arial" w:hAnsi="Arial" w:cs="Arial"/>
          <w:sz w:val="20"/>
        </w:rPr>
        <w:t xml:space="preserve"> op de desbetreffende in de openbare registers opgenomen afschriften</w:t>
      </w:r>
      <w:r>
        <w:rPr>
          <w:rFonts w:ascii="Arial" w:eastAsia="Arial" w:hAnsi="Arial" w:cs="Arial"/>
          <w:sz w:val="20"/>
        </w:rPr>
        <w:t xml:space="preserve"> van die stukken door de bewaarder is vermeld. </w:t>
      </w:r>
    </w:p>
    <w:p w:rsidR="003549E4" w:rsidRDefault="009B3842">
      <w:pPr>
        <w:spacing w:after="240" w:line="240" w:lineRule="auto"/>
        <w:rPr>
          <w:rFonts w:ascii="Arial" w:eastAsia="Arial" w:hAnsi="Arial" w:cs="Arial"/>
          <w:b/>
          <w:sz w:val="20"/>
        </w:rPr>
      </w:pPr>
      <w:r>
        <w:rPr>
          <w:rFonts w:ascii="Arial" w:eastAsia="Arial" w:hAnsi="Arial" w:cs="Arial"/>
          <w:b/>
          <w:sz w:val="20"/>
        </w:rPr>
        <w:t>Artikel VII</w:t>
      </w:r>
    </w:p>
    <w:p w:rsidR="003549E4" w:rsidRDefault="009B3842">
      <w:pPr>
        <w:spacing w:after="240" w:line="240" w:lineRule="auto"/>
        <w:ind w:left="320" w:hanging="320"/>
        <w:rPr>
          <w:rFonts w:ascii="Arial" w:eastAsia="Arial" w:hAnsi="Arial" w:cs="Arial"/>
          <w:sz w:val="20"/>
        </w:rPr>
      </w:pPr>
      <w:r>
        <w:rPr>
          <w:rFonts w:ascii="Arial" w:eastAsia="Arial" w:hAnsi="Arial" w:cs="Arial"/>
          <w:b/>
          <w:sz w:val="20"/>
        </w:rPr>
        <w:t>1.</w:t>
      </w:r>
      <w:r>
        <w:rPr>
          <w:rFonts w:ascii="Arial" w:eastAsia="Arial" w:hAnsi="Arial" w:cs="Arial"/>
          <w:b/>
          <w:sz w:val="20"/>
        </w:rPr>
        <w:tab/>
      </w:r>
      <w:r>
        <w:rPr>
          <w:rFonts w:ascii="Arial" w:eastAsia="Arial" w:hAnsi="Arial" w:cs="Arial"/>
          <w:sz w:val="20"/>
        </w:rPr>
        <w:t>Overschrijvingen in de openbare registers voor registergoederen die op het tijdstip van het in werking treden van de Kadasterwet door de Rijksdienst worden gehouden, worden voor de toepassing v</w:t>
      </w:r>
      <w:r>
        <w:rPr>
          <w:rFonts w:ascii="Arial" w:eastAsia="Arial" w:hAnsi="Arial" w:cs="Arial"/>
          <w:sz w:val="20"/>
        </w:rPr>
        <w:t xml:space="preserve">an de Kadasterwet met inschrijvingen gelijkgesteld. </w:t>
      </w:r>
    </w:p>
    <w:p w:rsidR="003549E4" w:rsidRDefault="009B3842">
      <w:pPr>
        <w:spacing w:after="240" w:line="240" w:lineRule="auto"/>
        <w:ind w:left="320" w:hanging="320"/>
        <w:rPr>
          <w:rFonts w:ascii="Arial" w:eastAsia="Arial" w:hAnsi="Arial" w:cs="Arial"/>
          <w:sz w:val="20"/>
        </w:rPr>
      </w:pPr>
      <w:r>
        <w:rPr>
          <w:rFonts w:ascii="Arial" w:eastAsia="Arial" w:hAnsi="Arial" w:cs="Arial"/>
          <w:b/>
          <w:sz w:val="20"/>
        </w:rPr>
        <w:t>2.</w:t>
      </w:r>
      <w:r>
        <w:rPr>
          <w:rFonts w:ascii="Arial" w:eastAsia="Arial" w:hAnsi="Arial" w:cs="Arial"/>
          <w:b/>
          <w:sz w:val="20"/>
        </w:rPr>
        <w:tab/>
      </w:r>
      <w:r>
        <w:rPr>
          <w:rFonts w:ascii="Arial" w:eastAsia="Arial" w:hAnsi="Arial" w:cs="Arial"/>
          <w:sz w:val="20"/>
        </w:rPr>
        <w:t xml:space="preserve"> Stukken die vóór het in het eerste lid bedoelde tijdstip op grond van het tevoren geldende recht hebben geleid tot het stellen van aantekeningen in de in het eerste lid bedoelde openbare registers ma</w:t>
      </w:r>
      <w:r>
        <w:rPr>
          <w:rFonts w:ascii="Arial" w:eastAsia="Arial" w:hAnsi="Arial" w:cs="Arial"/>
          <w:sz w:val="20"/>
        </w:rPr>
        <w:t xml:space="preserve">ar daarin niet zijn in- dan wel overgeschreven, blijven, voor zover zij aan de kantoren van de Dienst berusten, </w:t>
      </w:r>
      <w:proofErr w:type="gramStart"/>
      <w:r>
        <w:rPr>
          <w:rFonts w:ascii="Arial" w:eastAsia="Arial" w:hAnsi="Arial" w:cs="Arial"/>
          <w:sz w:val="20"/>
        </w:rPr>
        <w:t>aldaar</w:t>
      </w:r>
      <w:proofErr w:type="gramEnd"/>
      <w:r>
        <w:rPr>
          <w:rFonts w:ascii="Arial" w:eastAsia="Arial" w:hAnsi="Arial" w:cs="Arial"/>
          <w:sz w:val="20"/>
        </w:rPr>
        <w:t xml:space="preserve"> bewaard en zijn openbaar. Artikel 9 van de Kadasterwet is van overeenkomstige toepassing op de stukken, bedoeld in de eerste zin.</w:t>
      </w:r>
    </w:p>
    <w:p w:rsidR="003549E4" w:rsidRDefault="009B3842">
      <w:pPr>
        <w:spacing w:after="240" w:line="240" w:lineRule="auto"/>
        <w:rPr>
          <w:rFonts w:ascii="Arial" w:eastAsia="Arial" w:hAnsi="Arial" w:cs="Arial"/>
          <w:b/>
          <w:sz w:val="20"/>
        </w:rPr>
      </w:pPr>
      <w:r>
        <w:rPr>
          <w:rFonts w:ascii="Arial" w:eastAsia="Arial" w:hAnsi="Arial" w:cs="Arial"/>
          <w:b/>
          <w:sz w:val="20"/>
        </w:rPr>
        <w:t>Artikel</w:t>
      </w:r>
      <w:r>
        <w:rPr>
          <w:rFonts w:ascii="Arial" w:eastAsia="Arial" w:hAnsi="Arial" w:cs="Arial"/>
          <w:b/>
          <w:sz w:val="20"/>
        </w:rPr>
        <w:t xml:space="preserve"> VIII</w:t>
      </w:r>
    </w:p>
    <w:p w:rsidR="003549E4" w:rsidRDefault="009B3842">
      <w:pPr>
        <w:spacing w:after="240" w:line="240" w:lineRule="auto"/>
        <w:ind w:left="320" w:hanging="320"/>
        <w:rPr>
          <w:rFonts w:ascii="Arial" w:eastAsia="Arial" w:hAnsi="Arial" w:cs="Arial"/>
          <w:sz w:val="20"/>
        </w:rPr>
      </w:pPr>
      <w:r>
        <w:rPr>
          <w:rFonts w:ascii="Arial" w:eastAsia="Arial" w:hAnsi="Arial" w:cs="Arial"/>
          <w:b/>
          <w:sz w:val="20"/>
        </w:rPr>
        <w:t>1.</w:t>
      </w:r>
      <w:r>
        <w:rPr>
          <w:rFonts w:ascii="Arial" w:eastAsia="Arial" w:hAnsi="Arial" w:cs="Arial"/>
          <w:b/>
          <w:sz w:val="20"/>
        </w:rPr>
        <w:tab/>
      </w:r>
      <w:r>
        <w:rPr>
          <w:rFonts w:ascii="Arial" w:eastAsia="Arial" w:hAnsi="Arial" w:cs="Arial"/>
          <w:sz w:val="20"/>
        </w:rPr>
        <w:t xml:space="preserve">Voor zover de wet bepaalt dat in plaats van een notariële akte een onderhandse akte kan worden gebezigd die is opgesteld en </w:t>
      </w:r>
      <w:proofErr w:type="spellStart"/>
      <w:r>
        <w:rPr>
          <w:rFonts w:ascii="Arial" w:eastAsia="Arial" w:hAnsi="Arial" w:cs="Arial"/>
          <w:sz w:val="20"/>
        </w:rPr>
        <w:t>mede-ondertekend</w:t>
      </w:r>
      <w:proofErr w:type="spellEnd"/>
      <w:r>
        <w:rPr>
          <w:rFonts w:ascii="Arial" w:eastAsia="Arial" w:hAnsi="Arial" w:cs="Arial"/>
          <w:sz w:val="20"/>
        </w:rPr>
        <w:t xml:space="preserve"> door een persoon als bedoeld in de </w:t>
      </w:r>
      <w:r w:rsidRPr="0069560B">
        <w:rPr>
          <w:rFonts w:ascii="Arial" w:eastAsia="Arial" w:hAnsi="Arial" w:cs="Arial"/>
          <w:b/>
          <w:sz w:val="20"/>
        </w:rPr>
        <w:t>artikelen 91 of 254 van de Overgangswet nieuw Burgerlijk Wetboek</w:t>
      </w:r>
      <w:r>
        <w:rPr>
          <w:rFonts w:ascii="Arial" w:eastAsia="Arial" w:hAnsi="Arial" w:cs="Arial"/>
          <w:sz w:val="20"/>
        </w:rPr>
        <w:t>, wordt</w:t>
      </w:r>
      <w:r>
        <w:rPr>
          <w:rFonts w:ascii="Arial" w:eastAsia="Arial" w:hAnsi="Arial" w:cs="Arial"/>
          <w:sz w:val="20"/>
        </w:rPr>
        <w:t xml:space="preserve"> voor de toepassing van </w:t>
      </w:r>
      <w:proofErr w:type="gramStart"/>
      <w:r>
        <w:rPr>
          <w:rFonts w:ascii="Arial" w:eastAsia="Arial" w:hAnsi="Arial" w:cs="Arial"/>
          <w:sz w:val="20"/>
        </w:rPr>
        <w:t>hetgeen</w:t>
      </w:r>
      <w:proofErr w:type="gramEnd"/>
      <w:r>
        <w:rPr>
          <w:rFonts w:ascii="Arial" w:eastAsia="Arial" w:hAnsi="Arial" w:cs="Arial"/>
          <w:sz w:val="20"/>
        </w:rPr>
        <w:t xml:space="preserve"> bij of krachtens de Kadasterwet is of wordt bepaald een zodanige onderhandse akte gelijkgesteld met een notariële akte. </w:t>
      </w:r>
    </w:p>
    <w:p w:rsidR="003549E4" w:rsidRDefault="009B3842">
      <w:pPr>
        <w:spacing w:after="240" w:line="240" w:lineRule="auto"/>
        <w:ind w:left="320" w:hanging="320"/>
        <w:rPr>
          <w:rFonts w:ascii="Arial" w:eastAsia="Arial" w:hAnsi="Arial" w:cs="Arial"/>
          <w:sz w:val="20"/>
        </w:rPr>
      </w:pPr>
      <w:r>
        <w:rPr>
          <w:rFonts w:ascii="Arial" w:eastAsia="Arial" w:hAnsi="Arial" w:cs="Arial"/>
          <w:b/>
          <w:sz w:val="20"/>
        </w:rPr>
        <w:t>2.</w:t>
      </w:r>
      <w:r>
        <w:rPr>
          <w:rFonts w:ascii="Arial" w:eastAsia="Arial" w:hAnsi="Arial" w:cs="Arial"/>
          <w:b/>
          <w:sz w:val="20"/>
        </w:rPr>
        <w:tab/>
      </w:r>
      <w:r>
        <w:rPr>
          <w:rFonts w:ascii="Arial" w:eastAsia="Arial" w:hAnsi="Arial" w:cs="Arial"/>
          <w:sz w:val="20"/>
        </w:rPr>
        <w:t xml:space="preserve"> Voor zover de wet bepaalt dat met een notariële verklaring wordt gelijkgesteld een verklaring van e</w:t>
      </w:r>
      <w:r>
        <w:rPr>
          <w:rFonts w:ascii="Arial" w:eastAsia="Arial" w:hAnsi="Arial" w:cs="Arial"/>
          <w:sz w:val="20"/>
        </w:rPr>
        <w:t xml:space="preserve">en persoon als bedoeld in het eerste lid, wordt bij toepassing van </w:t>
      </w:r>
      <w:proofErr w:type="gramStart"/>
      <w:r>
        <w:rPr>
          <w:rFonts w:ascii="Arial" w:eastAsia="Arial" w:hAnsi="Arial" w:cs="Arial"/>
          <w:sz w:val="20"/>
        </w:rPr>
        <w:t>hetgeen</w:t>
      </w:r>
      <w:proofErr w:type="gramEnd"/>
      <w:r>
        <w:rPr>
          <w:rFonts w:ascii="Arial" w:eastAsia="Arial" w:hAnsi="Arial" w:cs="Arial"/>
          <w:sz w:val="20"/>
        </w:rPr>
        <w:t xml:space="preserve"> bij of krachtens de Kadasterwet is of wordt bepaald een zodanige verklaring gelijkgesteld met een notariële verklaring. </w:t>
      </w:r>
    </w:p>
    <w:p w:rsidR="003549E4" w:rsidRDefault="009B3842">
      <w:pPr>
        <w:spacing w:after="240" w:line="240" w:lineRule="auto"/>
        <w:rPr>
          <w:rFonts w:ascii="Arial" w:eastAsia="Arial" w:hAnsi="Arial" w:cs="Arial"/>
          <w:b/>
          <w:sz w:val="20"/>
        </w:rPr>
      </w:pPr>
      <w:r>
        <w:rPr>
          <w:rFonts w:ascii="Arial" w:eastAsia="Arial" w:hAnsi="Arial" w:cs="Arial"/>
          <w:b/>
          <w:sz w:val="20"/>
        </w:rPr>
        <w:lastRenderedPageBreak/>
        <w:t>Artikel IX</w:t>
      </w:r>
    </w:p>
    <w:p w:rsidR="003549E4" w:rsidRDefault="009B3842">
      <w:pPr>
        <w:spacing w:after="240" w:line="240" w:lineRule="auto"/>
        <w:rPr>
          <w:rFonts w:ascii="Arial" w:eastAsia="Arial" w:hAnsi="Arial" w:cs="Arial"/>
          <w:sz w:val="20"/>
        </w:rPr>
      </w:pPr>
      <w:proofErr w:type="gramStart"/>
      <w:r>
        <w:rPr>
          <w:rFonts w:ascii="Arial" w:eastAsia="Arial" w:hAnsi="Arial" w:cs="Arial"/>
          <w:sz w:val="20"/>
        </w:rPr>
        <w:t>Een in een ingeschreven stuk gekozen woonplaats i</w:t>
      </w:r>
      <w:r>
        <w:rPr>
          <w:rFonts w:ascii="Arial" w:eastAsia="Arial" w:hAnsi="Arial" w:cs="Arial"/>
          <w:sz w:val="20"/>
        </w:rPr>
        <w:t>n Nederland van welk stuk de inschrijving plaatsvond voor het in werking treden van de Kadasterwet, wordt gelijkgesteld met de gekozen woonplaats, bedoeld in artikel 47, tweede lid, van de Kadasterwet, tenzij uit de wet of het ingeschreven stuk anders blij</w:t>
      </w:r>
      <w:r>
        <w:rPr>
          <w:rFonts w:ascii="Arial" w:eastAsia="Arial" w:hAnsi="Arial" w:cs="Arial"/>
          <w:sz w:val="20"/>
        </w:rPr>
        <w:t xml:space="preserve">kt. </w:t>
      </w:r>
      <w:proofErr w:type="gramEnd"/>
    </w:p>
    <w:p w:rsidR="003549E4" w:rsidRDefault="009B3842">
      <w:pPr>
        <w:spacing w:after="240" w:line="240" w:lineRule="auto"/>
        <w:rPr>
          <w:rFonts w:ascii="Arial" w:eastAsia="Arial" w:hAnsi="Arial" w:cs="Arial"/>
          <w:b/>
          <w:sz w:val="20"/>
        </w:rPr>
      </w:pPr>
      <w:r>
        <w:rPr>
          <w:rFonts w:ascii="Arial" w:eastAsia="Arial" w:hAnsi="Arial" w:cs="Arial"/>
          <w:b/>
          <w:sz w:val="20"/>
        </w:rPr>
        <w:t>Artikel X</w:t>
      </w:r>
    </w:p>
    <w:p w:rsidR="003549E4" w:rsidRDefault="009B3842">
      <w:pPr>
        <w:spacing w:after="240" w:line="240" w:lineRule="auto"/>
        <w:ind w:left="320" w:hanging="320"/>
        <w:rPr>
          <w:rFonts w:ascii="Arial" w:eastAsia="Arial" w:hAnsi="Arial" w:cs="Arial"/>
          <w:sz w:val="20"/>
        </w:rPr>
      </w:pPr>
      <w:r>
        <w:rPr>
          <w:rFonts w:ascii="Arial" w:eastAsia="Arial" w:hAnsi="Arial" w:cs="Arial"/>
          <w:b/>
          <w:sz w:val="20"/>
        </w:rPr>
        <w:t>1.</w:t>
      </w:r>
      <w:r>
        <w:rPr>
          <w:rFonts w:ascii="Arial" w:eastAsia="Arial" w:hAnsi="Arial" w:cs="Arial"/>
          <w:b/>
          <w:sz w:val="20"/>
        </w:rPr>
        <w:tab/>
      </w:r>
      <w:r>
        <w:rPr>
          <w:rFonts w:ascii="Arial" w:eastAsia="Arial" w:hAnsi="Arial" w:cs="Arial"/>
          <w:sz w:val="20"/>
        </w:rPr>
        <w:t xml:space="preserve"> Het vermelden in de kadastrale registratie van de wettelijke benaming, als bedoeld in artikel 48, tweede lid, onder </w:t>
      </w:r>
      <w:r>
        <w:rPr>
          <w:rFonts w:ascii="Arial" w:eastAsia="Arial" w:hAnsi="Arial" w:cs="Arial"/>
          <w:i/>
          <w:sz w:val="20"/>
        </w:rPr>
        <w:t>c</w:t>
      </w:r>
      <w:r>
        <w:rPr>
          <w:rFonts w:ascii="Arial" w:eastAsia="Arial" w:hAnsi="Arial" w:cs="Arial"/>
          <w:sz w:val="20"/>
        </w:rPr>
        <w:t>, van de Kadasterwet, vindt ten aanzien van beperkte rechten en beslagen, over- dan wel ingeschreven in de openbare regi</w:t>
      </w:r>
      <w:r>
        <w:rPr>
          <w:rFonts w:ascii="Arial" w:eastAsia="Arial" w:hAnsi="Arial" w:cs="Arial"/>
          <w:sz w:val="20"/>
        </w:rPr>
        <w:t xml:space="preserve">sters vóór het in werking treden van de Kadasterwet, slechts toepassing, indien </w:t>
      </w:r>
      <w:proofErr w:type="gramStart"/>
      <w:r>
        <w:rPr>
          <w:rFonts w:ascii="Arial" w:eastAsia="Arial" w:hAnsi="Arial" w:cs="Arial"/>
          <w:sz w:val="20"/>
        </w:rPr>
        <w:t>daaromtrent</w:t>
      </w:r>
      <w:proofErr w:type="gramEnd"/>
      <w:r>
        <w:rPr>
          <w:rFonts w:ascii="Arial" w:eastAsia="Arial" w:hAnsi="Arial" w:cs="Arial"/>
          <w:sz w:val="20"/>
        </w:rPr>
        <w:t xml:space="preserve"> op grond van de desbetreffende over- dan wel ingeschreven stukken voldoende zekerheid bestaat. </w:t>
      </w:r>
    </w:p>
    <w:p w:rsidR="003549E4" w:rsidRDefault="009B3842">
      <w:pPr>
        <w:spacing w:after="240" w:line="240" w:lineRule="auto"/>
        <w:ind w:left="320" w:hanging="320"/>
        <w:rPr>
          <w:rFonts w:ascii="Arial" w:eastAsia="Arial" w:hAnsi="Arial" w:cs="Arial"/>
          <w:sz w:val="20"/>
        </w:rPr>
      </w:pPr>
      <w:r>
        <w:rPr>
          <w:rFonts w:ascii="Arial" w:eastAsia="Arial" w:hAnsi="Arial" w:cs="Arial"/>
          <w:b/>
          <w:sz w:val="20"/>
        </w:rPr>
        <w:t>2.</w:t>
      </w:r>
      <w:r>
        <w:rPr>
          <w:rFonts w:ascii="Arial" w:eastAsia="Arial" w:hAnsi="Arial" w:cs="Arial"/>
          <w:b/>
          <w:sz w:val="20"/>
        </w:rPr>
        <w:tab/>
      </w:r>
      <w:r>
        <w:rPr>
          <w:rFonts w:ascii="Arial" w:eastAsia="Arial" w:hAnsi="Arial" w:cs="Arial"/>
          <w:sz w:val="20"/>
        </w:rPr>
        <w:t xml:space="preserve"> Het vermelden in de kadastrale registratie van de verwijzing, al</w:t>
      </w:r>
      <w:r>
        <w:rPr>
          <w:rFonts w:ascii="Arial" w:eastAsia="Arial" w:hAnsi="Arial" w:cs="Arial"/>
          <w:sz w:val="20"/>
        </w:rPr>
        <w:t xml:space="preserve">s bedoeld in artikel 48, tweede lid, onder </w:t>
      </w:r>
      <w:r>
        <w:rPr>
          <w:rFonts w:ascii="Arial" w:eastAsia="Arial" w:hAnsi="Arial" w:cs="Arial"/>
          <w:i/>
          <w:sz w:val="20"/>
        </w:rPr>
        <w:t>e</w:t>
      </w:r>
      <w:r>
        <w:rPr>
          <w:rFonts w:ascii="Arial" w:eastAsia="Arial" w:hAnsi="Arial" w:cs="Arial"/>
          <w:sz w:val="20"/>
        </w:rPr>
        <w:t xml:space="preserve">, van de Kadasterwet, vindt ten aanzien van stukken, over- dan wel ingeschreven vóór het in werking treden van de Kadasterwet, niet plaats, indien in de betrokken over- dan wel ingeschreven stukken de kadastrale </w:t>
      </w:r>
      <w:r>
        <w:rPr>
          <w:rFonts w:ascii="Arial" w:eastAsia="Arial" w:hAnsi="Arial" w:cs="Arial"/>
          <w:sz w:val="20"/>
        </w:rPr>
        <w:t xml:space="preserve">aanduiding van de desbetreffende onroerende zaken niet of onvolledig is vermeld, met dien verstande dat, in geval van een onvolledige vermelding in die stukken, het vermelden van de verwijzing in de kadastrale registratie dienovereenkomstig geschiedt. </w:t>
      </w:r>
    </w:p>
    <w:p w:rsidR="003549E4" w:rsidRDefault="009B3842">
      <w:pPr>
        <w:spacing w:after="0" w:line="240" w:lineRule="auto"/>
        <w:rPr>
          <w:rFonts w:ascii="Arial" w:eastAsia="Arial" w:hAnsi="Arial" w:cs="Arial"/>
          <w:sz w:val="20"/>
        </w:rPr>
      </w:pPr>
      <w:r>
        <w:rPr>
          <w:rFonts w:ascii="Arial" w:eastAsia="Arial" w:hAnsi="Arial" w:cs="Arial"/>
          <w:sz w:val="20"/>
        </w:rPr>
        <w:t>Art</w:t>
      </w:r>
      <w:r>
        <w:rPr>
          <w:rFonts w:ascii="Arial" w:eastAsia="Arial" w:hAnsi="Arial" w:cs="Arial"/>
          <w:sz w:val="20"/>
        </w:rPr>
        <w:t xml:space="preserve">ikel </w:t>
      </w:r>
      <w:proofErr w:type="gramStart"/>
      <w:r>
        <w:rPr>
          <w:rFonts w:ascii="Arial" w:eastAsia="Arial" w:hAnsi="Arial" w:cs="Arial"/>
          <w:sz w:val="20"/>
        </w:rPr>
        <w:t xml:space="preserve">XI  </w:t>
      </w:r>
      <w:proofErr w:type="gramEnd"/>
      <w:r>
        <w:rPr>
          <w:rFonts w:ascii="Arial" w:eastAsia="Arial" w:hAnsi="Arial" w:cs="Arial"/>
          <w:sz w:val="20"/>
        </w:rPr>
        <w:t>[Vervallen per 01-09-2005]</w:t>
      </w:r>
    </w:p>
    <w:p w:rsidR="003549E4" w:rsidRDefault="009B3842">
      <w:pPr>
        <w:spacing w:after="0" w:line="240" w:lineRule="auto"/>
        <w:rPr>
          <w:rFonts w:ascii="Arial" w:eastAsia="Arial" w:hAnsi="Arial" w:cs="Arial"/>
          <w:b/>
          <w:sz w:val="20"/>
        </w:rPr>
      </w:pPr>
      <w:r>
        <w:rPr>
          <w:rFonts w:ascii="Arial" w:eastAsia="Arial" w:hAnsi="Arial" w:cs="Arial"/>
          <w:sz w:val="20"/>
        </w:rPr>
        <w:br/>
      </w:r>
      <w:r>
        <w:rPr>
          <w:rFonts w:ascii="Arial" w:eastAsia="Arial" w:hAnsi="Arial" w:cs="Arial"/>
          <w:b/>
          <w:sz w:val="20"/>
        </w:rPr>
        <w:t>Artikel XII</w:t>
      </w:r>
    </w:p>
    <w:p w:rsidR="003549E4" w:rsidRDefault="009B3842">
      <w:pPr>
        <w:spacing w:after="240" w:line="240" w:lineRule="auto"/>
        <w:ind w:left="320" w:hanging="320"/>
        <w:rPr>
          <w:rFonts w:ascii="Arial" w:eastAsia="Arial" w:hAnsi="Arial" w:cs="Arial"/>
          <w:sz w:val="20"/>
        </w:rPr>
      </w:pPr>
      <w:r>
        <w:rPr>
          <w:rFonts w:ascii="Arial" w:eastAsia="Arial" w:hAnsi="Arial" w:cs="Arial"/>
          <w:b/>
          <w:sz w:val="20"/>
        </w:rPr>
        <w:t>1.</w:t>
      </w:r>
      <w:r>
        <w:rPr>
          <w:rFonts w:ascii="Arial" w:eastAsia="Arial" w:hAnsi="Arial" w:cs="Arial"/>
          <w:b/>
          <w:sz w:val="20"/>
        </w:rPr>
        <w:tab/>
      </w:r>
      <w:r>
        <w:rPr>
          <w:rFonts w:ascii="Arial" w:eastAsia="Arial" w:hAnsi="Arial" w:cs="Arial"/>
          <w:sz w:val="20"/>
        </w:rPr>
        <w:t xml:space="preserve">Artikel 58, eerste lid, van de Kadasterwet vindt met betrekking tot een rechthebbende op een recht van hypotheek toepassing </w:t>
      </w:r>
      <w:proofErr w:type="spellStart"/>
      <w:r>
        <w:rPr>
          <w:rFonts w:ascii="Arial" w:eastAsia="Arial" w:hAnsi="Arial" w:cs="Arial"/>
          <w:sz w:val="20"/>
        </w:rPr>
        <w:t>voorzover</w:t>
      </w:r>
      <w:proofErr w:type="spellEnd"/>
      <w:r>
        <w:rPr>
          <w:rFonts w:ascii="Arial" w:eastAsia="Arial" w:hAnsi="Arial" w:cs="Arial"/>
          <w:sz w:val="20"/>
        </w:rPr>
        <w:t xml:space="preserve"> een besluit daartoe door Onze Minister is genomen.</w:t>
      </w:r>
    </w:p>
    <w:p w:rsidR="003549E4" w:rsidRDefault="009B3842">
      <w:pPr>
        <w:spacing w:after="240" w:line="240" w:lineRule="auto"/>
        <w:ind w:left="320" w:hanging="320"/>
        <w:rPr>
          <w:rFonts w:ascii="Arial" w:eastAsia="Arial" w:hAnsi="Arial" w:cs="Arial"/>
          <w:sz w:val="20"/>
        </w:rPr>
      </w:pPr>
      <w:r>
        <w:rPr>
          <w:rFonts w:ascii="Arial" w:eastAsia="Arial" w:hAnsi="Arial" w:cs="Arial"/>
          <w:b/>
          <w:sz w:val="20"/>
        </w:rPr>
        <w:t>2.</w:t>
      </w:r>
      <w:r>
        <w:rPr>
          <w:rFonts w:ascii="Arial" w:eastAsia="Arial" w:hAnsi="Arial" w:cs="Arial"/>
          <w:b/>
          <w:sz w:val="20"/>
        </w:rPr>
        <w:tab/>
      </w:r>
      <w:r>
        <w:rPr>
          <w:rFonts w:ascii="Arial" w:eastAsia="Arial" w:hAnsi="Arial" w:cs="Arial"/>
          <w:sz w:val="20"/>
        </w:rPr>
        <w:t>Ingeval van bijh</w:t>
      </w:r>
      <w:r>
        <w:rPr>
          <w:rFonts w:ascii="Arial" w:eastAsia="Arial" w:hAnsi="Arial" w:cs="Arial"/>
          <w:sz w:val="20"/>
        </w:rPr>
        <w:t>ouding op grond van een:</w:t>
      </w:r>
    </w:p>
    <w:p w:rsidR="003549E4" w:rsidRDefault="009B3842">
      <w:pPr>
        <w:spacing w:after="0" w:line="240" w:lineRule="auto"/>
        <w:ind w:left="640" w:hanging="320"/>
        <w:rPr>
          <w:rFonts w:ascii="Arial" w:eastAsia="Arial" w:hAnsi="Arial" w:cs="Arial"/>
          <w:sz w:val="20"/>
        </w:rPr>
      </w:pPr>
      <w:proofErr w:type="gramStart"/>
      <w:r>
        <w:rPr>
          <w:rFonts w:ascii="Arial" w:eastAsia="Arial" w:hAnsi="Arial" w:cs="Arial"/>
          <w:sz w:val="20"/>
        </w:rPr>
        <w:t>a</w:t>
      </w:r>
      <w:proofErr w:type="gramEnd"/>
      <w:r>
        <w:rPr>
          <w:rFonts w:ascii="Arial" w:eastAsia="Arial" w:hAnsi="Arial" w:cs="Arial"/>
          <w:sz w:val="20"/>
        </w:rPr>
        <w:t>.</w:t>
      </w:r>
      <w:r>
        <w:rPr>
          <w:rFonts w:ascii="Arial" w:eastAsia="Arial" w:hAnsi="Arial" w:cs="Arial"/>
          <w:sz w:val="20"/>
        </w:rPr>
        <w:tab/>
      </w:r>
      <w:proofErr w:type="gramStart"/>
      <w:r>
        <w:rPr>
          <w:rFonts w:ascii="Arial" w:eastAsia="Arial" w:hAnsi="Arial" w:cs="Arial"/>
          <w:sz w:val="20"/>
        </w:rPr>
        <w:t>verandering</w:t>
      </w:r>
      <w:proofErr w:type="gramEnd"/>
      <w:r>
        <w:rPr>
          <w:rFonts w:ascii="Arial" w:eastAsia="Arial" w:hAnsi="Arial" w:cs="Arial"/>
          <w:sz w:val="20"/>
        </w:rPr>
        <w:t xml:space="preserve"> betreffende een ingeschreven recht van hypotheek </w:t>
      </w:r>
      <w:proofErr w:type="spellStart"/>
      <w:r>
        <w:rPr>
          <w:rFonts w:ascii="Arial" w:eastAsia="Arial" w:hAnsi="Arial" w:cs="Arial"/>
          <w:sz w:val="20"/>
        </w:rPr>
        <w:t>voorzover</w:t>
      </w:r>
      <w:proofErr w:type="spellEnd"/>
      <w:r>
        <w:rPr>
          <w:rFonts w:ascii="Arial" w:eastAsia="Arial" w:hAnsi="Arial" w:cs="Arial"/>
          <w:sz w:val="20"/>
        </w:rPr>
        <w:t xml:space="preserve"> die blijkt uit ingeschreven stukken als bedoeld in artikel 54, eerste lid, onderdeel a, van de Kadasterwet, en</w:t>
      </w:r>
    </w:p>
    <w:p w:rsidR="003549E4" w:rsidRDefault="009B3842">
      <w:pPr>
        <w:spacing w:after="0" w:line="240" w:lineRule="auto"/>
        <w:ind w:left="640" w:hanging="320"/>
        <w:rPr>
          <w:rFonts w:ascii="Arial" w:eastAsia="Arial" w:hAnsi="Arial" w:cs="Arial"/>
          <w:sz w:val="20"/>
        </w:rPr>
      </w:pPr>
      <w:r>
        <w:rPr>
          <w:rFonts w:ascii="Arial" w:eastAsia="Arial" w:hAnsi="Arial" w:cs="Arial"/>
          <w:sz w:val="20"/>
        </w:rPr>
        <w:t>b.</w:t>
      </w:r>
      <w:r>
        <w:rPr>
          <w:rFonts w:ascii="Arial" w:eastAsia="Arial" w:hAnsi="Arial" w:cs="Arial"/>
          <w:sz w:val="20"/>
        </w:rPr>
        <w:tab/>
      </w:r>
      <w:proofErr w:type="gramStart"/>
      <w:r>
        <w:rPr>
          <w:rFonts w:ascii="Arial" w:eastAsia="Arial" w:hAnsi="Arial" w:cs="Arial"/>
          <w:sz w:val="20"/>
        </w:rPr>
        <w:t>verandering</w:t>
      </w:r>
      <w:proofErr w:type="gramEnd"/>
      <w:r>
        <w:rPr>
          <w:rFonts w:ascii="Arial" w:eastAsia="Arial" w:hAnsi="Arial" w:cs="Arial"/>
          <w:sz w:val="20"/>
        </w:rPr>
        <w:t xml:space="preserve"> betreffende een hypotheekhouder</w:t>
      </w:r>
      <w:r>
        <w:rPr>
          <w:rFonts w:ascii="Arial" w:eastAsia="Arial" w:hAnsi="Arial" w:cs="Arial"/>
          <w:sz w:val="20"/>
        </w:rPr>
        <w:t xml:space="preserve"> </w:t>
      </w:r>
      <w:proofErr w:type="spellStart"/>
      <w:r>
        <w:rPr>
          <w:rFonts w:ascii="Arial" w:eastAsia="Arial" w:hAnsi="Arial" w:cs="Arial"/>
          <w:sz w:val="20"/>
        </w:rPr>
        <w:t>voorzover</w:t>
      </w:r>
      <w:proofErr w:type="spellEnd"/>
      <w:r>
        <w:rPr>
          <w:rFonts w:ascii="Arial" w:eastAsia="Arial" w:hAnsi="Arial" w:cs="Arial"/>
          <w:sz w:val="20"/>
        </w:rPr>
        <w:t xml:space="preserve"> die blijkt uit inlichtingen als bedoeld in artikel 54, eerste lid, onderdelen b en c, van de Kadasterwet,</w:t>
      </w:r>
    </w:p>
    <w:p w:rsidR="003549E4" w:rsidRDefault="003549E4">
      <w:pPr>
        <w:spacing w:after="0" w:line="240" w:lineRule="auto"/>
        <w:rPr>
          <w:rFonts w:ascii="Arial" w:eastAsia="Arial" w:hAnsi="Arial" w:cs="Arial"/>
          <w:sz w:val="20"/>
        </w:rPr>
      </w:pPr>
    </w:p>
    <w:p w:rsidR="003549E4" w:rsidRDefault="009B3842">
      <w:pPr>
        <w:spacing w:after="240" w:line="240" w:lineRule="auto"/>
        <w:ind w:left="320" w:hanging="320"/>
        <w:rPr>
          <w:rFonts w:ascii="Arial" w:eastAsia="Arial" w:hAnsi="Arial" w:cs="Arial"/>
          <w:sz w:val="20"/>
        </w:rPr>
      </w:pPr>
      <w:r>
        <w:rPr>
          <w:rFonts w:ascii="Arial" w:eastAsia="Arial" w:hAnsi="Arial" w:cs="Arial"/>
          <w:sz w:val="20"/>
        </w:rPr>
        <w:tab/>
      </w:r>
      <w:proofErr w:type="gramStart"/>
      <w:r>
        <w:rPr>
          <w:rFonts w:ascii="Arial" w:eastAsia="Arial" w:hAnsi="Arial" w:cs="Arial"/>
          <w:sz w:val="20"/>
        </w:rPr>
        <w:t>vindt</w:t>
      </w:r>
      <w:proofErr w:type="gramEnd"/>
      <w:r>
        <w:rPr>
          <w:rFonts w:ascii="Arial" w:eastAsia="Arial" w:hAnsi="Arial" w:cs="Arial"/>
          <w:sz w:val="20"/>
        </w:rPr>
        <w:t xml:space="preserve"> artikel 58, eerste lid, van de Kadasterwet toepassing </w:t>
      </w:r>
      <w:proofErr w:type="spellStart"/>
      <w:r>
        <w:rPr>
          <w:rFonts w:ascii="Arial" w:eastAsia="Arial" w:hAnsi="Arial" w:cs="Arial"/>
          <w:sz w:val="20"/>
        </w:rPr>
        <w:t>voorzover</w:t>
      </w:r>
      <w:proofErr w:type="spellEnd"/>
      <w:r>
        <w:rPr>
          <w:rFonts w:ascii="Arial" w:eastAsia="Arial" w:hAnsi="Arial" w:cs="Arial"/>
          <w:sz w:val="20"/>
        </w:rPr>
        <w:t xml:space="preserve"> een besluit als bedoeld in het eerste lid is genomen.</w:t>
      </w:r>
    </w:p>
    <w:p w:rsidR="003549E4" w:rsidRDefault="009B3842">
      <w:pPr>
        <w:spacing w:after="240" w:line="240" w:lineRule="auto"/>
        <w:rPr>
          <w:rFonts w:ascii="Arial" w:eastAsia="Arial" w:hAnsi="Arial" w:cs="Arial"/>
          <w:b/>
          <w:sz w:val="20"/>
        </w:rPr>
      </w:pPr>
      <w:r>
        <w:rPr>
          <w:rFonts w:ascii="Arial" w:eastAsia="Arial" w:hAnsi="Arial" w:cs="Arial"/>
          <w:b/>
          <w:sz w:val="20"/>
        </w:rPr>
        <w:t>Artikel XIII</w:t>
      </w:r>
    </w:p>
    <w:p w:rsidR="003549E4" w:rsidRDefault="009B3842">
      <w:pPr>
        <w:spacing w:after="240" w:line="240" w:lineRule="auto"/>
        <w:rPr>
          <w:rFonts w:ascii="Arial" w:eastAsia="Arial" w:hAnsi="Arial" w:cs="Arial"/>
          <w:sz w:val="20"/>
        </w:rPr>
      </w:pPr>
      <w:r>
        <w:rPr>
          <w:rFonts w:ascii="Arial" w:eastAsia="Arial" w:hAnsi="Arial" w:cs="Arial"/>
          <w:sz w:val="20"/>
        </w:rPr>
        <w:t>Indien vóór het tijdstip van het in werking treden van de Kadasterwet aan belanghebbenden bij een bijhouding van de kadastrale registratie en de kadastrale kaarten ten behoeve waarvan een meting noodzakelijk is, van het voornemen daartoe mededeling is geda</w:t>
      </w:r>
      <w:r>
        <w:rPr>
          <w:rFonts w:ascii="Arial" w:eastAsia="Arial" w:hAnsi="Arial" w:cs="Arial"/>
          <w:sz w:val="20"/>
        </w:rPr>
        <w:t xml:space="preserve">an, blijft, ingeval die bijhouding nog niet is voltooid op dat tijdstip, het tevoren geldende recht van toepassing ter vaststelling van wie belanghebbenden bij de bijhouding zijn. </w:t>
      </w:r>
    </w:p>
    <w:p w:rsidR="003549E4" w:rsidRDefault="009B3842">
      <w:pPr>
        <w:spacing w:after="240" w:line="240" w:lineRule="auto"/>
        <w:rPr>
          <w:rFonts w:ascii="Arial" w:eastAsia="Arial" w:hAnsi="Arial" w:cs="Arial"/>
          <w:b/>
          <w:sz w:val="20"/>
        </w:rPr>
      </w:pPr>
      <w:r>
        <w:rPr>
          <w:rFonts w:ascii="Arial" w:eastAsia="Arial" w:hAnsi="Arial" w:cs="Arial"/>
          <w:b/>
          <w:sz w:val="20"/>
        </w:rPr>
        <w:t>Artikel XIV</w:t>
      </w:r>
    </w:p>
    <w:p w:rsidR="003549E4" w:rsidRDefault="009B3842">
      <w:pPr>
        <w:spacing w:after="240" w:line="240" w:lineRule="auto"/>
        <w:rPr>
          <w:rFonts w:ascii="Arial" w:eastAsia="Arial" w:hAnsi="Arial" w:cs="Arial"/>
          <w:sz w:val="20"/>
        </w:rPr>
      </w:pPr>
      <w:r>
        <w:rPr>
          <w:rFonts w:ascii="Arial" w:eastAsia="Arial" w:hAnsi="Arial" w:cs="Arial"/>
          <w:sz w:val="20"/>
        </w:rPr>
        <w:t xml:space="preserve">Indien op het tijdstip van het in werking treden van de Kadasterwet de in artikel XIII bedoelde bijhouding </w:t>
      </w:r>
      <w:proofErr w:type="gramStart"/>
      <w:r>
        <w:rPr>
          <w:rFonts w:ascii="Arial" w:eastAsia="Arial" w:hAnsi="Arial" w:cs="Arial"/>
          <w:sz w:val="20"/>
        </w:rPr>
        <w:t>reeds</w:t>
      </w:r>
      <w:proofErr w:type="gramEnd"/>
      <w:r>
        <w:rPr>
          <w:rFonts w:ascii="Arial" w:eastAsia="Arial" w:hAnsi="Arial" w:cs="Arial"/>
          <w:sz w:val="20"/>
        </w:rPr>
        <w:t xml:space="preserve"> was voltooid, maar het resultaat van die bijhouding op dat tijdstip nog niet onherroepelijk is, blijft, ongeacht of toen al of niet reeds een k</w:t>
      </w:r>
      <w:r>
        <w:rPr>
          <w:rFonts w:ascii="Arial" w:eastAsia="Arial" w:hAnsi="Arial" w:cs="Arial"/>
          <w:sz w:val="20"/>
        </w:rPr>
        <w:t>ennisgeving van het resultaat van die bijhouding was verzonden, het tevoren geldende recht van toepassing, daaronder begrepen de artikelen 15-21 van de Wet op de grondbelasting (</w:t>
      </w:r>
      <w:proofErr w:type="spellStart"/>
      <w:r>
        <w:rPr>
          <w:rFonts w:ascii="Arial" w:eastAsia="Arial" w:hAnsi="Arial" w:cs="Arial"/>
          <w:i/>
          <w:sz w:val="20"/>
        </w:rPr>
        <w:t>Stb</w:t>
      </w:r>
      <w:proofErr w:type="spellEnd"/>
      <w:r>
        <w:rPr>
          <w:rFonts w:ascii="Arial" w:eastAsia="Arial" w:hAnsi="Arial" w:cs="Arial"/>
          <w:i/>
          <w:sz w:val="20"/>
        </w:rPr>
        <w:t>.</w:t>
      </w:r>
      <w:r>
        <w:rPr>
          <w:rFonts w:ascii="Arial" w:eastAsia="Arial" w:hAnsi="Arial" w:cs="Arial"/>
          <w:sz w:val="20"/>
        </w:rPr>
        <w:t xml:space="preserve"> 1870, 82). </w:t>
      </w:r>
    </w:p>
    <w:p w:rsidR="003549E4" w:rsidRDefault="009B3842">
      <w:pPr>
        <w:spacing w:after="0" w:line="240" w:lineRule="auto"/>
        <w:rPr>
          <w:rFonts w:ascii="Arial" w:eastAsia="Arial" w:hAnsi="Arial" w:cs="Arial"/>
          <w:sz w:val="20"/>
        </w:rPr>
      </w:pPr>
      <w:r>
        <w:rPr>
          <w:rFonts w:ascii="Arial" w:eastAsia="Arial" w:hAnsi="Arial" w:cs="Arial"/>
          <w:sz w:val="20"/>
        </w:rPr>
        <w:t xml:space="preserve">Artikel </w:t>
      </w:r>
      <w:proofErr w:type="gramStart"/>
      <w:r>
        <w:rPr>
          <w:rFonts w:ascii="Arial" w:eastAsia="Arial" w:hAnsi="Arial" w:cs="Arial"/>
          <w:sz w:val="20"/>
        </w:rPr>
        <w:t xml:space="preserve">XV  </w:t>
      </w:r>
      <w:proofErr w:type="gramEnd"/>
      <w:r>
        <w:rPr>
          <w:rFonts w:ascii="Arial" w:eastAsia="Arial" w:hAnsi="Arial" w:cs="Arial"/>
          <w:sz w:val="20"/>
        </w:rPr>
        <w:t>[Vervallen per 01-09-2005]</w:t>
      </w:r>
    </w:p>
    <w:p w:rsidR="003549E4" w:rsidRDefault="009B3842">
      <w:pPr>
        <w:spacing w:after="0" w:line="240" w:lineRule="auto"/>
        <w:rPr>
          <w:rFonts w:ascii="Arial" w:eastAsia="Arial" w:hAnsi="Arial" w:cs="Arial"/>
          <w:sz w:val="20"/>
        </w:rPr>
      </w:pPr>
      <w:r>
        <w:rPr>
          <w:rFonts w:ascii="Arial" w:eastAsia="Arial" w:hAnsi="Arial" w:cs="Arial"/>
          <w:sz w:val="20"/>
        </w:rPr>
        <w:br/>
        <w:t xml:space="preserve">Artikel </w:t>
      </w:r>
      <w:proofErr w:type="gramStart"/>
      <w:r>
        <w:rPr>
          <w:rFonts w:ascii="Arial" w:eastAsia="Arial" w:hAnsi="Arial" w:cs="Arial"/>
          <w:sz w:val="20"/>
        </w:rPr>
        <w:t xml:space="preserve">XVI  </w:t>
      </w:r>
      <w:proofErr w:type="gramEnd"/>
      <w:r>
        <w:rPr>
          <w:rFonts w:ascii="Arial" w:eastAsia="Arial" w:hAnsi="Arial" w:cs="Arial"/>
          <w:sz w:val="20"/>
        </w:rPr>
        <w:t>[Vervall</w:t>
      </w:r>
      <w:r>
        <w:rPr>
          <w:rFonts w:ascii="Arial" w:eastAsia="Arial" w:hAnsi="Arial" w:cs="Arial"/>
          <w:sz w:val="20"/>
        </w:rPr>
        <w:t>en per 01-09-2005]</w:t>
      </w:r>
    </w:p>
    <w:p w:rsidR="003549E4" w:rsidRDefault="009B3842">
      <w:pPr>
        <w:spacing w:after="0" w:line="240" w:lineRule="auto"/>
        <w:rPr>
          <w:rFonts w:ascii="Arial" w:eastAsia="Arial" w:hAnsi="Arial" w:cs="Arial"/>
          <w:sz w:val="20"/>
        </w:rPr>
      </w:pPr>
      <w:r>
        <w:rPr>
          <w:rFonts w:ascii="Arial" w:eastAsia="Arial" w:hAnsi="Arial" w:cs="Arial"/>
          <w:sz w:val="20"/>
        </w:rPr>
        <w:br/>
        <w:t xml:space="preserve">Artikel </w:t>
      </w:r>
      <w:proofErr w:type="gramStart"/>
      <w:r>
        <w:rPr>
          <w:rFonts w:ascii="Arial" w:eastAsia="Arial" w:hAnsi="Arial" w:cs="Arial"/>
          <w:sz w:val="20"/>
        </w:rPr>
        <w:t xml:space="preserve">XVII  </w:t>
      </w:r>
      <w:proofErr w:type="gramEnd"/>
      <w:r>
        <w:rPr>
          <w:rFonts w:ascii="Arial" w:eastAsia="Arial" w:hAnsi="Arial" w:cs="Arial"/>
          <w:sz w:val="20"/>
        </w:rPr>
        <w:t>[Vervallen per 01-09-2005]</w:t>
      </w:r>
    </w:p>
    <w:p w:rsidR="003549E4" w:rsidRDefault="009B3842">
      <w:pPr>
        <w:spacing w:after="0" w:line="240" w:lineRule="auto"/>
        <w:rPr>
          <w:rFonts w:ascii="Arial" w:eastAsia="Arial" w:hAnsi="Arial" w:cs="Arial"/>
          <w:sz w:val="20"/>
        </w:rPr>
      </w:pPr>
      <w:r>
        <w:rPr>
          <w:rFonts w:ascii="Arial" w:eastAsia="Arial" w:hAnsi="Arial" w:cs="Arial"/>
          <w:sz w:val="20"/>
        </w:rPr>
        <w:lastRenderedPageBreak/>
        <w:br/>
        <w:t xml:space="preserve">Artikel </w:t>
      </w:r>
      <w:proofErr w:type="gramStart"/>
      <w:r>
        <w:rPr>
          <w:rFonts w:ascii="Arial" w:eastAsia="Arial" w:hAnsi="Arial" w:cs="Arial"/>
          <w:sz w:val="20"/>
        </w:rPr>
        <w:t xml:space="preserve">XVIII  </w:t>
      </w:r>
      <w:proofErr w:type="gramEnd"/>
      <w:r>
        <w:rPr>
          <w:rFonts w:ascii="Arial" w:eastAsia="Arial" w:hAnsi="Arial" w:cs="Arial"/>
          <w:sz w:val="20"/>
        </w:rPr>
        <w:t>[Vervallen per 01-09-2005]</w:t>
      </w:r>
    </w:p>
    <w:p w:rsidR="003549E4" w:rsidRDefault="009B3842">
      <w:pPr>
        <w:spacing w:after="0" w:line="240" w:lineRule="auto"/>
        <w:rPr>
          <w:rFonts w:ascii="Arial" w:eastAsia="Arial" w:hAnsi="Arial" w:cs="Arial"/>
          <w:b/>
          <w:sz w:val="20"/>
        </w:rPr>
      </w:pPr>
      <w:r>
        <w:rPr>
          <w:rFonts w:ascii="Arial" w:eastAsia="Arial" w:hAnsi="Arial" w:cs="Arial"/>
          <w:sz w:val="20"/>
        </w:rPr>
        <w:br/>
      </w:r>
      <w:r>
        <w:rPr>
          <w:rFonts w:ascii="Arial" w:eastAsia="Arial" w:hAnsi="Arial" w:cs="Arial"/>
          <w:b/>
          <w:sz w:val="20"/>
        </w:rPr>
        <w:t xml:space="preserve">Hoofdstuk III. Aanpassing van andere wetten </w:t>
      </w:r>
    </w:p>
    <w:p w:rsidR="003549E4" w:rsidRDefault="009B3842">
      <w:pPr>
        <w:spacing w:after="240" w:line="240" w:lineRule="auto"/>
        <w:rPr>
          <w:rFonts w:ascii="Arial" w:eastAsia="Arial" w:hAnsi="Arial" w:cs="Arial"/>
          <w:b/>
          <w:sz w:val="20"/>
        </w:rPr>
      </w:pPr>
      <w:r>
        <w:rPr>
          <w:rFonts w:ascii="Arial" w:eastAsia="Arial" w:hAnsi="Arial" w:cs="Arial"/>
          <w:b/>
          <w:sz w:val="20"/>
        </w:rPr>
        <w:t>Artikel I</w:t>
      </w:r>
    </w:p>
    <w:p w:rsidR="003549E4" w:rsidRDefault="009B3842">
      <w:pPr>
        <w:spacing w:after="240" w:line="240" w:lineRule="auto"/>
        <w:rPr>
          <w:rFonts w:ascii="Arial" w:eastAsia="Arial" w:hAnsi="Arial" w:cs="Arial"/>
          <w:sz w:val="20"/>
        </w:rPr>
      </w:pPr>
      <w:r>
        <w:rPr>
          <w:rFonts w:ascii="Arial" w:eastAsia="Arial" w:hAnsi="Arial" w:cs="Arial"/>
          <w:sz w:val="20"/>
        </w:rPr>
        <w:t xml:space="preserve"> [Bevat wijzigingen in andere regelgeving.] </w:t>
      </w:r>
    </w:p>
    <w:p w:rsidR="003549E4" w:rsidRDefault="009B3842">
      <w:pPr>
        <w:spacing w:after="240" w:line="240" w:lineRule="auto"/>
        <w:rPr>
          <w:rFonts w:ascii="Arial" w:eastAsia="Arial" w:hAnsi="Arial" w:cs="Arial"/>
          <w:b/>
          <w:sz w:val="20"/>
        </w:rPr>
      </w:pPr>
      <w:r>
        <w:rPr>
          <w:rFonts w:ascii="Arial" w:eastAsia="Arial" w:hAnsi="Arial" w:cs="Arial"/>
          <w:b/>
          <w:sz w:val="20"/>
        </w:rPr>
        <w:t>Artikel II</w:t>
      </w:r>
    </w:p>
    <w:p w:rsidR="003549E4" w:rsidRDefault="009B3842">
      <w:pPr>
        <w:spacing w:after="240" w:line="240" w:lineRule="auto"/>
        <w:rPr>
          <w:rFonts w:ascii="Arial" w:eastAsia="Arial" w:hAnsi="Arial" w:cs="Arial"/>
          <w:sz w:val="20"/>
        </w:rPr>
      </w:pPr>
      <w:r>
        <w:rPr>
          <w:rFonts w:ascii="Arial" w:eastAsia="Arial" w:hAnsi="Arial" w:cs="Arial"/>
          <w:sz w:val="20"/>
        </w:rPr>
        <w:t xml:space="preserve"> [Bevat wijzigingen in andere regelgevin</w:t>
      </w:r>
      <w:r>
        <w:rPr>
          <w:rFonts w:ascii="Arial" w:eastAsia="Arial" w:hAnsi="Arial" w:cs="Arial"/>
          <w:sz w:val="20"/>
        </w:rPr>
        <w:t xml:space="preserve">g.] </w:t>
      </w:r>
    </w:p>
    <w:p w:rsidR="003549E4" w:rsidRDefault="009B3842">
      <w:pPr>
        <w:spacing w:after="0" w:line="240" w:lineRule="auto"/>
        <w:rPr>
          <w:rFonts w:ascii="Arial" w:eastAsia="Arial" w:hAnsi="Arial" w:cs="Arial"/>
          <w:sz w:val="20"/>
        </w:rPr>
      </w:pPr>
      <w:r>
        <w:rPr>
          <w:rFonts w:ascii="Arial" w:eastAsia="Arial" w:hAnsi="Arial" w:cs="Arial"/>
          <w:sz w:val="20"/>
        </w:rPr>
        <w:t xml:space="preserve">Artikel </w:t>
      </w:r>
      <w:proofErr w:type="gramStart"/>
      <w:r>
        <w:rPr>
          <w:rFonts w:ascii="Arial" w:eastAsia="Arial" w:hAnsi="Arial" w:cs="Arial"/>
          <w:sz w:val="20"/>
        </w:rPr>
        <w:t xml:space="preserve">III  </w:t>
      </w:r>
      <w:proofErr w:type="gramEnd"/>
      <w:r>
        <w:rPr>
          <w:rFonts w:ascii="Arial" w:eastAsia="Arial" w:hAnsi="Arial" w:cs="Arial"/>
          <w:sz w:val="20"/>
        </w:rPr>
        <w:t>[Vervallen per 17-02-1999]</w:t>
      </w:r>
    </w:p>
    <w:p w:rsidR="003549E4" w:rsidRDefault="009B3842">
      <w:pPr>
        <w:spacing w:after="0" w:line="240" w:lineRule="auto"/>
        <w:rPr>
          <w:rFonts w:ascii="Arial" w:eastAsia="Arial" w:hAnsi="Arial" w:cs="Arial"/>
          <w:b/>
          <w:sz w:val="20"/>
        </w:rPr>
      </w:pPr>
      <w:r>
        <w:rPr>
          <w:rFonts w:ascii="Arial" w:eastAsia="Arial" w:hAnsi="Arial" w:cs="Arial"/>
          <w:sz w:val="20"/>
        </w:rPr>
        <w:br/>
      </w:r>
      <w:r>
        <w:rPr>
          <w:rFonts w:ascii="Arial" w:eastAsia="Arial" w:hAnsi="Arial" w:cs="Arial"/>
          <w:b/>
          <w:sz w:val="20"/>
        </w:rPr>
        <w:t>Artikel IV</w:t>
      </w:r>
    </w:p>
    <w:p w:rsidR="003549E4" w:rsidRDefault="009B3842">
      <w:pPr>
        <w:spacing w:after="240" w:line="240" w:lineRule="auto"/>
        <w:rPr>
          <w:rFonts w:ascii="Arial" w:eastAsia="Arial" w:hAnsi="Arial" w:cs="Arial"/>
          <w:sz w:val="20"/>
        </w:rPr>
      </w:pPr>
      <w:r>
        <w:rPr>
          <w:rFonts w:ascii="Arial" w:eastAsia="Arial" w:hAnsi="Arial" w:cs="Arial"/>
          <w:sz w:val="20"/>
        </w:rPr>
        <w:t xml:space="preserve"> [Bevat wijzigingen in andere regelgeving.] </w:t>
      </w:r>
    </w:p>
    <w:p w:rsidR="003549E4" w:rsidRDefault="009B3842">
      <w:pPr>
        <w:spacing w:after="240" w:line="240" w:lineRule="auto"/>
        <w:rPr>
          <w:rFonts w:ascii="Arial" w:eastAsia="Arial" w:hAnsi="Arial" w:cs="Arial"/>
          <w:b/>
          <w:sz w:val="20"/>
        </w:rPr>
      </w:pPr>
      <w:r>
        <w:rPr>
          <w:rFonts w:ascii="Arial" w:eastAsia="Arial" w:hAnsi="Arial" w:cs="Arial"/>
          <w:b/>
          <w:sz w:val="20"/>
        </w:rPr>
        <w:t xml:space="preserve">Hoofdstuk IV. Intrekking wettelijke voorschriften; slotbepalingen </w:t>
      </w:r>
    </w:p>
    <w:p w:rsidR="003549E4" w:rsidRDefault="009B3842">
      <w:pPr>
        <w:spacing w:after="240" w:line="240" w:lineRule="auto"/>
        <w:rPr>
          <w:rFonts w:ascii="Arial" w:eastAsia="Arial" w:hAnsi="Arial" w:cs="Arial"/>
          <w:b/>
          <w:sz w:val="20"/>
        </w:rPr>
      </w:pPr>
      <w:r>
        <w:rPr>
          <w:rFonts w:ascii="Arial" w:eastAsia="Arial" w:hAnsi="Arial" w:cs="Arial"/>
          <w:b/>
          <w:sz w:val="20"/>
        </w:rPr>
        <w:t xml:space="preserve">Titel 1. Intrekking wettelijke bepalingen </w:t>
      </w:r>
    </w:p>
    <w:p w:rsidR="003549E4" w:rsidRDefault="009B3842">
      <w:pPr>
        <w:spacing w:after="240" w:line="240" w:lineRule="auto"/>
        <w:rPr>
          <w:rFonts w:ascii="Arial" w:eastAsia="Arial" w:hAnsi="Arial" w:cs="Arial"/>
          <w:b/>
          <w:sz w:val="20"/>
        </w:rPr>
      </w:pPr>
      <w:r>
        <w:rPr>
          <w:rFonts w:ascii="Arial" w:eastAsia="Arial" w:hAnsi="Arial" w:cs="Arial"/>
          <w:b/>
          <w:sz w:val="20"/>
        </w:rPr>
        <w:t>Artikel I</w:t>
      </w:r>
    </w:p>
    <w:p w:rsidR="003549E4" w:rsidRDefault="009B3842">
      <w:pPr>
        <w:spacing w:after="240" w:line="240" w:lineRule="auto"/>
        <w:rPr>
          <w:rFonts w:ascii="Arial" w:eastAsia="Arial" w:hAnsi="Arial" w:cs="Arial"/>
          <w:sz w:val="20"/>
        </w:rPr>
      </w:pPr>
      <w:r>
        <w:rPr>
          <w:rFonts w:ascii="Arial" w:eastAsia="Arial" w:hAnsi="Arial" w:cs="Arial"/>
          <w:sz w:val="20"/>
        </w:rPr>
        <w:t xml:space="preserve">De </w:t>
      </w:r>
      <w:r>
        <w:rPr>
          <w:rFonts w:ascii="Arial" w:eastAsia="Arial" w:hAnsi="Arial" w:cs="Arial"/>
          <w:b/>
          <w:sz w:val="20"/>
        </w:rPr>
        <w:t xml:space="preserve">Wet van den 30sten </w:t>
      </w:r>
      <w:proofErr w:type="gramStart"/>
      <w:r>
        <w:rPr>
          <w:rFonts w:ascii="Arial" w:eastAsia="Arial" w:hAnsi="Arial" w:cs="Arial"/>
          <w:b/>
          <w:sz w:val="20"/>
        </w:rPr>
        <w:t>December</w:t>
      </w:r>
      <w:proofErr w:type="gramEnd"/>
      <w:r>
        <w:rPr>
          <w:rFonts w:ascii="Arial" w:eastAsia="Arial" w:hAnsi="Arial" w:cs="Arial"/>
          <w:b/>
          <w:sz w:val="20"/>
        </w:rPr>
        <w:t xml:space="preserve"> 183</w:t>
      </w:r>
      <w:r>
        <w:rPr>
          <w:rFonts w:ascii="Arial" w:eastAsia="Arial" w:hAnsi="Arial" w:cs="Arial"/>
          <w:b/>
          <w:sz w:val="20"/>
        </w:rPr>
        <w:t>9 (</w:t>
      </w:r>
      <w:proofErr w:type="spellStart"/>
      <w:r>
        <w:rPr>
          <w:rFonts w:ascii="Arial" w:eastAsia="Arial" w:hAnsi="Arial" w:cs="Arial"/>
          <w:b/>
          <w:sz w:val="20"/>
        </w:rPr>
        <w:t>Stb</w:t>
      </w:r>
      <w:proofErr w:type="spellEnd"/>
      <w:r>
        <w:rPr>
          <w:rFonts w:ascii="Arial" w:eastAsia="Arial" w:hAnsi="Arial" w:cs="Arial"/>
          <w:b/>
          <w:sz w:val="20"/>
        </w:rPr>
        <w:t>. 58),</w:t>
      </w:r>
      <w:r>
        <w:rPr>
          <w:rFonts w:ascii="Arial" w:eastAsia="Arial" w:hAnsi="Arial" w:cs="Arial"/>
          <w:sz w:val="20"/>
        </w:rPr>
        <w:t xml:space="preserve"> houdende bepaling van den duur der verantwoordelijkheid van de Bewaarders der hypotheken en het kadaster, en der scheepsbewijzen, en </w:t>
      </w:r>
      <w:proofErr w:type="spellStart"/>
      <w:r>
        <w:rPr>
          <w:rFonts w:ascii="Arial" w:eastAsia="Arial" w:hAnsi="Arial" w:cs="Arial"/>
          <w:sz w:val="20"/>
        </w:rPr>
        <w:t>magtiging</w:t>
      </w:r>
      <w:proofErr w:type="spellEnd"/>
      <w:r>
        <w:rPr>
          <w:rFonts w:ascii="Arial" w:eastAsia="Arial" w:hAnsi="Arial" w:cs="Arial"/>
          <w:sz w:val="20"/>
        </w:rPr>
        <w:t xml:space="preserve"> tot vaststelling van een tarief van </w:t>
      </w:r>
      <w:proofErr w:type="spellStart"/>
      <w:r>
        <w:rPr>
          <w:rFonts w:ascii="Arial" w:eastAsia="Arial" w:hAnsi="Arial" w:cs="Arial"/>
          <w:sz w:val="20"/>
        </w:rPr>
        <w:t>derzelver</w:t>
      </w:r>
      <w:proofErr w:type="spellEnd"/>
      <w:r>
        <w:rPr>
          <w:rFonts w:ascii="Arial" w:eastAsia="Arial" w:hAnsi="Arial" w:cs="Arial"/>
          <w:sz w:val="20"/>
        </w:rPr>
        <w:t xml:space="preserve"> salarissen, wordt ingetrokken. </w:t>
      </w:r>
    </w:p>
    <w:p w:rsidR="003549E4" w:rsidRDefault="009B3842">
      <w:pPr>
        <w:spacing w:after="240" w:line="240" w:lineRule="auto"/>
        <w:rPr>
          <w:rFonts w:ascii="Arial" w:eastAsia="Arial" w:hAnsi="Arial" w:cs="Arial"/>
          <w:b/>
          <w:sz w:val="20"/>
        </w:rPr>
      </w:pPr>
      <w:r>
        <w:rPr>
          <w:rFonts w:ascii="Arial" w:eastAsia="Arial" w:hAnsi="Arial" w:cs="Arial"/>
          <w:b/>
          <w:sz w:val="20"/>
        </w:rPr>
        <w:t>Artikel II</w:t>
      </w:r>
    </w:p>
    <w:p w:rsidR="003549E4" w:rsidRDefault="009B3842">
      <w:pPr>
        <w:spacing w:after="240" w:line="240" w:lineRule="auto"/>
        <w:rPr>
          <w:rFonts w:ascii="Arial" w:eastAsia="Arial" w:hAnsi="Arial" w:cs="Arial"/>
          <w:sz w:val="20"/>
        </w:rPr>
      </w:pPr>
      <w:r>
        <w:rPr>
          <w:rFonts w:ascii="Arial" w:eastAsia="Arial" w:hAnsi="Arial" w:cs="Arial"/>
          <w:sz w:val="20"/>
        </w:rPr>
        <w:t xml:space="preserve">De </w:t>
      </w:r>
      <w:r>
        <w:rPr>
          <w:rFonts w:ascii="Arial" w:eastAsia="Arial" w:hAnsi="Arial" w:cs="Arial"/>
          <w:b/>
          <w:sz w:val="20"/>
        </w:rPr>
        <w:t xml:space="preserve">Wet van </w:t>
      </w:r>
      <w:r>
        <w:rPr>
          <w:rFonts w:ascii="Arial" w:eastAsia="Arial" w:hAnsi="Arial" w:cs="Arial"/>
          <w:b/>
          <w:sz w:val="20"/>
        </w:rPr>
        <w:t xml:space="preserve">den 4den </w:t>
      </w:r>
      <w:proofErr w:type="spellStart"/>
      <w:r>
        <w:rPr>
          <w:rFonts w:ascii="Arial" w:eastAsia="Arial" w:hAnsi="Arial" w:cs="Arial"/>
          <w:b/>
          <w:sz w:val="20"/>
        </w:rPr>
        <w:t>Julij</w:t>
      </w:r>
      <w:proofErr w:type="spellEnd"/>
      <w:r>
        <w:rPr>
          <w:rFonts w:ascii="Arial" w:eastAsia="Arial" w:hAnsi="Arial" w:cs="Arial"/>
          <w:b/>
          <w:sz w:val="20"/>
        </w:rPr>
        <w:t xml:space="preserve"> 1842 (</w:t>
      </w:r>
      <w:proofErr w:type="spellStart"/>
      <w:r>
        <w:rPr>
          <w:rFonts w:ascii="Arial" w:eastAsia="Arial" w:hAnsi="Arial" w:cs="Arial"/>
          <w:b/>
          <w:sz w:val="20"/>
        </w:rPr>
        <w:t>Stb</w:t>
      </w:r>
      <w:proofErr w:type="spellEnd"/>
      <w:r>
        <w:rPr>
          <w:rFonts w:ascii="Arial" w:eastAsia="Arial" w:hAnsi="Arial" w:cs="Arial"/>
          <w:b/>
          <w:sz w:val="20"/>
        </w:rPr>
        <w:t>. 16),</w:t>
      </w:r>
      <w:r>
        <w:rPr>
          <w:rFonts w:ascii="Arial" w:eastAsia="Arial" w:hAnsi="Arial" w:cs="Arial"/>
          <w:sz w:val="20"/>
        </w:rPr>
        <w:t xml:space="preserve"> betrekkelijk de overbrenging der onder de vroegere wetgeving ingeschrevene hypotheken en privilegiën in de thans bestaande nieuwe registers, wordt ingetrokken. </w:t>
      </w:r>
    </w:p>
    <w:p w:rsidR="003549E4" w:rsidRDefault="009B3842">
      <w:pPr>
        <w:spacing w:after="240" w:line="240" w:lineRule="auto"/>
        <w:rPr>
          <w:rFonts w:ascii="Arial" w:eastAsia="Arial" w:hAnsi="Arial" w:cs="Arial"/>
          <w:b/>
          <w:sz w:val="20"/>
        </w:rPr>
      </w:pPr>
      <w:r>
        <w:rPr>
          <w:rFonts w:ascii="Arial" w:eastAsia="Arial" w:hAnsi="Arial" w:cs="Arial"/>
          <w:b/>
          <w:sz w:val="20"/>
        </w:rPr>
        <w:t>Artikel III</w:t>
      </w:r>
    </w:p>
    <w:p w:rsidR="003549E4" w:rsidRDefault="009B3842">
      <w:pPr>
        <w:spacing w:after="240" w:line="240" w:lineRule="auto"/>
        <w:rPr>
          <w:rFonts w:ascii="Arial" w:eastAsia="Arial" w:hAnsi="Arial" w:cs="Arial"/>
          <w:sz w:val="20"/>
        </w:rPr>
      </w:pPr>
      <w:r>
        <w:rPr>
          <w:rFonts w:ascii="Arial" w:eastAsia="Arial" w:hAnsi="Arial" w:cs="Arial"/>
          <w:sz w:val="20"/>
        </w:rPr>
        <w:t xml:space="preserve">De </w:t>
      </w:r>
      <w:r>
        <w:rPr>
          <w:rFonts w:ascii="Arial" w:eastAsia="Arial" w:hAnsi="Arial" w:cs="Arial"/>
          <w:b/>
          <w:sz w:val="20"/>
        </w:rPr>
        <w:t xml:space="preserve">Wet van 28 </w:t>
      </w:r>
      <w:proofErr w:type="gramStart"/>
      <w:r>
        <w:rPr>
          <w:rFonts w:ascii="Arial" w:eastAsia="Arial" w:hAnsi="Arial" w:cs="Arial"/>
          <w:b/>
          <w:sz w:val="20"/>
        </w:rPr>
        <w:t>Februari</w:t>
      </w:r>
      <w:proofErr w:type="gramEnd"/>
      <w:r>
        <w:rPr>
          <w:rFonts w:ascii="Arial" w:eastAsia="Arial" w:hAnsi="Arial" w:cs="Arial"/>
          <w:b/>
          <w:sz w:val="20"/>
        </w:rPr>
        <w:t xml:space="preserve"> 1947 (</w:t>
      </w:r>
      <w:proofErr w:type="spellStart"/>
      <w:r>
        <w:rPr>
          <w:rFonts w:ascii="Arial" w:eastAsia="Arial" w:hAnsi="Arial" w:cs="Arial"/>
          <w:b/>
          <w:sz w:val="20"/>
        </w:rPr>
        <w:t>Stb</w:t>
      </w:r>
      <w:proofErr w:type="spellEnd"/>
      <w:r>
        <w:rPr>
          <w:rFonts w:ascii="Arial" w:eastAsia="Arial" w:hAnsi="Arial" w:cs="Arial"/>
          <w:b/>
          <w:sz w:val="20"/>
        </w:rPr>
        <w:t>. H 66),</w:t>
      </w:r>
      <w:r>
        <w:rPr>
          <w:rFonts w:ascii="Arial" w:eastAsia="Arial" w:hAnsi="Arial" w:cs="Arial"/>
          <w:sz w:val="20"/>
        </w:rPr>
        <w:t xml:space="preserve"> houdende he</w:t>
      </w:r>
      <w:r>
        <w:rPr>
          <w:rFonts w:ascii="Arial" w:eastAsia="Arial" w:hAnsi="Arial" w:cs="Arial"/>
          <w:sz w:val="20"/>
        </w:rPr>
        <w:t xml:space="preserve">t openen van de mogelijkheid, wijziging te brengen in de methode van overschrijving of inschrijving van stukken in de openbare registers, en tot het stellen van nadere regelen </w:t>
      </w:r>
      <w:proofErr w:type="gramStart"/>
      <w:r>
        <w:rPr>
          <w:rFonts w:ascii="Arial" w:eastAsia="Arial" w:hAnsi="Arial" w:cs="Arial"/>
          <w:sz w:val="20"/>
        </w:rPr>
        <w:t>omtrent</w:t>
      </w:r>
      <w:proofErr w:type="gramEnd"/>
      <w:r>
        <w:rPr>
          <w:rFonts w:ascii="Arial" w:eastAsia="Arial" w:hAnsi="Arial" w:cs="Arial"/>
          <w:sz w:val="20"/>
        </w:rPr>
        <w:t xml:space="preserve"> de geldigheid van overschrijvingen en inschrijvingen na de bevrijding ve</w:t>
      </w:r>
      <w:r>
        <w:rPr>
          <w:rFonts w:ascii="Arial" w:eastAsia="Arial" w:hAnsi="Arial" w:cs="Arial"/>
          <w:sz w:val="20"/>
        </w:rPr>
        <w:t xml:space="preserve">rricht op voet van in den bezettingstijd </w:t>
      </w:r>
      <w:proofErr w:type="spellStart"/>
      <w:r>
        <w:rPr>
          <w:rFonts w:ascii="Arial" w:eastAsia="Arial" w:hAnsi="Arial" w:cs="Arial"/>
          <w:sz w:val="20"/>
        </w:rPr>
        <w:t>terzake</w:t>
      </w:r>
      <w:proofErr w:type="spellEnd"/>
      <w:r>
        <w:rPr>
          <w:rFonts w:ascii="Arial" w:eastAsia="Arial" w:hAnsi="Arial" w:cs="Arial"/>
          <w:sz w:val="20"/>
        </w:rPr>
        <w:t xml:space="preserve"> uitgevaardigde besluiten, wordt ingetrokken. </w:t>
      </w:r>
    </w:p>
    <w:p w:rsidR="003549E4" w:rsidRDefault="009B3842">
      <w:pPr>
        <w:spacing w:after="240" w:line="240" w:lineRule="auto"/>
        <w:rPr>
          <w:rFonts w:ascii="Arial" w:eastAsia="Arial" w:hAnsi="Arial" w:cs="Arial"/>
          <w:b/>
          <w:sz w:val="20"/>
        </w:rPr>
      </w:pPr>
      <w:r>
        <w:rPr>
          <w:rFonts w:ascii="Arial" w:eastAsia="Arial" w:hAnsi="Arial" w:cs="Arial"/>
          <w:b/>
          <w:sz w:val="20"/>
        </w:rPr>
        <w:t>Artikel IV</w:t>
      </w:r>
    </w:p>
    <w:p w:rsidR="003549E4" w:rsidRDefault="009B3842">
      <w:pPr>
        <w:spacing w:after="240" w:line="240" w:lineRule="auto"/>
        <w:rPr>
          <w:rFonts w:ascii="Arial" w:eastAsia="Arial" w:hAnsi="Arial" w:cs="Arial"/>
          <w:sz w:val="20"/>
        </w:rPr>
      </w:pPr>
      <w:r>
        <w:rPr>
          <w:rFonts w:ascii="Arial" w:eastAsia="Arial" w:hAnsi="Arial" w:cs="Arial"/>
          <w:sz w:val="20"/>
        </w:rPr>
        <w:t xml:space="preserve">De </w:t>
      </w:r>
      <w:r>
        <w:rPr>
          <w:rFonts w:ascii="Arial" w:eastAsia="Arial" w:hAnsi="Arial" w:cs="Arial"/>
          <w:b/>
          <w:sz w:val="20"/>
        </w:rPr>
        <w:t>Wet kadastraal recht (</w:t>
      </w:r>
      <w:proofErr w:type="spellStart"/>
      <w:r>
        <w:rPr>
          <w:rFonts w:ascii="Arial" w:eastAsia="Arial" w:hAnsi="Arial" w:cs="Arial"/>
          <w:b/>
          <w:sz w:val="20"/>
        </w:rPr>
        <w:t>Stb</w:t>
      </w:r>
      <w:proofErr w:type="spellEnd"/>
      <w:r>
        <w:rPr>
          <w:rFonts w:ascii="Arial" w:eastAsia="Arial" w:hAnsi="Arial" w:cs="Arial"/>
          <w:b/>
          <w:sz w:val="20"/>
        </w:rPr>
        <w:t>. 1963, 352)</w:t>
      </w:r>
      <w:r>
        <w:rPr>
          <w:rFonts w:ascii="Arial" w:eastAsia="Arial" w:hAnsi="Arial" w:cs="Arial"/>
          <w:sz w:val="20"/>
        </w:rPr>
        <w:t xml:space="preserve"> wordt ingetrokken. </w:t>
      </w:r>
    </w:p>
    <w:p w:rsidR="003549E4" w:rsidRDefault="009B3842">
      <w:pPr>
        <w:spacing w:after="240" w:line="240" w:lineRule="auto"/>
        <w:rPr>
          <w:rFonts w:ascii="Arial" w:eastAsia="Arial" w:hAnsi="Arial" w:cs="Arial"/>
          <w:b/>
          <w:sz w:val="20"/>
        </w:rPr>
      </w:pPr>
      <w:r>
        <w:rPr>
          <w:rFonts w:ascii="Arial" w:eastAsia="Arial" w:hAnsi="Arial" w:cs="Arial"/>
          <w:b/>
          <w:sz w:val="20"/>
        </w:rPr>
        <w:t>Artikel V</w:t>
      </w:r>
    </w:p>
    <w:p w:rsidR="003549E4" w:rsidRDefault="009B3842">
      <w:pPr>
        <w:spacing w:after="240" w:line="240" w:lineRule="auto"/>
        <w:rPr>
          <w:rFonts w:ascii="Arial" w:eastAsia="Arial" w:hAnsi="Arial" w:cs="Arial"/>
          <w:sz w:val="20"/>
        </w:rPr>
      </w:pPr>
      <w:r>
        <w:rPr>
          <w:rFonts w:ascii="Arial" w:eastAsia="Arial" w:hAnsi="Arial" w:cs="Arial"/>
          <w:sz w:val="20"/>
        </w:rPr>
        <w:t xml:space="preserve">Het </w:t>
      </w:r>
      <w:r>
        <w:rPr>
          <w:rFonts w:ascii="Arial" w:eastAsia="Arial" w:hAnsi="Arial" w:cs="Arial"/>
          <w:b/>
          <w:sz w:val="20"/>
        </w:rPr>
        <w:t xml:space="preserve">koninklijk besluit van den 1sten </w:t>
      </w:r>
      <w:proofErr w:type="gramStart"/>
      <w:r>
        <w:rPr>
          <w:rFonts w:ascii="Arial" w:eastAsia="Arial" w:hAnsi="Arial" w:cs="Arial"/>
          <w:b/>
          <w:sz w:val="20"/>
        </w:rPr>
        <w:t>Augustus</w:t>
      </w:r>
      <w:proofErr w:type="gramEnd"/>
      <w:r>
        <w:rPr>
          <w:rFonts w:ascii="Arial" w:eastAsia="Arial" w:hAnsi="Arial" w:cs="Arial"/>
          <w:b/>
          <w:sz w:val="20"/>
        </w:rPr>
        <w:t xml:space="preserve"> 1828 (</w:t>
      </w:r>
      <w:proofErr w:type="spellStart"/>
      <w:r>
        <w:rPr>
          <w:rFonts w:ascii="Arial" w:eastAsia="Arial" w:hAnsi="Arial" w:cs="Arial"/>
          <w:b/>
          <w:sz w:val="20"/>
        </w:rPr>
        <w:t>Stb</w:t>
      </w:r>
      <w:proofErr w:type="spellEnd"/>
      <w:r>
        <w:rPr>
          <w:rFonts w:ascii="Arial" w:eastAsia="Arial" w:hAnsi="Arial" w:cs="Arial"/>
          <w:b/>
          <w:sz w:val="20"/>
        </w:rPr>
        <w:t>. 52</w:t>
      </w:r>
      <w:r>
        <w:rPr>
          <w:rFonts w:ascii="Arial" w:eastAsia="Arial" w:hAnsi="Arial" w:cs="Arial"/>
          <w:sz w:val="20"/>
        </w:rPr>
        <w:t xml:space="preserve">), houdende voorbereidende bepalingen voor de invoering van het nieuw hypothecair stelsel, wordt ingetrokken. </w:t>
      </w:r>
    </w:p>
    <w:p w:rsidR="003549E4" w:rsidRDefault="009B3842">
      <w:pPr>
        <w:spacing w:after="240" w:line="240" w:lineRule="auto"/>
        <w:rPr>
          <w:rFonts w:ascii="Arial" w:eastAsia="Arial" w:hAnsi="Arial" w:cs="Arial"/>
          <w:b/>
          <w:sz w:val="20"/>
        </w:rPr>
      </w:pPr>
      <w:r>
        <w:rPr>
          <w:rFonts w:ascii="Arial" w:eastAsia="Arial" w:hAnsi="Arial" w:cs="Arial"/>
          <w:b/>
          <w:sz w:val="20"/>
        </w:rPr>
        <w:t>Artikel VI</w:t>
      </w:r>
    </w:p>
    <w:p w:rsidR="003549E4" w:rsidRDefault="009B3842">
      <w:pPr>
        <w:spacing w:after="240" w:line="240" w:lineRule="auto"/>
        <w:rPr>
          <w:rFonts w:ascii="Arial" w:eastAsia="Arial" w:hAnsi="Arial" w:cs="Arial"/>
          <w:sz w:val="20"/>
        </w:rPr>
      </w:pPr>
      <w:r>
        <w:rPr>
          <w:rFonts w:ascii="Arial" w:eastAsia="Arial" w:hAnsi="Arial" w:cs="Arial"/>
          <w:sz w:val="20"/>
        </w:rPr>
        <w:t xml:space="preserve">Het </w:t>
      </w:r>
      <w:r>
        <w:rPr>
          <w:rFonts w:ascii="Arial" w:eastAsia="Arial" w:hAnsi="Arial" w:cs="Arial"/>
          <w:b/>
          <w:sz w:val="20"/>
        </w:rPr>
        <w:t xml:space="preserve">koninklijk besluit van den 8sten </w:t>
      </w:r>
      <w:proofErr w:type="gramStart"/>
      <w:r>
        <w:rPr>
          <w:rFonts w:ascii="Arial" w:eastAsia="Arial" w:hAnsi="Arial" w:cs="Arial"/>
          <w:b/>
          <w:sz w:val="20"/>
        </w:rPr>
        <w:t>Augustus</w:t>
      </w:r>
      <w:proofErr w:type="gramEnd"/>
      <w:r>
        <w:rPr>
          <w:rFonts w:ascii="Arial" w:eastAsia="Arial" w:hAnsi="Arial" w:cs="Arial"/>
          <w:b/>
          <w:sz w:val="20"/>
        </w:rPr>
        <w:t xml:space="preserve"> 1838 (</w:t>
      </w:r>
      <w:proofErr w:type="spellStart"/>
      <w:r>
        <w:rPr>
          <w:rFonts w:ascii="Arial" w:eastAsia="Arial" w:hAnsi="Arial" w:cs="Arial"/>
          <w:b/>
          <w:sz w:val="20"/>
        </w:rPr>
        <w:t>Stb</w:t>
      </w:r>
      <w:proofErr w:type="spellEnd"/>
      <w:r>
        <w:rPr>
          <w:rFonts w:ascii="Arial" w:eastAsia="Arial" w:hAnsi="Arial" w:cs="Arial"/>
          <w:b/>
          <w:sz w:val="20"/>
        </w:rPr>
        <w:t>. 27)</w:t>
      </w:r>
      <w:r>
        <w:rPr>
          <w:rFonts w:ascii="Arial" w:eastAsia="Arial" w:hAnsi="Arial" w:cs="Arial"/>
          <w:sz w:val="20"/>
        </w:rPr>
        <w:t xml:space="preserve">, waarbij dat van den 1sten </w:t>
      </w:r>
      <w:proofErr w:type="gramStart"/>
      <w:r>
        <w:rPr>
          <w:rFonts w:ascii="Arial" w:eastAsia="Arial" w:hAnsi="Arial" w:cs="Arial"/>
          <w:sz w:val="20"/>
        </w:rPr>
        <w:t>Augustus</w:t>
      </w:r>
      <w:proofErr w:type="gramEnd"/>
      <w:r>
        <w:rPr>
          <w:rFonts w:ascii="Arial" w:eastAsia="Arial" w:hAnsi="Arial" w:cs="Arial"/>
          <w:sz w:val="20"/>
        </w:rPr>
        <w:t xml:space="preserve"> 1828 (</w:t>
      </w:r>
      <w:r>
        <w:rPr>
          <w:rFonts w:ascii="Arial" w:eastAsia="Arial" w:hAnsi="Arial" w:cs="Arial"/>
          <w:i/>
          <w:sz w:val="20"/>
        </w:rPr>
        <w:t>Staatsblad</w:t>
      </w:r>
      <w:r>
        <w:rPr>
          <w:rFonts w:ascii="Arial" w:eastAsia="Arial" w:hAnsi="Arial" w:cs="Arial"/>
          <w:sz w:val="20"/>
        </w:rPr>
        <w:t xml:space="preserve"> no. 52) voor zoo vee</w:t>
      </w:r>
      <w:r>
        <w:rPr>
          <w:rFonts w:ascii="Arial" w:eastAsia="Arial" w:hAnsi="Arial" w:cs="Arial"/>
          <w:sz w:val="20"/>
        </w:rPr>
        <w:t xml:space="preserve">l </w:t>
      </w:r>
      <w:proofErr w:type="spellStart"/>
      <w:r>
        <w:rPr>
          <w:rFonts w:ascii="Arial" w:eastAsia="Arial" w:hAnsi="Arial" w:cs="Arial"/>
          <w:sz w:val="20"/>
        </w:rPr>
        <w:t>noodig</w:t>
      </w:r>
      <w:proofErr w:type="spellEnd"/>
      <w:r>
        <w:rPr>
          <w:rFonts w:ascii="Arial" w:eastAsia="Arial" w:hAnsi="Arial" w:cs="Arial"/>
          <w:sz w:val="20"/>
        </w:rPr>
        <w:t xml:space="preserve"> wordt gewijzigd en aangevuld met de bepalingen, welke tot de invoering van het hypothecair stelsel worden </w:t>
      </w:r>
      <w:proofErr w:type="spellStart"/>
      <w:r>
        <w:rPr>
          <w:rFonts w:ascii="Arial" w:eastAsia="Arial" w:hAnsi="Arial" w:cs="Arial"/>
          <w:sz w:val="20"/>
        </w:rPr>
        <w:t>vereischt</w:t>
      </w:r>
      <w:proofErr w:type="spellEnd"/>
      <w:r>
        <w:rPr>
          <w:rFonts w:ascii="Arial" w:eastAsia="Arial" w:hAnsi="Arial" w:cs="Arial"/>
          <w:sz w:val="20"/>
        </w:rPr>
        <w:t xml:space="preserve">, wordt ingetrokken. </w:t>
      </w:r>
    </w:p>
    <w:p w:rsidR="003549E4" w:rsidRDefault="009B3842">
      <w:pPr>
        <w:spacing w:after="240" w:line="240" w:lineRule="auto"/>
        <w:rPr>
          <w:rFonts w:ascii="Arial" w:eastAsia="Arial" w:hAnsi="Arial" w:cs="Arial"/>
          <w:b/>
          <w:sz w:val="20"/>
        </w:rPr>
      </w:pPr>
      <w:r>
        <w:rPr>
          <w:rFonts w:ascii="Arial" w:eastAsia="Arial" w:hAnsi="Arial" w:cs="Arial"/>
          <w:b/>
          <w:sz w:val="20"/>
        </w:rPr>
        <w:t>Artikel VII</w:t>
      </w:r>
    </w:p>
    <w:p w:rsidR="003549E4" w:rsidRDefault="009B3842">
      <w:pPr>
        <w:spacing w:after="240" w:line="240" w:lineRule="auto"/>
        <w:rPr>
          <w:rFonts w:ascii="Arial" w:eastAsia="Arial" w:hAnsi="Arial" w:cs="Arial"/>
          <w:sz w:val="20"/>
        </w:rPr>
      </w:pPr>
      <w:r>
        <w:rPr>
          <w:rFonts w:ascii="Arial" w:eastAsia="Arial" w:hAnsi="Arial" w:cs="Arial"/>
          <w:sz w:val="20"/>
        </w:rPr>
        <w:t xml:space="preserve">Het </w:t>
      </w:r>
      <w:r>
        <w:rPr>
          <w:rFonts w:ascii="Arial" w:eastAsia="Arial" w:hAnsi="Arial" w:cs="Arial"/>
          <w:b/>
          <w:sz w:val="20"/>
        </w:rPr>
        <w:t xml:space="preserve">koninklijk besluit van den 11den </w:t>
      </w:r>
      <w:proofErr w:type="gramStart"/>
      <w:r>
        <w:rPr>
          <w:rFonts w:ascii="Arial" w:eastAsia="Arial" w:hAnsi="Arial" w:cs="Arial"/>
          <w:b/>
          <w:sz w:val="20"/>
        </w:rPr>
        <w:t>Maart</w:t>
      </w:r>
      <w:proofErr w:type="gramEnd"/>
      <w:r>
        <w:rPr>
          <w:rFonts w:ascii="Arial" w:eastAsia="Arial" w:hAnsi="Arial" w:cs="Arial"/>
          <w:b/>
          <w:sz w:val="20"/>
        </w:rPr>
        <w:t xml:space="preserve"> 1840 (</w:t>
      </w:r>
      <w:proofErr w:type="spellStart"/>
      <w:r>
        <w:rPr>
          <w:rFonts w:ascii="Arial" w:eastAsia="Arial" w:hAnsi="Arial" w:cs="Arial"/>
          <w:b/>
          <w:sz w:val="20"/>
        </w:rPr>
        <w:t>Stb</w:t>
      </w:r>
      <w:proofErr w:type="spellEnd"/>
      <w:r>
        <w:rPr>
          <w:rFonts w:ascii="Arial" w:eastAsia="Arial" w:hAnsi="Arial" w:cs="Arial"/>
          <w:b/>
          <w:sz w:val="20"/>
        </w:rPr>
        <w:t>. 6),</w:t>
      </w:r>
      <w:r>
        <w:rPr>
          <w:rFonts w:ascii="Arial" w:eastAsia="Arial" w:hAnsi="Arial" w:cs="Arial"/>
          <w:sz w:val="20"/>
        </w:rPr>
        <w:t xml:space="preserve"> waarbij, in verband met het tegenwoordig</w:t>
      </w:r>
      <w:r>
        <w:rPr>
          <w:rFonts w:ascii="Arial" w:eastAsia="Arial" w:hAnsi="Arial" w:cs="Arial"/>
          <w:sz w:val="20"/>
        </w:rPr>
        <w:t xml:space="preserve">e hypothecair stelsel, maatregelen worden voorgeschreven, </w:t>
      </w:r>
      <w:proofErr w:type="gramStart"/>
      <w:r>
        <w:rPr>
          <w:rFonts w:ascii="Arial" w:eastAsia="Arial" w:hAnsi="Arial" w:cs="Arial"/>
          <w:sz w:val="20"/>
        </w:rPr>
        <w:t>omtrent</w:t>
      </w:r>
      <w:proofErr w:type="gramEnd"/>
      <w:r>
        <w:rPr>
          <w:rFonts w:ascii="Arial" w:eastAsia="Arial" w:hAnsi="Arial" w:cs="Arial"/>
          <w:sz w:val="20"/>
        </w:rPr>
        <w:t xml:space="preserve"> de doorhaling van </w:t>
      </w:r>
      <w:r>
        <w:rPr>
          <w:rFonts w:ascii="Arial" w:eastAsia="Arial" w:hAnsi="Arial" w:cs="Arial"/>
          <w:sz w:val="20"/>
        </w:rPr>
        <w:lastRenderedPageBreak/>
        <w:t xml:space="preserve">de overschrijvingen der processen-verbaal van in beslagneming van onroerende goederen, alsmede van schepen en vaartuigen, wordt ingetrokken. </w:t>
      </w:r>
    </w:p>
    <w:p w:rsidR="003549E4" w:rsidRDefault="009B3842">
      <w:pPr>
        <w:spacing w:after="240" w:line="240" w:lineRule="auto"/>
        <w:rPr>
          <w:rFonts w:ascii="Arial" w:eastAsia="Arial" w:hAnsi="Arial" w:cs="Arial"/>
          <w:b/>
          <w:sz w:val="20"/>
        </w:rPr>
      </w:pPr>
      <w:r>
        <w:rPr>
          <w:rFonts w:ascii="Arial" w:eastAsia="Arial" w:hAnsi="Arial" w:cs="Arial"/>
          <w:b/>
          <w:sz w:val="20"/>
        </w:rPr>
        <w:t>Artikel VIII</w:t>
      </w:r>
    </w:p>
    <w:p w:rsidR="003549E4" w:rsidRDefault="009B3842">
      <w:pPr>
        <w:spacing w:after="240" w:line="240" w:lineRule="auto"/>
        <w:rPr>
          <w:rFonts w:ascii="Arial" w:eastAsia="Arial" w:hAnsi="Arial" w:cs="Arial"/>
          <w:sz w:val="20"/>
        </w:rPr>
      </w:pPr>
      <w:r>
        <w:rPr>
          <w:rFonts w:ascii="Arial" w:eastAsia="Arial" w:hAnsi="Arial" w:cs="Arial"/>
          <w:sz w:val="20"/>
        </w:rPr>
        <w:t xml:space="preserve">Het </w:t>
      </w:r>
      <w:r>
        <w:rPr>
          <w:rFonts w:ascii="Arial" w:eastAsia="Arial" w:hAnsi="Arial" w:cs="Arial"/>
          <w:b/>
          <w:sz w:val="20"/>
        </w:rPr>
        <w:t>koninklijk be</w:t>
      </w:r>
      <w:r>
        <w:rPr>
          <w:rFonts w:ascii="Arial" w:eastAsia="Arial" w:hAnsi="Arial" w:cs="Arial"/>
          <w:b/>
          <w:sz w:val="20"/>
        </w:rPr>
        <w:t xml:space="preserve">sluit van den 6den </w:t>
      </w:r>
      <w:proofErr w:type="spellStart"/>
      <w:r>
        <w:rPr>
          <w:rFonts w:ascii="Arial" w:eastAsia="Arial" w:hAnsi="Arial" w:cs="Arial"/>
          <w:b/>
          <w:sz w:val="20"/>
        </w:rPr>
        <w:t>Julij</w:t>
      </w:r>
      <w:proofErr w:type="spellEnd"/>
      <w:r>
        <w:rPr>
          <w:rFonts w:ascii="Arial" w:eastAsia="Arial" w:hAnsi="Arial" w:cs="Arial"/>
          <w:b/>
          <w:sz w:val="20"/>
        </w:rPr>
        <w:t xml:space="preserve"> 1859 (</w:t>
      </w:r>
      <w:proofErr w:type="spellStart"/>
      <w:r>
        <w:rPr>
          <w:rFonts w:ascii="Arial" w:eastAsia="Arial" w:hAnsi="Arial" w:cs="Arial"/>
          <w:b/>
          <w:sz w:val="20"/>
        </w:rPr>
        <w:t>Stb</w:t>
      </w:r>
      <w:proofErr w:type="spellEnd"/>
      <w:r>
        <w:rPr>
          <w:rFonts w:ascii="Arial" w:eastAsia="Arial" w:hAnsi="Arial" w:cs="Arial"/>
          <w:b/>
          <w:sz w:val="20"/>
        </w:rPr>
        <w:t>. 77),</w:t>
      </w:r>
      <w:r>
        <w:rPr>
          <w:rFonts w:ascii="Arial" w:eastAsia="Arial" w:hAnsi="Arial" w:cs="Arial"/>
          <w:sz w:val="20"/>
        </w:rPr>
        <w:t xml:space="preserve"> vaststellende het formulier van eedsaflegging voor de bewaarders der hypotheken, van het kadaster en der scheepsbewijzen, wordt ingetrokken. </w:t>
      </w:r>
    </w:p>
    <w:p w:rsidR="003549E4" w:rsidRDefault="009B3842">
      <w:pPr>
        <w:spacing w:after="240" w:line="240" w:lineRule="auto"/>
        <w:rPr>
          <w:rFonts w:ascii="Arial" w:eastAsia="Arial" w:hAnsi="Arial" w:cs="Arial"/>
          <w:b/>
          <w:sz w:val="20"/>
        </w:rPr>
      </w:pPr>
      <w:r>
        <w:rPr>
          <w:rFonts w:ascii="Arial" w:eastAsia="Arial" w:hAnsi="Arial" w:cs="Arial"/>
          <w:b/>
          <w:sz w:val="20"/>
        </w:rPr>
        <w:t>Artikel IX</w:t>
      </w:r>
    </w:p>
    <w:p w:rsidR="003549E4" w:rsidRDefault="009B3842">
      <w:pPr>
        <w:spacing w:after="240" w:line="240" w:lineRule="auto"/>
        <w:rPr>
          <w:rFonts w:ascii="Arial" w:eastAsia="Arial" w:hAnsi="Arial" w:cs="Arial"/>
          <w:sz w:val="20"/>
        </w:rPr>
      </w:pPr>
      <w:r>
        <w:rPr>
          <w:rFonts w:ascii="Arial" w:eastAsia="Arial" w:hAnsi="Arial" w:cs="Arial"/>
          <w:sz w:val="20"/>
        </w:rPr>
        <w:t xml:space="preserve">Het </w:t>
      </w:r>
      <w:r>
        <w:rPr>
          <w:rFonts w:ascii="Arial" w:eastAsia="Arial" w:hAnsi="Arial" w:cs="Arial"/>
          <w:b/>
          <w:sz w:val="20"/>
        </w:rPr>
        <w:t xml:space="preserve">koninklijk besluit van den 25sten </w:t>
      </w:r>
      <w:proofErr w:type="spellStart"/>
      <w:r>
        <w:rPr>
          <w:rFonts w:ascii="Arial" w:eastAsia="Arial" w:hAnsi="Arial" w:cs="Arial"/>
          <w:b/>
          <w:sz w:val="20"/>
        </w:rPr>
        <w:t>Januarij</w:t>
      </w:r>
      <w:proofErr w:type="spellEnd"/>
      <w:r>
        <w:rPr>
          <w:rFonts w:ascii="Arial" w:eastAsia="Arial" w:hAnsi="Arial" w:cs="Arial"/>
          <w:b/>
          <w:sz w:val="20"/>
        </w:rPr>
        <w:t xml:space="preserve"> 1867 (</w:t>
      </w:r>
      <w:proofErr w:type="spellStart"/>
      <w:r>
        <w:rPr>
          <w:rFonts w:ascii="Arial" w:eastAsia="Arial" w:hAnsi="Arial" w:cs="Arial"/>
          <w:b/>
          <w:sz w:val="20"/>
        </w:rPr>
        <w:t>Stb</w:t>
      </w:r>
      <w:proofErr w:type="spellEnd"/>
      <w:r>
        <w:rPr>
          <w:rFonts w:ascii="Arial" w:eastAsia="Arial" w:hAnsi="Arial" w:cs="Arial"/>
          <w:b/>
          <w:sz w:val="20"/>
        </w:rPr>
        <w:t>. 4),</w:t>
      </w:r>
      <w:r>
        <w:rPr>
          <w:rFonts w:ascii="Arial" w:eastAsia="Arial" w:hAnsi="Arial" w:cs="Arial"/>
          <w:sz w:val="20"/>
        </w:rPr>
        <w:t xml:space="preserve"> </w:t>
      </w:r>
      <w:r>
        <w:rPr>
          <w:rFonts w:ascii="Arial" w:eastAsia="Arial" w:hAnsi="Arial" w:cs="Arial"/>
          <w:sz w:val="20"/>
        </w:rPr>
        <w:t xml:space="preserve">houdende vaststelling van het formulier van eedsaflegging voor de ingenieursverificateur van het kadaster wordt ingetrokken. </w:t>
      </w:r>
    </w:p>
    <w:p w:rsidR="003549E4" w:rsidRDefault="009B3842">
      <w:pPr>
        <w:spacing w:after="240" w:line="240" w:lineRule="auto"/>
        <w:rPr>
          <w:rFonts w:ascii="Arial" w:eastAsia="Arial" w:hAnsi="Arial" w:cs="Arial"/>
          <w:b/>
          <w:sz w:val="20"/>
        </w:rPr>
      </w:pPr>
      <w:r>
        <w:rPr>
          <w:rFonts w:ascii="Arial" w:eastAsia="Arial" w:hAnsi="Arial" w:cs="Arial"/>
          <w:b/>
          <w:sz w:val="20"/>
        </w:rPr>
        <w:t>Artikel X</w:t>
      </w:r>
    </w:p>
    <w:p w:rsidR="003549E4" w:rsidRDefault="009B3842">
      <w:pPr>
        <w:spacing w:after="240" w:line="240" w:lineRule="auto"/>
        <w:rPr>
          <w:rFonts w:ascii="Arial" w:eastAsia="Arial" w:hAnsi="Arial" w:cs="Arial"/>
          <w:sz w:val="20"/>
        </w:rPr>
      </w:pPr>
      <w:r>
        <w:rPr>
          <w:rFonts w:ascii="Arial" w:eastAsia="Arial" w:hAnsi="Arial" w:cs="Arial"/>
          <w:sz w:val="20"/>
        </w:rPr>
        <w:t xml:space="preserve">Het </w:t>
      </w:r>
      <w:r>
        <w:rPr>
          <w:rFonts w:ascii="Arial" w:eastAsia="Arial" w:hAnsi="Arial" w:cs="Arial"/>
          <w:b/>
          <w:sz w:val="20"/>
        </w:rPr>
        <w:t>koninklijk besluit van 9 juli 1975 (</w:t>
      </w:r>
      <w:proofErr w:type="spellStart"/>
      <w:r>
        <w:rPr>
          <w:rFonts w:ascii="Arial" w:eastAsia="Arial" w:hAnsi="Arial" w:cs="Arial"/>
          <w:b/>
          <w:sz w:val="20"/>
        </w:rPr>
        <w:t>Stb</w:t>
      </w:r>
      <w:proofErr w:type="spellEnd"/>
      <w:r>
        <w:rPr>
          <w:rFonts w:ascii="Arial" w:eastAsia="Arial" w:hAnsi="Arial" w:cs="Arial"/>
          <w:b/>
          <w:sz w:val="20"/>
        </w:rPr>
        <w:t>. 410)</w:t>
      </w:r>
      <w:r>
        <w:rPr>
          <w:rFonts w:ascii="Arial" w:eastAsia="Arial" w:hAnsi="Arial" w:cs="Arial"/>
          <w:sz w:val="20"/>
        </w:rPr>
        <w:t xml:space="preserve"> tot de invoering van een grootschalige basiskaart van Nederland en de </w:t>
      </w:r>
      <w:r>
        <w:rPr>
          <w:rFonts w:ascii="Arial" w:eastAsia="Arial" w:hAnsi="Arial" w:cs="Arial"/>
          <w:sz w:val="20"/>
        </w:rPr>
        <w:t xml:space="preserve">instelling van een Centrale </w:t>
      </w:r>
      <w:proofErr w:type="spellStart"/>
      <w:r>
        <w:rPr>
          <w:rFonts w:ascii="Arial" w:eastAsia="Arial" w:hAnsi="Arial" w:cs="Arial"/>
          <w:sz w:val="20"/>
        </w:rPr>
        <w:t>Kaarteringsraad</w:t>
      </w:r>
      <w:proofErr w:type="spellEnd"/>
      <w:r>
        <w:rPr>
          <w:rFonts w:ascii="Arial" w:eastAsia="Arial" w:hAnsi="Arial" w:cs="Arial"/>
          <w:sz w:val="20"/>
        </w:rPr>
        <w:t xml:space="preserve"> wordt ingetrokken. </w:t>
      </w:r>
    </w:p>
    <w:p w:rsidR="003549E4" w:rsidRDefault="009B3842">
      <w:pPr>
        <w:spacing w:after="240" w:line="240" w:lineRule="auto"/>
        <w:rPr>
          <w:rFonts w:ascii="Arial" w:eastAsia="Arial" w:hAnsi="Arial" w:cs="Arial"/>
          <w:b/>
          <w:sz w:val="20"/>
        </w:rPr>
      </w:pPr>
      <w:r>
        <w:rPr>
          <w:rFonts w:ascii="Arial" w:eastAsia="Arial" w:hAnsi="Arial" w:cs="Arial"/>
          <w:b/>
          <w:sz w:val="20"/>
        </w:rPr>
        <w:t>Artikel XI</w:t>
      </w:r>
    </w:p>
    <w:p w:rsidR="003549E4" w:rsidRDefault="009B3842">
      <w:pPr>
        <w:spacing w:after="240" w:line="240" w:lineRule="auto"/>
        <w:rPr>
          <w:rFonts w:ascii="Arial" w:eastAsia="Arial" w:hAnsi="Arial" w:cs="Arial"/>
          <w:sz w:val="20"/>
        </w:rPr>
      </w:pPr>
      <w:r>
        <w:rPr>
          <w:rFonts w:ascii="Arial" w:eastAsia="Arial" w:hAnsi="Arial" w:cs="Arial"/>
          <w:sz w:val="20"/>
        </w:rPr>
        <w:t xml:space="preserve">Het </w:t>
      </w:r>
      <w:r>
        <w:rPr>
          <w:rFonts w:ascii="Arial" w:eastAsia="Arial" w:hAnsi="Arial" w:cs="Arial"/>
          <w:b/>
          <w:sz w:val="20"/>
        </w:rPr>
        <w:t>koninklijk besluit van 24 april 1984 (</w:t>
      </w:r>
      <w:proofErr w:type="spellStart"/>
      <w:r>
        <w:rPr>
          <w:rFonts w:ascii="Arial" w:eastAsia="Arial" w:hAnsi="Arial" w:cs="Arial"/>
          <w:b/>
          <w:sz w:val="20"/>
        </w:rPr>
        <w:t>Stb</w:t>
      </w:r>
      <w:proofErr w:type="spellEnd"/>
      <w:r>
        <w:rPr>
          <w:rFonts w:ascii="Arial" w:eastAsia="Arial" w:hAnsi="Arial" w:cs="Arial"/>
          <w:b/>
          <w:sz w:val="20"/>
        </w:rPr>
        <w:t>. 193</w:t>
      </w:r>
      <w:r>
        <w:rPr>
          <w:rFonts w:ascii="Arial" w:eastAsia="Arial" w:hAnsi="Arial" w:cs="Arial"/>
          <w:sz w:val="20"/>
        </w:rPr>
        <w:t xml:space="preserve">) tot instelling van een voorlopige Raad voor vastgoedinformatie wordt ingetrokken. </w:t>
      </w:r>
    </w:p>
    <w:p w:rsidR="003549E4" w:rsidRDefault="009B3842">
      <w:pPr>
        <w:spacing w:after="240" w:line="240" w:lineRule="auto"/>
        <w:rPr>
          <w:rFonts w:ascii="Arial" w:eastAsia="Arial" w:hAnsi="Arial" w:cs="Arial"/>
          <w:b/>
          <w:sz w:val="20"/>
        </w:rPr>
      </w:pPr>
      <w:r>
        <w:rPr>
          <w:rFonts w:ascii="Arial" w:eastAsia="Arial" w:hAnsi="Arial" w:cs="Arial"/>
          <w:b/>
          <w:sz w:val="20"/>
        </w:rPr>
        <w:t xml:space="preserve">Titel 2. Slotbepalingen </w:t>
      </w:r>
    </w:p>
    <w:p w:rsidR="003549E4" w:rsidRDefault="009B3842">
      <w:pPr>
        <w:spacing w:after="240" w:line="240" w:lineRule="auto"/>
        <w:rPr>
          <w:rFonts w:ascii="Arial" w:eastAsia="Arial" w:hAnsi="Arial" w:cs="Arial"/>
          <w:b/>
          <w:sz w:val="20"/>
        </w:rPr>
      </w:pPr>
      <w:r>
        <w:rPr>
          <w:rFonts w:ascii="Arial" w:eastAsia="Arial" w:hAnsi="Arial" w:cs="Arial"/>
          <w:b/>
          <w:sz w:val="20"/>
        </w:rPr>
        <w:t>Artikel XII</w:t>
      </w:r>
    </w:p>
    <w:p w:rsidR="003549E4" w:rsidRDefault="009B3842">
      <w:pPr>
        <w:spacing w:after="240" w:line="240" w:lineRule="auto"/>
        <w:ind w:left="320" w:hanging="320"/>
        <w:rPr>
          <w:rFonts w:ascii="Arial" w:eastAsia="Arial" w:hAnsi="Arial" w:cs="Arial"/>
          <w:sz w:val="20"/>
        </w:rPr>
      </w:pPr>
      <w:r>
        <w:rPr>
          <w:rFonts w:ascii="Arial" w:eastAsia="Arial" w:hAnsi="Arial" w:cs="Arial"/>
          <w:b/>
          <w:sz w:val="20"/>
        </w:rPr>
        <w:t>1.</w:t>
      </w:r>
      <w:r>
        <w:rPr>
          <w:rFonts w:ascii="Arial" w:eastAsia="Arial" w:hAnsi="Arial" w:cs="Arial"/>
          <w:b/>
          <w:sz w:val="20"/>
        </w:rPr>
        <w:tab/>
      </w:r>
      <w:r>
        <w:rPr>
          <w:rFonts w:ascii="Arial" w:eastAsia="Arial" w:hAnsi="Arial" w:cs="Arial"/>
          <w:sz w:val="20"/>
        </w:rPr>
        <w:t>Onze M</w:t>
      </w:r>
      <w:r>
        <w:rPr>
          <w:rFonts w:ascii="Arial" w:eastAsia="Arial" w:hAnsi="Arial" w:cs="Arial"/>
          <w:sz w:val="20"/>
        </w:rPr>
        <w:t xml:space="preserve">inister van Justitie brengt in de </w:t>
      </w:r>
      <w:proofErr w:type="gramStart"/>
      <w:r>
        <w:rPr>
          <w:rFonts w:ascii="Arial" w:eastAsia="Arial" w:hAnsi="Arial" w:cs="Arial"/>
          <w:sz w:val="20"/>
        </w:rPr>
        <w:t>ingevolge</w:t>
      </w:r>
      <w:proofErr w:type="gramEnd"/>
      <w:r>
        <w:rPr>
          <w:rFonts w:ascii="Arial" w:eastAsia="Arial" w:hAnsi="Arial" w:cs="Arial"/>
          <w:sz w:val="20"/>
        </w:rPr>
        <w:t xml:space="preserve"> artikel I van hoofdstuk I van deze wet gewijzigde Kadasterwet de aanhaling van afdelingen, artikelen en artikelleden van het Burgerlijk Wetboek, het Wetboek van Koophandel en het Wetboek van Burgerlijke Rechtsvor</w:t>
      </w:r>
      <w:r>
        <w:rPr>
          <w:rFonts w:ascii="Arial" w:eastAsia="Arial" w:hAnsi="Arial" w:cs="Arial"/>
          <w:sz w:val="20"/>
        </w:rPr>
        <w:t xml:space="preserve">dering in overeenstemming met de door hem op grond van de Invoeringswet Boeken 3, 5 en 6 van het nieuwe Burgerlijk Wetboek en van de Invoeringswet Boek 8 B.W. opnieuw vastgestelde nummering. </w:t>
      </w:r>
    </w:p>
    <w:p w:rsidR="003549E4" w:rsidRDefault="009B3842">
      <w:pPr>
        <w:spacing w:after="240" w:line="240" w:lineRule="auto"/>
        <w:ind w:left="320" w:hanging="320"/>
        <w:rPr>
          <w:rFonts w:ascii="Arial" w:eastAsia="Arial" w:hAnsi="Arial" w:cs="Arial"/>
          <w:sz w:val="20"/>
        </w:rPr>
      </w:pPr>
      <w:r>
        <w:rPr>
          <w:rFonts w:ascii="Arial" w:eastAsia="Arial" w:hAnsi="Arial" w:cs="Arial"/>
          <w:b/>
          <w:sz w:val="20"/>
        </w:rPr>
        <w:t>2.</w:t>
      </w:r>
      <w:r>
        <w:rPr>
          <w:rFonts w:ascii="Arial" w:eastAsia="Arial" w:hAnsi="Arial" w:cs="Arial"/>
          <w:b/>
          <w:sz w:val="20"/>
        </w:rPr>
        <w:tab/>
      </w:r>
      <w:r>
        <w:rPr>
          <w:rFonts w:ascii="Arial" w:eastAsia="Arial" w:hAnsi="Arial" w:cs="Arial"/>
          <w:sz w:val="20"/>
        </w:rPr>
        <w:t xml:space="preserve"> Onze Minister van Justitie plaatst de tekst van de Kadasterw</w:t>
      </w:r>
      <w:r>
        <w:rPr>
          <w:rFonts w:ascii="Arial" w:eastAsia="Arial" w:hAnsi="Arial" w:cs="Arial"/>
          <w:sz w:val="20"/>
        </w:rPr>
        <w:t xml:space="preserve">et in het Staatsblad. </w:t>
      </w:r>
    </w:p>
    <w:p w:rsidR="003549E4" w:rsidRDefault="009B3842">
      <w:pPr>
        <w:spacing w:after="240" w:line="240" w:lineRule="auto"/>
        <w:rPr>
          <w:rFonts w:ascii="Arial" w:eastAsia="Arial" w:hAnsi="Arial" w:cs="Arial"/>
          <w:b/>
          <w:sz w:val="20"/>
        </w:rPr>
      </w:pPr>
      <w:r>
        <w:rPr>
          <w:rFonts w:ascii="Arial" w:eastAsia="Arial" w:hAnsi="Arial" w:cs="Arial"/>
          <w:b/>
          <w:sz w:val="20"/>
        </w:rPr>
        <w:t>Artikel XIII</w:t>
      </w:r>
    </w:p>
    <w:p w:rsidR="003549E4" w:rsidRDefault="009B3842">
      <w:pPr>
        <w:spacing w:after="240" w:line="240" w:lineRule="auto"/>
        <w:rPr>
          <w:rFonts w:ascii="Arial" w:eastAsia="Arial" w:hAnsi="Arial" w:cs="Arial"/>
          <w:sz w:val="20"/>
        </w:rPr>
      </w:pPr>
      <w:r>
        <w:rPr>
          <w:rFonts w:ascii="Arial" w:eastAsia="Arial" w:hAnsi="Arial" w:cs="Arial"/>
          <w:sz w:val="20"/>
        </w:rPr>
        <w:t xml:space="preserve">Deze wet treedt in werking op het tijdstip van inwerkingtreding van de Kadasterwet. </w:t>
      </w:r>
    </w:p>
    <w:p w:rsidR="003549E4" w:rsidRDefault="009B3842">
      <w:pPr>
        <w:spacing w:after="240" w:line="240" w:lineRule="auto"/>
        <w:rPr>
          <w:rFonts w:ascii="Arial" w:eastAsia="Arial" w:hAnsi="Arial" w:cs="Arial"/>
          <w:b/>
          <w:sz w:val="20"/>
        </w:rPr>
      </w:pPr>
      <w:r>
        <w:rPr>
          <w:rFonts w:ascii="Arial" w:eastAsia="Arial" w:hAnsi="Arial" w:cs="Arial"/>
          <w:b/>
          <w:sz w:val="20"/>
        </w:rPr>
        <w:t>Artikel XIV</w:t>
      </w:r>
    </w:p>
    <w:p w:rsidR="003549E4" w:rsidRDefault="009B3842">
      <w:pPr>
        <w:spacing w:after="240" w:line="240" w:lineRule="auto"/>
        <w:rPr>
          <w:rFonts w:ascii="Arial" w:eastAsia="Arial" w:hAnsi="Arial" w:cs="Arial"/>
          <w:sz w:val="20"/>
        </w:rPr>
      </w:pPr>
      <w:r>
        <w:rPr>
          <w:rFonts w:ascii="Arial" w:eastAsia="Arial" w:hAnsi="Arial" w:cs="Arial"/>
          <w:sz w:val="20"/>
        </w:rPr>
        <w:t xml:space="preserve">Deze wet kan worden aangehaald als: Invoeringswet Kadasterwet. </w:t>
      </w:r>
    </w:p>
    <w:p w:rsidR="003549E4" w:rsidRDefault="009B3842">
      <w:pPr>
        <w:spacing w:after="0" w:line="240" w:lineRule="auto"/>
        <w:rPr>
          <w:rFonts w:ascii="Arial" w:eastAsia="Arial" w:hAnsi="Arial" w:cs="Arial"/>
          <w:sz w:val="20"/>
        </w:rPr>
      </w:pPr>
      <w:r>
        <w:rPr>
          <w:rFonts w:ascii="Arial" w:eastAsia="Arial" w:hAnsi="Arial" w:cs="Arial"/>
          <w:sz w:val="20"/>
        </w:rPr>
        <w:t xml:space="preserve">Lasten en bevelen dat deze in het </w:t>
      </w:r>
      <w:r>
        <w:rPr>
          <w:rFonts w:ascii="Arial" w:eastAsia="Arial" w:hAnsi="Arial" w:cs="Arial"/>
          <w:i/>
          <w:sz w:val="20"/>
        </w:rPr>
        <w:t>Staatsblad</w:t>
      </w:r>
      <w:r>
        <w:rPr>
          <w:rFonts w:ascii="Arial" w:eastAsia="Arial" w:hAnsi="Arial" w:cs="Arial"/>
          <w:sz w:val="20"/>
        </w:rPr>
        <w:t xml:space="preserve"> zal worden geplaatst en dat alle ministeries, autoriteiten, colleges en ambtenaren wie </w:t>
      </w:r>
      <w:proofErr w:type="gramStart"/>
      <w:r>
        <w:rPr>
          <w:rFonts w:ascii="Arial" w:eastAsia="Arial" w:hAnsi="Arial" w:cs="Arial"/>
          <w:sz w:val="20"/>
        </w:rPr>
        <w:t>zulks</w:t>
      </w:r>
      <w:proofErr w:type="gramEnd"/>
      <w:r>
        <w:rPr>
          <w:rFonts w:ascii="Arial" w:eastAsia="Arial" w:hAnsi="Arial" w:cs="Arial"/>
          <w:sz w:val="20"/>
        </w:rPr>
        <w:t xml:space="preserve"> aangaat, aan de nauwkeurige uitvoering de hand zullen houden. </w:t>
      </w:r>
    </w:p>
    <w:p w:rsidR="003549E4" w:rsidRDefault="003549E4">
      <w:pPr>
        <w:spacing w:after="0" w:line="240" w:lineRule="auto"/>
        <w:rPr>
          <w:rFonts w:ascii="Arial" w:eastAsia="Arial" w:hAnsi="Arial" w:cs="Arial"/>
          <w:sz w:val="20"/>
        </w:rPr>
      </w:pPr>
    </w:p>
    <w:p w:rsidR="003549E4" w:rsidRDefault="009B3842">
      <w:pPr>
        <w:spacing w:after="0" w:line="240" w:lineRule="auto"/>
        <w:rPr>
          <w:rFonts w:ascii="Arial" w:eastAsia="Arial" w:hAnsi="Arial" w:cs="Arial"/>
          <w:sz w:val="20"/>
        </w:rPr>
      </w:pPr>
      <w:r>
        <w:rPr>
          <w:rFonts w:ascii="Arial" w:eastAsia="Arial" w:hAnsi="Arial" w:cs="Arial"/>
          <w:sz w:val="20"/>
        </w:rPr>
        <w:t>Gegeven te 's-Gravenhage, 6 juni 1991</w:t>
      </w:r>
    </w:p>
    <w:p w:rsidR="003549E4" w:rsidRDefault="009B3842">
      <w:pPr>
        <w:spacing w:after="0" w:line="240" w:lineRule="auto"/>
        <w:jc w:val="right"/>
        <w:rPr>
          <w:rFonts w:ascii="Arial" w:eastAsia="Arial" w:hAnsi="Arial" w:cs="Arial"/>
          <w:sz w:val="20"/>
        </w:rPr>
      </w:pPr>
      <w:r>
        <w:rPr>
          <w:rFonts w:ascii="Arial" w:eastAsia="Arial" w:hAnsi="Arial" w:cs="Arial"/>
          <w:sz w:val="20"/>
        </w:rPr>
        <w:t>Beatrix</w:t>
      </w:r>
    </w:p>
    <w:p w:rsidR="003549E4" w:rsidRDefault="009B3842">
      <w:pPr>
        <w:spacing w:after="0" w:line="240" w:lineRule="auto"/>
        <w:rPr>
          <w:rFonts w:ascii="Arial" w:eastAsia="Arial" w:hAnsi="Arial" w:cs="Arial"/>
          <w:sz w:val="20"/>
        </w:rPr>
      </w:pPr>
      <w:r>
        <w:rPr>
          <w:rFonts w:ascii="Arial" w:eastAsia="Arial" w:hAnsi="Arial" w:cs="Arial"/>
          <w:sz w:val="20"/>
        </w:rPr>
        <w:t xml:space="preserve"> De Staatssecretaris van Volkshuisvesting, Ruimtelijke Ordening en Milieubeheer, </w:t>
      </w:r>
      <w:r>
        <w:rPr>
          <w:rFonts w:ascii="Arial" w:eastAsia="Arial" w:hAnsi="Arial" w:cs="Arial"/>
          <w:sz w:val="20"/>
        </w:rPr>
        <w:br/>
        <w:t xml:space="preserve">E. </w:t>
      </w:r>
      <w:proofErr w:type="spellStart"/>
      <w:r>
        <w:rPr>
          <w:rFonts w:ascii="Arial" w:eastAsia="Arial" w:hAnsi="Arial" w:cs="Arial"/>
          <w:sz w:val="20"/>
        </w:rPr>
        <w:t>Heerma</w:t>
      </w:r>
      <w:proofErr w:type="spellEnd"/>
    </w:p>
    <w:p w:rsidR="003549E4" w:rsidRDefault="009B3842">
      <w:pPr>
        <w:spacing w:after="0" w:line="240" w:lineRule="auto"/>
        <w:rPr>
          <w:rFonts w:ascii="Arial" w:eastAsia="Arial" w:hAnsi="Arial" w:cs="Arial"/>
          <w:sz w:val="20"/>
        </w:rPr>
      </w:pPr>
      <w:r>
        <w:rPr>
          <w:rFonts w:ascii="Arial" w:eastAsia="Arial" w:hAnsi="Arial" w:cs="Arial"/>
          <w:sz w:val="20"/>
        </w:rPr>
        <w:t xml:space="preserve"> De Minister van Justitie, </w:t>
      </w:r>
      <w:r>
        <w:rPr>
          <w:rFonts w:ascii="Arial" w:eastAsia="Arial" w:hAnsi="Arial" w:cs="Arial"/>
          <w:sz w:val="20"/>
        </w:rPr>
        <w:br/>
        <w:t xml:space="preserve">E. M. H. </w:t>
      </w:r>
      <w:proofErr w:type="spellStart"/>
      <w:r>
        <w:rPr>
          <w:rFonts w:ascii="Arial" w:eastAsia="Arial" w:hAnsi="Arial" w:cs="Arial"/>
          <w:sz w:val="20"/>
        </w:rPr>
        <w:t>Hirsch</w:t>
      </w:r>
      <w:proofErr w:type="spellEnd"/>
      <w:r>
        <w:rPr>
          <w:rFonts w:ascii="Arial" w:eastAsia="Arial" w:hAnsi="Arial" w:cs="Arial"/>
          <w:sz w:val="20"/>
        </w:rPr>
        <w:t xml:space="preserve"> </w:t>
      </w:r>
      <w:proofErr w:type="spellStart"/>
      <w:r>
        <w:rPr>
          <w:rFonts w:ascii="Arial" w:eastAsia="Arial" w:hAnsi="Arial" w:cs="Arial"/>
          <w:sz w:val="20"/>
        </w:rPr>
        <w:t>Ballin</w:t>
      </w:r>
      <w:proofErr w:type="spellEnd"/>
    </w:p>
    <w:p w:rsidR="003549E4" w:rsidRDefault="003549E4">
      <w:pPr>
        <w:spacing w:after="0" w:line="240" w:lineRule="auto"/>
        <w:jc w:val="right"/>
        <w:rPr>
          <w:rFonts w:ascii="Arial" w:eastAsia="Arial" w:hAnsi="Arial" w:cs="Arial"/>
          <w:sz w:val="20"/>
        </w:rPr>
      </w:pPr>
    </w:p>
    <w:p w:rsidR="003549E4" w:rsidRDefault="009B3842">
      <w:pPr>
        <w:spacing w:after="0" w:line="240" w:lineRule="auto"/>
        <w:jc w:val="right"/>
        <w:rPr>
          <w:rFonts w:ascii="Arial" w:eastAsia="Arial" w:hAnsi="Arial" w:cs="Arial"/>
          <w:sz w:val="20"/>
        </w:rPr>
      </w:pPr>
      <w:r>
        <w:rPr>
          <w:rFonts w:ascii="Arial" w:eastAsia="Arial" w:hAnsi="Arial" w:cs="Arial"/>
          <w:sz w:val="20"/>
        </w:rPr>
        <w:t>Uitgegeven de achttiende juli 1991</w:t>
      </w:r>
    </w:p>
    <w:p w:rsidR="003549E4" w:rsidRDefault="003549E4">
      <w:pPr>
        <w:spacing w:after="0" w:line="240" w:lineRule="auto"/>
        <w:jc w:val="right"/>
        <w:rPr>
          <w:rFonts w:ascii="Arial" w:eastAsia="Arial" w:hAnsi="Arial" w:cs="Arial"/>
          <w:sz w:val="20"/>
        </w:rPr>
      </w:pPr>
    </w:p>
    <w:p w:rsidR="003549E4" w:rsidRDefault="009B3842">
      <w:pPr>
        <w:spacing w:after="0" w:line="240" w:lineRule="auto"/>
        <w:jc w:val="right"/>
        <w:rPr>
          <w:rFonts w:ascii="Arial" w:eastAsia="Arial" w:hAnsi="Arial" w:cs="Arial"/>
          <w:sz w:val="20"/>
        </w:rPr>
      </w:pPr>
      <w:r>
        <w:rPr>
          <w:rFonts w:ascii="Arial" w:eastAsia="Arial" w:hAnsi="Arial" w:cs="Arial"/>
          <w:sz w:val="20"/>
        </w:rPr>
        <w:t xml:space="preserve"> De Minister van Justitie, </w:t>
      </w:r>
    </w:p>
    <w:p w:rsidR="003549E4" w:rsidRDefault="009B3842">
      <w:pPr>
        <w:spacing w:after="0" w:line="240" w:lineRule="auto"/>
        <w:jc w:val="right"/>
        <w:rPr>
          <w:rFonts w:ascii="Arial" w:eastAsia="Arial" w:hAnsi="Arial" w:cs="Arial"/>
          <w:sz w:val="20"/>
        </w:rPr>
      </w:pPr>
      <w:r>
        <w:rPr>
          <w:rFonts w:ascii="Arial" w:eastAsia="Arial" w:hAnsi="Arial" w:cs="Arial"/>
          <w:sz w:val="20"/>
        </w:rPr>
        <w:t xml:space="preserve">E. M. H. </w:t>
      </w:r>
      <w:proofErr w:type="spellStart"/>
      <w:r>
        <w:rPr>
          <w:rFonts w:ascii="Arial" w:eastAsia="Arial" w:hAnsi="Arial" w:cs="Arial"/>
          <w:sz w:val="20"/>
        </w:rPr>
        <w:t>Hirsch</w:t>
      </w:r>
      <w:proofErr w:type="spellEnd"/>
      <w:r>
        <w:rPr>
          <w:rFonts w:ascii="Arial" w:eastAsia="Arial" w:hAnsi="Arial" w:cs="Arial"/>
          <w:sz w:val="20"/>
        </w:rPr>
        <w:t xml:space="preserve"> </w:t>
      </w:r>
      <w:proofErr w:type="spellStart"/>
      <w:r>
        <w:rPr>
          <w:rFonts w:ascii="Arial" w:eastAsia="Arial" w:hAnsi="Arial" w:cs="Arial"/>
          <w:sz w:val="20"/>
        </w:rPr>
        <w:t>Ballin</w:t>
      </w:r>
      <w:proofErr w:type="spellEnd"/>
    </w:p>
    <w:sectPr w:rsidR="003549E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3549E4"/>
    <w:rsid w:val="003549E4"/>
    <w:rsid w:val="0069560B"/>
    <w:rsid w:val="00860DA1"/>
    <w:rsid w:val="009B3842"/>
    <w:rsid w:val="00DB3DC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B3DC8"/>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etboek-online.nl/wet/BW8.html"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2112</Words>
  <Characters>11618</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ewa16049</cp:lastModifiedBy>
  <cp:revision>5</cp:revision>
  <dcterms:created xsi:type="dcterms:W3CDTF">2012-06-18T13:05:00Z</dcterms:created>
  <dcterms:modified xsi:type="dcterms:W3CDTF">2012-06-18T13:55:00Z</dcterms:modified>
</cp:coreProperties>
</file>