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line="440" w:lineRule="exact"/>
        <w:jc w:val="center"/>
      </w:pPr>
      <w:r>
        <w:rPr>
          <w:rFonts w:ascii="Times New Roman" w:hAnsi="Times New Roman" w:eastAsia="宋体"/>
          <w:b/>
          <w:color w:val="000000"/>
          <w:sz w:val="52"/>
        </w:rPr>
        <w:t>本 科 实 习 报 告</w:t>
      </w:r>
    </w:p>
    <w:p/>
    <w:p/>
    <w:p>
      <w:pPr>
        <w:jc w:val="center"/>
      </w:pPr>
      <w:r>
        <w:rPr>
          <w:rFonts w:ascii="Times New Roman" w:hAnsi="Times New Roman" w:eastAsia="宋体"/>
          <w:b/>
          <w:color w:val="000000"/>
          <w:sz w:val="28"/>
        </w:rPr>
        <w:t>学    院：</w:t>
      </w:r>
      <w:r>
        <w:rPr>
          <w:rFonts w:ascii="Times New Roman" w:hAnsi="Times New Roman" w:eastAsia="宋体"/>
          <w:b w:val="0"/>
          <w:color w:val="000000"/>
          <w:sz w:val="28"/>
        </w:rPr>
        <w:t xml:space="preserve">　网络空间安全学院　</w:t>
      </w:r>
    </w:p>
    <w:p>
      <w:pPr>
        <w:jc w:val="center"/>
      </w:pPr>
      <w:r>
        <w:rPr>
          <w:rFonts w:ascii="Times New Roman" w:hAnsi="Times New Roman" w:eastAsia="宋体"/>
          <w:b/>
          <w:color w:val="000000"/>
          <w:sz w:val="28"/>
        </w:rPr>
        <w:t>学生姓名：</w:t>
      </w:r>
      <w:r>
        <w:rPr>
          <w:rFonts w:ascii="Times New Roman" w:hAnsi="Times New Roman" w:eastAsia="宋体"/>
          <w:b w:val="0"/>
          <w:color w:val="000000"/>
          <w:sz w:val="28"/>
        </w:rPr>
        <w:t xml:space="preserve">　陈鹏旭　</w:t>
      </w:r>
    </w:p>
    <w:p>
      <w:pPr>
        <w:jc w:val="center"/>
      </w:pPr>
      <w:r>
        <w:rPr>
          <w:rFonts w:ascii="Times New Roman" w:hAnsi="Times New Roman" w:eastAsia="宋体"/>
          <w:b/>
          <w:color w:val="000000"/>
          <w:sz w:val="28"/>
        </w:rPr>
        <w:t>专    业：</w:t>
      </w:r>
      <w:r>
        <w:rPr>
          <w:rFonts w:ascii="Times New Roman" w:hAnsi="Times New Roman" w:eastAsia="宋体"/>
          <w:b w:val="0"/>
          <w:color w:val="000000"/>
          <w:sz w:val="28"/>
        </w:rPr>
        <w:t xml:space="preserve">　网络空间安全　</w:t>
      </w:r>
    </w:p>
    <w:p>
      <w:pPr>
        <w:jc w:val="center"/>
      </w:pPr>
      <w:r>
        <w:rPr>
          <w:rFonts w:ascii="Times New Roman" w:hAnsi="Times New Roman" w:eastAsia="宋体"/>
          <w:b/>
          <w:color w:val="000000"/>
          <w:sz w:val="28"/>
        </w:rPr>
        <w:t>学    号：</w:t>
      </w:r>
      <w:r>
        <w:rPr>
          <w:rFonts w:ascii="Times New Roman" w:hAnsi="Times New Roman" w:eastAsia="宋体"/>
          <w:b w:val="0"/>
          <w:color w:val="000000"/>
          <w:sz w:val="28"/>
        </w:rPr>
        <w:t xml:space="preserve">　2025141530160　</w:t>
      </w:r>
    </w:p>
    <w:p>
      <w:pPr>
        <w:jc w:val="center"/>
      </w:pPr>
      <w:r>
        <w:rPr>
          <w:rFonts w:ascii="Times New Roman" w:hAnsi="Times New Roman" w:eastAsia="宋体"/>
          <w:b/>
          <w:color w:val="000000"/>
          <w:sz w:val="28"/>
        </w:rPr>
        <w:t>年    级：</w:t>
      </w:r>
      <w:r>
        <w:rPr>
          <w:rFonts w:ascii="Times New Roman" w:hAnsi="Times New Roman" w:eastAsia="宋体"/>
          <w:b w:val="0"/>
          <w:color w:val="000000"/>
          <w:sz w:val="28"/>
        </w:rPr>
        <w:t xml:space="preserve">　2025级　</w:t>
      </w:r>
    </w:p>
    <w:p>
      <w:pPr>
        <w:jc w:val="center"/>
      </w:pPr>
      <w:r>
        <w:rPr>
          <w:rFonts w:ascii="Times New Roman" w:hAnsi="Times New Roman" w:eastAsia="宋体"/>
          <w:b/>
          <w:color w:val="000000"/>
          <w:sz w:val="28"/>
        </w:rPr>
        <w:t>指导教师：</w:t>
      </w:r>
      <w:r>
        <w:rPr>
          <w:rFonts w:ascii="Times New Roman" w:hAnsi="Times New Roman" w:eastAsia="宋体"/>
          <w:b w:val="0"/>
          <w:color w:val="000000"/>
          <w:sz w:val="28"/>
        </w:rPr>
        <w:t xml:space="preserve">　陈腾　</w:t>
      </w:r>
    </w:p>
    <w:p/>
    <w:p>
      <w:pPr>
        <w:spacing w:after="80" w:line="440" w:lineRule="exact"/>
        <w:jc w:val="center"/>
      </w:pPr>
      <w:r>
        <w:rPr>
          <w:rFonts w:ascii="Times New Roman" w:hAnsi="Times New Roman" w:eastAsia="宋体"/>
          <w:b w:val="0"/>
          <w:color w:val="000000"/>
          <w:sz w:val="24"/>
        </w:rPr>
        <w:t>教务处制表</w:t>
      </w:r>
    </w:p>
    <w:p>
      <w:pPr>
        <w:spacing w:after="80" w:line="440" w:lineRule="exact"/>
        <w:jc w:val="center"/>
      </w:pPr>
      <w:r>
        <w:rPr>
          <w:rFonts w:ascii="Times New Roman" w:hAnsi="Times New Roman" w:eastAsia="宋体"/>
          <w:b w:val="0"/>
          <w:color w:val="000000"/>
          <w:sz w:val="24"/>
        </w:rPr>
        <w:t>二〇二六年七月十七日</w:t>
      </w:r>
    </w:p>
    <w:p>
      <w:r>
        <w:br w:type="page"/>
      </w:r>
    </w:p>
    <w:p>
      <w:pPr>
        <w:spacing w:after="80" w:line="440" w:lineRule="exact"/>
        <w:jc w:val="center"/>
      </w:pPr>
      <w:r>
        <w:rPr>
          <w:rFonts w:ascii="Times New Roman" w:hAnsi="Times New Roman" w:eastAsia="宋体"/>
          <w:b w:val="0"/>
          <w:color w:val="000000"/>
          <w:sz w:val="22"/>
        </w:rPr>
        <w:t>课程名称：网络安全实践-1　　课程号码：314048020　　实习周数：2　　课程学分：2</w:t>
      </w:r>
    </w:p>
    <w:p>
      <w:pPr>
        <w:spacing w:after="80" w:line="440" w:lineRule="exact"/>
        <w:jc w:val="center"/>
      </w:pPr>
      <w:r>
        <w:rPr>
          <w:rFonts w:ascii="Times New Roman" w:hAnsi="Times New Roman" w:eastAsia="宋体"/>
          <w:b w:val="0"/>
          <w:color w:val="000000"/>
          <w:sz w:val="22"/>
        </w:rPr>
        <w:t>实习单位：四川讯方信息技术有限公司</w:t>
      </w:r>
    </w:p>
    <w:p>
      <w:pPr>
        <w:spacing w:after="80" w:line="440" w:lineRule="exact"/>
        <w:jc w:val="center"/>
      </w:pPr>
      <w:r>
        <w:rPr>
          <w:rFonts w:ascii="Times New Roman" w:hAnsi="Times New Roman" w:eastAsia="宋体"/>
          <w:b w:val="0"/>
          <w:color w:val="000000"/>
          <w:sz w:val="22"/>
        </w:rPr>
        <w:t>实习地点：四川大学空天科学与工程学院9楼903</w:t>
      </w:r>
    </w:p>
    <w:p>
      <w:pPr>
        <w:spacing w:after="80" w:line="440" w:lineRule="exact"/>
        <w:jc w:val="center"/>
      </w:pPr>
      <w:r>
        <w:rPr>
          <w:rFonts w:ascii="Times New Roman" w:hAnsi="Times New Roman" w:eastAsia="宋体"/>
          <w:b w:val="0"/>
          <w:color w:val="000000"/>
          <w:sz w:val="22"/>
        </w:rPr>
        <w:t>实习时间：2026年7月6日-7月10日，7月13日-7月17日</w:t>
      </w:r>
    </w:p>
    <w:p/>
    <w:p>
      <w:pPr>
        <w:spacing w:after="80" w:line="440" w:lineRule="exact"/>
        <w:jc w:val="left"/>
      </w:pPr>
      <w:r>
        <w:rPr>
          <w:rFonts w:ascii="Times New Roman" w:hAnsi="Times New Roman" w:eastAsia="宋体"/>
          <w:b/>
          <w:color w:val="000000"/>
          <w:sz w:val="28"/>
        </w:rPr>
        <w:t>一、实习目的、要求</w:t>
      </w:r>
    </w:p>
    <w:p>
      <w:pPr>
        <w:spacing w:after="80" w:line="440" w:lineRule="exact"/>
        <w:jc w:val="left"/>
      </w:pPr>
      <w:r>
        <w:rPr>
          <w:rFonts w:ascii="Times New Roman" w:hAnsi="Times New Roman" w:eastAsia="宋体"/>
          <w:b/>
          <w:color w:val="000000"/>
          <w:sz w:val="24"/>
        </w:rPr>
        <w:t>（一）实习目的</w:t>
      </w:r>
    </w:p>
    <w:p>
      <w:pPr>
        <w:spacing w:after="80" w:line="440" w:lineRule="exact"/>
        <w:ind w:firstLine="420"/>
        <w:jc w:val="left"/>
      </w:pPr>
      <w:r>
        <w:rPr>
          <w:rFonts w:ascii="Times New Roman" w:hAnsi="Times New Roman" w:eastAsia="宋体"/>
          <w:b w:val="0"/>
          <w:color w:val="000000"/>
          <w:sz w:val="24"/>
        </w:rPr>
        <w:t>本次2周网络安全企业实训是专业核心实践环节，旨在对接行业安全服务岗位需求，培养标准化项目交付能力。通过本次实训，学生将掌握资产测绘、全类型渗透测试、风险评估完整流程，熟练运用Python Flask框架进行Web应用开发与安全加固，运用Burp Suite等工具实现Web漏洞挖掘与利用，掌握SQL注入、CSRF、SSRF、命令注入、XXE等常见Web漏洞的原理与修复方法。同时，实训还涵盖了AI大模型在网络安全领域的应用，使用Claude大模型实现AI辅助漏洞挖掘与代码安全审计。通过Linux环境下的安全实验，锤炼了Web安全实战技能，适配渗透测试、等保测评等就业方向。此外，融合网络安全法学知识，树立了数据安全与个人信息保护合规思维，具备规范文档撰写与团队项目协作能力。</w:t>
      </w:r>
    </w:p>
    <w:p>
      <w:pPr>
        <w:spacing w:after="80" w:line="440" w:lineRule="exact"/>
        <w:jc w:val="left"/>
      </w:pPr>
      <w:r>
        <w:rPr>
          <w:rFonts w:ascii="Times New Roman" w:hAnsi="Times New Roman" w:eastAsia="宋体"/>
          <w:b/>
          <w:color w:val="000000"/>
          <w:sz w:val="24"/>
        </w:rPr>
        <w:t>（二）实习要求</w:t>
      </w:r>
    </w:p>
    <w:p>
      <w:pPr>
        <w:spacing w:after="80" w:line="440" w:lineRule="exact"/>
        <w:ind w:firstLine="420"/>
        <w:jc w:val="left"/>
      </w:pPr>
      <w:r>
        <w:rPr>
          <w:rFonts w:ascii="Times New Roman" w:hAnsi="Times New Roman" w:eastAsia="宋体"/>
          <w:b w:val="0"/>
          <w:color w:val="000000"/>
          <w:sz w:val="24"/>
        </w:rPr>
        <w:t>实训期间严格遵守校企管理规范与考勤制度，仅在授权靶场环境开展实验，严守《网络安全法》《数据安全法》《个人信息保护法》等相关法律法规，杜绝任何形式的非法测试与非授权渗透。独立完成漏洞挖掘、渗透评估等任务，熟练使用主流渗透工具与AI安全模型，产出完整实训材料。以小组协作方式完成项目全流程交付，如实记录实验过程，确保文档真实规范，按时提交全部实训成果。</w:t>
      </w:r>
    </w:p>
    <w:p/>
    <w:p>
      <w:pPr>
        <w:spacing w:after="80" w:line="440" w:lineRule="exact"/>
        <w:jc w:val="left"/>
      </w:pPr>
      <w:r>
        <w:rPr>
          <w:rFonts w:ascii="Times New Roman" w:hAnsi="Times New Roman" w:eastAsia="宋体"/>
          <w:b/>
          <w:color w:val="000000"/>
          <w:sz w:val="28"/>
        </w:rPr>
        <w:t>二、实习主要内容</w:t>
      </w:r>
    </w:p>
    <w:p>
      <w:pPr>
        <w:spacing w:after="80" w:line="440" w:lineRule="exact"/>
        <w:ind w:firstLine="420"/>
        <w:jc w:val="left"/>
      </w:pPr>
      <w:r>
        <w:rPr>
          <w:rFonts w:ascii="Times New Roman" w:hAnsi="Times New Roman" w:eastAsia="宋体"/>
          <w:b w:val="0"/>
          <w:color w:val="000000"/>
          <w:sz w:val="24"/>
        </w:rPr>
        <w:t>本次网络安全实践实习围绕"Web应用开发—安全漏洞分析—安全加固修复—漏洞研究报告撰写"四个维度展开，具体内容如下：</w:t>
      </w:r>
    </w:p>
    <w:p/>
    <w:p>
      <w:pPr>
        <w:spacing w:after="80" w:line="440" w:lineRule="exact"/>
        <w:jc w:val="left"/>
      </w:pPr>
      <w:r>
        <w:rPr>
          <w:rFonts w:ascii="Times New Roman" w:hAnsi="Times New Roman" w:eastAsia="宋体"/>
          <w:b/>
          <w:color w:val="000000"/>
          <w:sz w:val="24"/>
        </w:rPr>
        <w:t>（一）Web应用开发实践</w:t>
      </w:r>
    </w:p>
    <w:p>
      <w:pPr>
        <w:spacing w:after="80" w:line="440" w:lineRule="exact"/>
        <w:ind w:firstLine="420"/>
        <w:jc w:val="left"/>
      </w:pPr>
      <w:r>
        <w:rPr>
          <w:rFonts w:ascii="Times New Roman" w:hAnsi="Times New Roman" w:eastAsia="宋体"/>
          <w:b w:val="0"/>
          <w:color w:val="000000"/>
          <w:sz w:val="24"/>
        </w:rPr>
        <w:t>基于Python Flask框架开发了一个完整的用户信息管理平台，实现了用户登录、注册、搜索、头像上传、个人中心、充值、密码修改、URL抓取、Ping网络诊断、XML数据导入等十大功能模块。在开发过程中，采用了会话管理、CSRF令牌验证、速率限制、账户锁定、密码哈希存储（PBKDF2-SHA256）等安全机制。同时，为演示安全漏洞，在各功能模块中故意保留了典型的Web安全缺陷，用于后续的漏洞分析与修复实践。</w:t>
      </w:r>
    </w:p>
    <w:p>
      <w:pPr>
        <w:spacing w:after="80" w:line="440" w:lineRule="exact"/>
        <w:ind w:firstLine="420"/>
        <w:jc w:val="left"/>
      </w:pPr>
      <w:r>
        <w:rPr>
          <w:rFonts w:ascii="Times New Roman" w:hAnsi="Times New Roman" w:eastAsia="宋体"/>
          <w:b w:val="0"/>
          <w:color w:val="000000"/>
          <w:sz w:val="24"/>
        </w:rPr>
        <w:t>技术栈：Python 3.13、Flask 3.x、Jinja2模板引擎、SQLite数据库。项目代码托管于GitHub仓库（github.com/4alsoCurry/user-management-security-demo），采用Git进行版本管理，共经历10个版本的迭代（v1.0→v2.8）。</w:t>
      </w:r>
    </w:p>
    <w:p>
      <w:pPr>
        <w:spacing w:after="80" w:line="440" w:lineRule="exact"/>
        <w:jc w:val="left"/>
      </w:pPr>
      <w:r>
        <w:rPr>
          <w:rFonts w:ascii="Times New Roman" w:hAnsi="Times New Roman" w:eastAsia="宋体"/>
          <w:b/>
          <w:color w:val="000000"/>
          <w:sz w:val="24"/>
        </w:rPr>
        <w:t>（二）Web安全漏洞挖掘</w:t>
      </w:r>
    </w:p>
    <w:p>
      <w:pPr>
        <w:spacing w:after="80" w:line="440" w:lineRule="exact"/>
        <w:ind w:firstLine="420"/>
        <w:jc w:val="left"/>
      </w:pPr>
      <w:r>
        <w:rPr>
          <w:rFonts w:ascii="Times New Roman" w:hAnsi="Times New Roman" w:eastAsia="宋体"/>
          <w:b w:val="0"/>
          <w:color w:val="000000"/>
          <w:sz w:val="24"/>
        </w:rPr>
        <w:t>在开发的Web应用中发现并验证了以下安全漏洞：</w:t>
      </w:r>
    </w:p>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rFonts w:ascii="Times New Roman" w:hAnsi="Times New Roman" w:eastAsia="宋体"/>
                <w:b/>
                <w:color w:val="000000"/>
                <w:sz w:val="20"/>
              </w:rPr>
              <w:t>编号</w:t>
            </w:r>
          </w:p>
        </w:tc>
        <w:tc>
          <w:tcPr>
            <w:tcW w:type="dxa" w:w="2161"/>
          </w:tcPr>
          <w:p>
            <w:pPr>
              <w:jc w:val="center"/>
            </w:pPr>
            <w:r>
              <w:rPr>
                <w:rFonts w:ascii="Times New Roman" w:hAnsi="Times New Roman" w:eastAsia="宋体"/>
                <w:b/>
                <w:color w:val="000000"/>
                <w:sz w:val="20"/>
              </w:rPr>
              <w:t>漏洞类型</w:t>
            </w:r>
          </w:p>
        </w:tc>
        <w:tc>
          <w:tcPr>
            <w:tcW w:type="dxa" w:w="2161"/>
          </w:tcPr>
          <w:p>
            <w:pPr>
              <w:jc w:val="center"/>
            </w:pPr>
            <w:r>
              <w:rPr>
                <w:rFonts w:ascii="Times New Roman" w:hAnsi="Times New Roman" w:eastAsia="宋体"/>
                <w:b/>
                <w:color w:val="000000"/>
                <w:sz w:val="20"/>
              </w:rPr>
              <w:t>涉及功能</w:t>
            </w:r>
          </w:p>
        </w:tc>
        <w:tc>
          <w:tcPr>
            <w:tcW w:type="dxa" w:w="2161"/>
          </w:tcPr>
          <w:p>
            <w:pPr>
              <w:jc w:val="center"/>
            </w:pPr>
            <w:r>
              <w:rPr>
                <w:rFonts w:ascii="Times New Roman" w:hAnsi="Times New Roman" w:eastAsia="宋体"/>
                <w:b/>
                <w:color w:val="000000"/>
                <w:sz w:val="20"/>
              </w:rPr>
              <w:t>严重程度</w:t>
            </w:r>
          </w:p>
        </w:tc>
      </w:tr>
      <w:tr>
        <w:tc>
          <w:tcPr>
            <w:tcW w:type="dxa" w:w="2161"/>
          </w:tcPr>
          <w:p>
            <w:r>
              <w:rPr>
                <w:rFonts w:ascii="Times New Roman" w:hAnsi="Times New Roman" w:eastAsia="宋体"/>
                <w:b w:val="0"/>
                <w:color w:val="000000"/>
                <w:sz w:val="19"/>
              </w:rPr>
              <w:t>VULN-001</w:t>
            </w:r>
          </w:p>
        </w:tc>
        <w:tc>
          <w:tcPr>
            <w:tcW w:type="dxa" w:w="2161"/>
          </w:tcPr>
          <w:p>
            <w:r>
              <w:rPr>
                <w:rFonts w:ascii="Times New Roman" w:hAnsi="Times New Roman" w:eastAsia="宋体"/>
                <w:b w:val="0"/>
                <w:color w:val="000000"/>
                <w:sz w:val="19"/>
              </w:rPr>
              <w:t>SQL注入</w:t>
            </w:r>
          </w:p>
        </w:tc>
        <w:tc>
          <w:tcPr>
            <w:tcW w:type="dxa" w:w="2161"/>
          </w:tcPr>
          <w:p>
            <w:r>
              <w:rPr>
                <w:rFonts w:ascii="Times New Roman" w:hAnsi="Times New Roman" w:eastAsia="宋体"/>
                <w:b w:val="0"/>
                <w:color w:val="000000"/>
                <w:sz w:val="19"/>
              </w:rPr>
              <w:t>搜索/注册</w:t>
            </w:r>
          </w:p>
        </w:tc>
        <w:tc>
          <w:tcPr>
            <w:tcW w:type="dxa" w:w="2161"/>
          </w:tcPr>
          <w:p>
            <w:r>
              <w:rPr>
                <w:rFonts w:ascii="Times New Roman" w:hAnsi="Times New Roman" w:eastAsia="宋体"/>
                <w:b w:val="0"/>
                <w:color w:val="000000"/>
                <w:sz w:val="19"/>
              </w:rPr>
              <w:t>高危</w:t>
            </w:r>
          </w:p>
        </w:tc>
      </w:tr>
      <w:tr>
        <w:tc>
          <w:tcPr>
            <w:tcW w:type="dxa" w:w="2161"/>
          </w:tcPr>
          <w:p>
            <w:r>
              <w:rPr>
                <w:rFonts w:ascii="Times New Roman" w:hAnsi="Times New Roman" w:eastAsia="宋体"/>
                <w:b w:val="0"/>
                <w:color w:val="000000"/>
                <w:sz w:val="19"/>
              </w:rPr>
              <w:t>VULN-002</w:t>
            </w:r>
          </w:p>
        </w:tc>
        <w:tc>
          <w:tcPr>
            <w:tcW w:type="dxa" w:w="2161"/>
          </w:tcPr>
          <w:p>
            <w:r>
              <w:rPr>
                <w:rFonts w:ascii="Times New Roman" w:hAnsi="Times New Roman" w:eastAsia="宋体"/>
                <w:b w:val="0"/>
                <w:color w:val="000000"/>
                <w:sz w:val="19"/>
              </w:rPr>
              <w:t>CSRF跨站请求伪造</w:t>
            </w:r>
          </w:p>
        </w:tc>
        <w:tc>
          <w:tcPr>
            <w:tcW w:type="dxa" w:w="2161"/>
          </w:tcPr>
          <w:p>
            <w:r>
              <w:rPr>
                <w:rFonts w:ascii="Times New Roman" w:hAnsi="Times New Roman" w:eastAsia="宋体"/>
                <w:b w:val="0"/>
                <w:color w:val="000000"/>
                <w:sz w:val="19"/>
              </w:rPr>
              <w:t>修改密码/充值</w:t>
            </w:r>
          </w:p>
        </w:tc>
        <w:tc>
          <w:tcPr>
            <w:tcW w:type="dxa" w:w="2161"/>
          </w:tcPr>
          <w:p>
            <w:r>
              <w:rPr>
                <w:rFonts w:ascii="Times New Roman" w:hAnsi="Times New Roman" w:eastAsia="宋体"/>
                <w:b w:val="0"/>
                <w:color w:val="000000"/>
                <w:sz w:val="19"/>
              </w:rPr>
              <w:t>高危</w:t>
            </w:r>
          </w:p>
        </w:tc>
      </w:tr>
      <w:tr>
        <w:tc>
          <w:tcPr>
            <w:tcW w:type="dxa" w:w="2161"/>
          </w:tcPr>
          <w:p>
            <w:r>
              <w:rPr>
                <w:rFonts w:ascii="Times New Roman" w:hAnsi="Times New Roman" w:eastAsia="宋体"/>
                <w:b w:val="0"/>
                <w:color w:val="000000"/>
                <w:sz w:val="19"/>
              </w:rPr>
              <w:t>VULN-003</w:t>
            </w:r>
          </w:p>
        </w:tc>
        <w:tc>
          <w:tcPr>
            <w:tcW w:type="dxa" w:w="2161"/>
          </w:tcPr>
          <w:p>
            <w:r>
              <w:rPr>
                <w:rFonts w:ascii="Times New Roman" w:hAnsi="Times New Roman" w:eastAsia="宋体"/>
                <w:b w:val="0"/>
                <w:color w:val="000000"/>
                <w:sz w:val="19"/>
              </w:rPr>
              <w:t>路径遍历/文件包含</w:t>
            </w:r>
          </w:p>
        </w:tc>
        <w:tc>
          <w:tcPr>
            <w:tcW w:type="dxa" w:w="2161"/>
          </w:tcPr>
          <w:p>
            <w:r>
              <w:rPr>
                <w:rFonts w:ascii="Times New Roman" w:hAnsi="Times New Roman" w:eastAsia="宋体"/>
                <w:b w:val="0"/>
                <w:color w:val="000000"/>
                <w:sz w:val="19"/>
              </w:rPr>
              <w:t>动态页面加载</w:t>
            </w:r>
          </w:p>
        </w:tc>
        <w:tc>
          <w:tcPr>
            <w:tcW w:type="dxa" w:w="2161"/>
          </w:tcPr>
          <w:p>
            <w:r>
              <w:rPr>
                <w:rFonts w:ascii="Times New Roman" w:hAnsi="Times New Roman" w:eastAsia="宋体"/>
                <w:b w:val="0"/>
                <w:color w:val="000000"/>
                <w:sz w:val="19"/>
              </w:rPr>
              <w:t>高危</w:t>
            </w:r>
          </w:p>
        </w:tc>
      </w:tr>
      <w:tr>
        <w:tc>
          <w:tcPr>
            <w:tcW w:type="dxa" w:w="2161"/>
          </w:tcPr>
          <w:p>
            <w:r>
              <w:rPr>
                <w:rFonts w:ascii="Times New Roman" w:hAnsi="Times New Roman" w:eastAsia="宋体"/>
                <w:b w:val="0"/>
                <w:color w:val="000000"/>
                <w:sz w:val="19"/>
              </w:rPr>
              <w:t>VULN-004</w:t>
            </w:r>
          </w:p>
        </w:tc>
        <w:tc>
          <w:tcPr>
            <w:tcW w:type="dxa" w:w="2161"/>
          </w:tcPr>
          <w:p>
            <w:r>
              <w:rPr>
                <w:rFonts w:ascii="Times New Roman" w:hAnsi="Times New Roman" w:eastAsia="宋体"/>
                <w:b w:val="0"/>
                <w:color w:val="000000"/>
                <w:sz w:val="19"/>
              </w:rPr>
              <w:t>SSRF服务端请求伪造</w:t>
            </w:r>
          </w:p>
        </w:tc>
        <w:tc>
          <w:tcPr>
            <w:tcW w:type="dxa" w:w="2161"/>
          </w:tcPr>
          <w:p>
            <w:r>
              <w:rPr>
                <w:rFonts w:ascii="Times New Roman" w:hAnsi="Times New Roman" w:eastAsia="宋体"/>
                <w:b w:val="0"/>
                <w:color w:val="000000"/>
                <w:sz w:val="19"/>
              </w:rPr>
              <w:t>URL抓取</w:t>
            </w:r>
          </w:p>
        </w:tc>
        <w:tc>
          <w:tcPr>
            <w:tcW w:type="dxa" w:w="2161"/>
          </w:tcPr>
          <w:p>
            <w:r>
              <w:rPr>
                <w:rFonts w:ascii="Times New Roman" w:hAnsi="Times New Roman" w:eastAsia="宋体"/>
                <w:b w:val="0"/>
                <w:color w:val="000000"/>
                <w:sz w:val="19"/>
              </w:rPr>
              <w:t>高危</w:t>
            </w:r>
          </w:p>
        </w:tc>
      </w:tr>
      <w:tr>
        <w:tc>
          <w:tcPr>
            <w:tcW w:type="dxa" w:w="2161"/>
          </w:tcPr>
          <w:p>
            <w:r>
              <w:rPr>
                <w:rFonts w:ascii="Times New Roman" w:hAnsi="Times New Roman" w:eastAsia="宋体"/>
                <w:b w:val="0"/>
                <w:color w:val="000000"/>
                <w:sz w:val="19"/>
              </w:rPr>
              <w:t>VULN-005</w:t>
            </w:r>
          </w:p>
        </w:tc>
        <w:tc>
          <w:tcPr>
            <w:tcW w:type="dxa" w:w="2161"/>
          </w:tcPr>
          <w:p>
            <w:r>
              <w:rPr>
                <w:rFonts w:ascii="Times New Roman" w:hAnsi="Times New Roman" w:eastAsia="宋体"/>
                <w:b w:val="0"/>
                <w:color w:val="000000"/>
                <w:sz w:val="19"/>
              </w:rPr>
              <w:t>命令注入</w:t>
            </w:r>
          </w:p>
        </w:tc>
        <w:tc>
          <w:tcPr>
            <w:tcW w:type="dxa" w:w="2161"/>
          </w:tcPr>
          <w:p>
            <w:r>
              <w:rPr>
                <w:rFonts w:ascii="Times New Roman" w:hAnsi="Times New Roman" w:eastAsia="宋体"/>
                <w:b w:val="0"/>
                <w:color w:val="000000"/>
                <w:sz w:val="19"/>
              </w:rPr>
              <w:t>Ping诊断</w:t>
            </w:r>
          </w:p>
        </w:tc>
        <w:tc>
          <w:tcPr>
            <w:tcW w:type="dxa" w:w="2161"/>
          </w:tcPr>
          <w:p>
            <w:r>
              <w:rPr>
                <w:rFonts w:ascii="Times New Roman" w:hAnsi="Times New Roman" w:eastAsia="宋体"/>
                <w:b w:val="0"/>
                <w:color w:val="000000"/>
                <w:sz w:val="19"/>
              </w:rPr>
              <w:t>严重</w:t>
            </w:r>
          </w:p>
        </w:tc>
      </w:tr>
      <w:tr>
        <w:tc>
          <w:tcPr>
            <w:tcW w:type="dxa" w:w="2161"/>
          </w:tcPr>
          <w:p>
            <w:r>
              <w:rPr>
                <w:rFonts w:ascii="Times New Roman" w:hAnsi="Times New Roman" w:eastAsia="宋体"/>
                <w:b w:val="0"/>
                <w:color w:val="000000"/>
                <w:sz w:val="19"/>
              </w:rPr>
              <w:t>VULN-006</w:t>
            </w:r>
          </w:p>
        </w:tc>
        <w:tc>
          <w:tcPr>
            <w:tcW w:type="dxa" w:w="2161"/>
          </w:tcPr>
          <w:p>
            <w:r>
              <w:rPr>
                <w:rFonts w:ascii="Times New Roman" w:hAnsi="Times New Roman" w:eastAsia="宋体"/>
                <w:b w:val="0"/>
                <w:color w:val="000000"/>
                <w:sz w:val="19"/>
              </w:rPr>
              <w:t>XXE外部实体注入</w:t>
            </w:r>
          </w:p>
        </w:tc>
        <w:tc>
          <w:tcPr>
            <w:tcW w:type="dxa" w:w="2161"/>
          </w:tcPr>
          <w:p>
            <w:r>
              <w:rPr>
                <w:rFonts w:ascii="Times New Roman" w:hAnsi="Times New Roman" w:eastAsia="宋体"/>
                <w:b w:val="0"/>
                <w:color w:val="000000"/>
                <w:sz w:val="19"/>
              </w:rPr>
              <w:t>XML导入</w:t>
            </w:r>
          </w:p>
        </w:tc>
        <w:tc>
          <w:tcPr>
            <w:tcW w:type="dxa" w:w="2161"/>
          </w:tcPr>
          <w:p>
            <w:r>
              <w:rPr>
                <w:rFonts w:ascii="Times New Roman" w:hAnsi="Times New Roman" w:eastAsia="宋体"/>
                <w:b w:val="0"/>
                <w:color w:val="000000"/>
                <w:sz w:val="19"/>
              </w:rPr>
              <w:t>严重</w:t>
            </w:r>
          </w:p>
        </w:tc>
      </w:tr>
      <w:tr>
        <w:tc>
          <w:tcPr>
            <w:tcW w:type="dxa" w:w="2161"/>
          </w:tcPr>
          <w:p>
            <w:r>
              <w:rPr>
                <w:rFonts w:ascii="Times New Roman" w:hAnsi="Times New Roman" w:eastAsia="宋体"/>
                <w:b w:val="0"/>
                <w:color w:val="000000"/>
                <w:sz w:val="19"/>
              </w:rPr>
              <w:t>VULN-007</w:t>
            </w:r>
          </w:p>
        </w:tc>
        <w:tc>
          <w:tcPr>
            <w:tcW w:type="dxa" w:w="2161"/>
          </w:tcPr>
          <w:p>
            <w:r>
              <w:rPr>
                <w:rFonts w:ascii="Times New Roman" w:hAnsi="Times New Roman" w:eastAsia="宋体"/>
                <w:b w:val="0"/>
                <w:color w:val="000000"/>
                <w:sz w:val="19"/>
              </w:rPr>
              <w:t>越权访问（IDOR）</w:t>
            </w:r>
          </w:p>
        </w:tc>
        <w:tc>
          <w:tcPr>
            <w:tcW w:type="dxa" w:w="2161"/>
          </w:tcPr>
          <w:p>
            <w:r>
              <w:rPr>
                <w:rFonts w:ascii="Times New Roman" w:hAnsi="Times New Roman" w:eastAsia="宋体"/>
                <w:b w:val="0"/>
                <w:color w:val="000000"/>
                <w:sz w:val="19"/>
              </w:rPr>
              <w:t>个人中心/充值</w:t>
            </w:r>
          </w:p>
        </w:tc>
        <w:tc>
          <w:tcPr>
            <w:tcW w:type="dxa" w:w="2161"/>
          </w:tcPr>
          <w:p>
            <w:r>
              <w:rPr>
                <w:rFonts w:ascii="Times New Roman" w:hAnsi="Times New Roman" w:eastAsia="宋体"/>
                <w:b w:val="0"/>
                <w:color w:val="000000"/>
                <w:sz w:val="19"/>
              </w:rPr>
              <w:t>高危</w:t>
            </w:r>
          </w:p>
        </w:tc>
      </w:tr>
      <w:tr>
        <w:tc>
          <w:tcPr>
            <w:tcW w:type="dxa" w:w="2161"/>
          </w:tcPr>
          <w:p>
            <w:r>
              <w:rPr>
                <w:rFonts w:ascii="Times New Roman" w:hAnsi="Times New Roman" w:eastAsia="宋体"/>
                <w:b w:val="0"/>
                <w:color w:val="000000"/>
                <w:sz w:val="19"/>
              </w:rPr>
              <w:t>VULN-008</w:t>
            </w:r>
          </w:p>
        </w:tc>
        <w:tc>
          <w:tcPr>
            <w:tcW w:type="dxa" w:w="2161"/>
          </w:tcPr>
          <w:p>
            <w:r>
              <w:rPr>
                <w:rFonts w:ascii="Times New Roman" w:hAnsi="Times New Roman" w:eastAsia="宋体"/>
                <w:b w:val="0"/>
                <w:color w:val="000000"/>
                <w:sz w:val="19"/>
              </w:rPr>
              <w:t>明文密码存储</w:t>
            </w:r>
          </w:p>
        </w:tc>
        <w:tc>
          <w:tcPr>
            <w:tcW w:type="dxa" w:w="2161"/>
          </w:tcPr>
          <w:p>
            <w:r>
              <w:rPr>
                <w:rFonts w:ascii="Times New Roman" w:hAnsi="Times New Roman" w:eastAsia="宋体"/>
                <w:b w:val="0"/>
                <w:color w:val="000000"/>
                <w:sz w:val="19"/>
              </w:rPr>
              <w:t>登录/注册</w:t>
            </w:r>
          </w:p>
        </w:tc>
        <w:tc>
          <w:tcPr>
            <w:tcW w:type="dxa" w:w="2161"/>
          </w:tcPr>
          <w:p>
            <w:r>
              <w:rPr>
                <w:rFonts w:ascii="Times New Roman" w:hAnsi="Times New Roman" w:eastAsia="宋体"/>
                <w:b w:val="0"/>
                <w:color w:val="000000"/>
                <w:sz w:val="19"/>
              </w:rPr>
              <w:t>高危</w:t>
            </w:r>
          </w:p>
        </w:tc>
      </w:tr>
      <w:tr>
        <w:tc>
          <w:tcPr>
            <w:tcW w:type="dxa" w:w="2161"/>
          </w:tcPr>
          <w:p>
            <w:r>
              <w:rPr>
                <w:rFonts w:ascii="Times New Roman" w:hAnsi="Times New Roman" w:eastAsia="宋体"/>
                <w:b w:val="0"/>
                <w:color w:val="000000"/>
                <w:sz w:val="19"/>
              </w:rPr>
              <w:t>VULN-009</w:t>
            </w:r>
          </w:p>
        </w:tc>
        <w:tc>
          <w:tcPr>
            <w:tcW w:type="dxa" w:w="2161"/>
          </w:tcPr>
          <w:p>
            <w:r>
              <w:rPr>
                <w:rFonts w:ascii="Times New Roman" w:hAnsi="Times New Roman" w:eastAsia="宋体"/>
                <w:b w:val="0"/>
                <w:color w:val="000000"/>
                <w:sz w:val="19"/>
              </w:rPr>
              <w:t>暴力破解</w:t>
            </w:r>
          </w:p>
        </w:tc>
        <w:tc>
          <w:tcPr>
            <w:tcW w:type="dxa" w:w="2161"/>
          </w:tcPr>
          <w:p>
            <w:r>
              <w:rPr>
                <w:rFonts w:ascii="Times New Roman" w:hAnsi="Times New Roman" w:eastAsia="宋体"/>
                <w:b w:val="0"/>
                <w:color w:val="000000"/>
                <w:sz w:val="19"/>
              </w:rPr>
              <w:t>登录接口</w:t>
            </w:r>
          </w:p>
        </w:tc>
        <w:tc>
          <w:tcPr>
            <w:tcW w:type="dxa" w:w="2161"/>
          </w:tcPr>
          <w:p>
            <w:r>
              <w:rPr>
                <w:rFonts w:ascii="Times New Roman" w:hAnsi="Times New Roman" w:eastAsia="宋体"/>
                <w:b w:val="0"/>
                <w:color w:val="000000"/>
                <w:sz w:val="19"/>
              </w:rPr>
              <w:t>高危</w:t>
            </w:r>
          </w:p>
        </w:tc>
      </w:tr>
      <w:tr>
        <w:tc>
          <w:tcPr>
            <w:tcW w:type="dxa" w:w="2161"/>
          </w:tcPr>
          <w:p>
            <w:r>
              <w:rPr>
                <w:rFonts w:ascii="Times New Roman" w:hAnsi="Times New Roman" w:eastAsia="宋体"/>
                <w:b w:val="0"/>
                <w:color w:val="000000"/>
                <w:sz w:val="19"/>
              </w:rPr>
              <w:t>VULN-010</w:t>
            </w:r>
          </w:p>
        </w:tc>
        <w:tc>
          <w:tcPr>
            <w:tcW w:type="dxa" w:w="2161"/>
          </w:tcPr>
          <w:p>
            <w:r>
              <w:rPr>
                <w:rFonts w:ascii="Times New Roman" w:hAnsi="Times New Roman" w:eastAsia="宋体"/>
                <w:b w:val="0"/>
                <w:color w:val="000000"/>
                <w:sz w:val="19"/>
              </w:rPr>
              <w:t>弱会话密钥</w:t>
            </w:r>
          </w:p>
        </w:tc>
        <w:tc>
          <w:tcPr>
            <w:tcW w:type="dxa" w:w="2161"/>
          </w:tcPr>
          <w:p>
            <w:r>
              <w:rPr>
                <w:rFonts w:ascii="Times New Roman" w:hAnsi="Times New Roman" w:eastAsia="宋体"/>
                <w:b w:val="0"/>
                <w:color w:val="000000"/>
                <w:sz w:val="19"/>
              </w:rPr>
              <w:t>全站</w:t>
            </w:r>
          </w:p>
        </w:tc>
        <w:tc>
          <w:tcPr>
            <w:tcW w:type="dxa" w:w="2161"/>
          </w:tcPr>
          <w:p>
            <w:r>
              <w:rPr>
                <w:rFonts w:ascii="Times New Roman" w:hAnsi="Times New Roman" w:eastAsia="宋体"/>
                <w:b w:val="0"/>
                <w:color w:val="000000"/>
                <w:sz w:val="19"/>
              </w:rPr>
              <w:t>高危</w:t>
            </w:r>
          </w:p>
        </w:tc>
      </w:tr>
    </w:tbl>
    <w:p/>
    <w:p>
      <w:pPr>
        <w:spacing w:after="80" w:line="440" w:lineRule="exact"/>
        <w:ind w:firstLine="420"/>
        <w:jc w:val="left"/>
      </w:pPr>
      <w:r>
        <w:rPr>
          <w:rFonts w:ascii="Times New Roman" w:hAnsi="Times New Roman" w:eastAsia="宋体"/>
          <w:b w:val="0"/>
          <w:color w:val="000000"/>
          <w:sz w:val="24"/>
        </w:rPr>
        <w:t>同时，在SQLi-Labs靶场（MySQL数据库）中实践了SQL注入的完整攻击流程，包括判断注入点类型、确认闭合方式、探测列数、UNION查询回显、获取数据库库名、获取表名与列名、提取数据。在PortSwigger靶场中完成了CSRF无防护实验，掌握了CSRF攻击的完整利用链。</w:t>
      </w:r>
    </w:p>
    <w:p>
      <w:pPr>
        <w:spacing w:after="80" w:line="440" w:lineRule="exact"/>
        <w:jc w:val="left"/>
      </w:pPr>
      <w:r>
        <w:rPr>
          <w:rFonts w:ascii="Times New Roman" w:hAnsi="Times New Roman" w:eastAsia="宋体"/>
          <w:b/>
          <w:color w:val="000000"/>
          <w:sz w:val="24"/>
        </w:rPr>
        <w:t>（三）安全加固与漏洞修复</w:t>
      </w:r>
    </w:p>
    <w:p>
      <w:pPr>
        <w:spacing w:after="80" w:line="440" w:lineRule="exact"/>
        <w:ind w:firstLine="420"/>
        <w:jc w:val="left"/>
      </w:pPr>
      <w:r>
        <w:rPr>
          <w:rFonts w:ascii="Times New Roman" w:hAnsi="Times New Roman" w:eastAsia="宋体"/>
          <w:b w:val="0"/>
          <w:color w:val="000000"/>
          <w:sz w:val="24"/>
        </w:rPr>
        <w:t>针对发现的所有漏洞逐一进行了修复，并撰写了8份专业的漏洞修复报告（Word格式），每份报告均包含漏洞概述、问题代码分析、攻击路径演示、修复方法、修复后代码、修复前后对比表、测试验证结果等章节。修复内容涵盖：</w:t>
      </w:r>
    </w:p>
    <w:p>
      <w:pPr>
        <w:spacing w:after="80" w:line="440" w:lineRule="exact"/>
        <w:ind w:firstLine="420"/>
        <w:jc w:val="left"/>
      </w:pPr>
      <w:r>
        <w:rPr>
          <w:rFonts w:ascii="Times New Roman" w:hAnsi="Times New Roman" w:eastAsia="宋体"/>
          <w:b w:val="0"/>
          <w:color w:val="000000"/>
          <w:sz w:val="24"/>
        </w:rPr>
        <w:t>• SQL注入修复——参数化查询（?占位符）替代f-string字符串拼接</w:t>
      </w:r>
    </w:p>
    <w:p>
      <w:pPr>
        <w:spacing w:after="80" w:line="440" w:lineRule="exact"/>
        <w:ind w:firstLine="420"/>
        <w:jc w:val="left"/>
      </w:pPr>
      <w:r>
        <w:rPr>
          <w:rFonts w:ascii="Times New Roman" w:hAnsi="Times New Roman" w:eastAsia="宋体"/>
          <w:b w:val="0"/>
          <w:color w:val="000000"/>
          <w:sz w:val="24"/>
        </w:rPr>
        <w:t>• CSRF修复——CSRF Token生成与验证机制</w:t>
      </w:r>
    </w:p>
    <w:p>
      <w:pPr>
        <w:spacing w:after="80" w:line="440" w:lineRule="exact"/>
        <w:ind w:firstLine="420"/>
        <w:jc w:val="left"/>
      </w:pPr>
      <w:r>
        <w:rPr>
          <w:rFonts w:ascii="Times New Roman" w:hAnsi="Times New Roman" w:eastAsia="宋体"/>
          <w:b w:val="0"/>
          <w:color w:val="000000"/>
          <w:sz w:val="24"/>
        </w:rPr>
        <w:t>• 路径遍历修复——正则白名单+os.path.realpath路径规范化</w:t>
      </w:r>
    </w:p>
    <w:p>
      <w:pPr>
        <w:spacing w:after="80" w:line="440" w:lineRule="exact"/>
        <w:ind w:firstLine="420"/>
        <w:jc w:val="left"/>
      </w:pPr>
      <w:r>
        <w:rPr>
          <w:rFonts w:ascii="Times New Roman" w:hAnsi="Times New Roman" w:eastAsia="宋体"/>
          <w:b w:val="0"/>
          <w:color w:val="000000"/>
          <w:sz w:val="24"/>
        </w:rPr>
        <w:t>• SSRF修复——协议白名单（仅http/https）+内网IP正则拦截+DNS解析检查</w:t>
      </w:r>
    </w:p>
    <w:p>
      <w:pPr>
        <w:spacing w:after="80" w:line="440" w:lineRule="exact"/>
        <w:ind w:firstLine="420"/>
        <w:jc w:val="left"/>
      </w:pPr>
      <w:r>
        <w:rPr>
          <w:rFonts w:ascii="Times New Roman" w:hAnsi="Times New Roman" w:eastAsia="宋体"/>
          <w:b w:val="0"/>
          <w:color w:val="000000"/>
          <w:sz w:val="24"/>
        </w:rPr>
        <w:t>• 命令注入修复——参数列表替代字符串拼接+shell=False+输入格式白名单</w:t>
      </w:r>
    </w:p>
    <w:p>
      <w:pPr>
        <w:spacing w:after="80" w:line="440" w:lineRule="exact"/>
        <w:ind w:firstLine="420"/>
        <w:jc w:val="left"/>
      </w:pPr>
      <w:r>
        <w:rPr>
          <w:rFonts w:ascii="Times New Roman" w:hAnsi="Times New Roman" w:eastAsia="宋体"/>
          <w:b w:val="0"/>
          <w:color w:val="000000"/>
          <w:sz w:val="24"/>
        </w:rPr>
        <w:t>• XXE修复——正则过滤DOCTYPE声明+删除实体引用</w:t>
      </w:r>
    </w:p>
    <w:p>
      <w:pPr>
        <w:spacing w:after="80" w:line="440" w:lineRule="exact"/>
        <w:ind w:firstLine="420"/>
        <w:jc w:val="left"/>
      </w:pPr>
      <w:r>
        <w:rPr>
          <w:rFonts w:ascii="Times New Roman" w:hAnsi="Times New Roman" w:eastAsia="宋体"/>
          <w:b w:val="0"/>
          <w:color w:val="000000"/>
          <w:sz w:val="24"/>
        </w:rPr>
        <w:t>• 越权访问修复——Session身份校验替代URL参数/表单字段</w:t>
      </w:r>
    </w:p>
    <w:p>
      <w:pPr>
        <w:spacing w:after="80" w:line="440" w:lineRule="exact"/>
        <w:ind w:firstLine="420"/>
        <w:jc w:val="left"/>
      </w:pPr>
      <w:r>
        <w:rPr>
          <w:rFonts w:ascii="Times New Roman" w:hAnsi="Times New Roman" w:eastAsia="宋体"/>
          <w:b w:val="0"/>
          <w:color w:val="000000"/>
          <w:sz w:val="24"/>
        </w:rPr>
        <w:t>• 初版16项漏洞修复——密码哈希存储、CSRF令牌、速率限制、账户锁定、安全Cookie配置等</w:t>
      </w:r>
    </w:p>
    <w:p>
      <w:pPr>
        <w:spacing w:after="80" w:line="440" w:lineRule="exact"/>
        <w:jc w:val="left"/>
      </w:pPr>
      <w:r>
        <w:rPr>
          <w:rFonts w:ascii="Times New Roman" w:hAnsi="Times New Roman" w:eastAsia="宋体"/>
          <w:b/>
          <w:color w:val="000000"/>
          <w:sz w:val="24"/>
        </w:rPr>
        <w:t>（四）前沿技术探索</w:t>
      </w:r>
    </w:p>
    <w:p>
      <w:pPr>
        <w:spacing w:after="80" w:line="440" w:lineRule="exact"/>
        <w:ind w:firstLine="420"/>
        <w:jc w:val="left"/>
      </w:pPr>
      <w:r>
        <w:rPr>
          <w:rFonts w:ascii="Times New Roman" w:hAnsi="Times New Roman" w:eastAsia="宋体"/>
          <w:b w:val="0"/>
          <w:color w:val="000000"/>
          <w:sz w:val="24"/>
        </w:rPr>
        <w:t>深入学习了AI大模型供应链安全这一前沿领域，研读了华中科技大学发表的论文"Large Language Model Supply Chain: A Research Agenda"（arXiv:2404.12736），理解了LLM供应链的三层结构（基础设施层→基础模型层→下游应用层）以及各层面临的安全挑战（模型后门、数据投毒、依赖库漏洞、提示词注入等）。同时，掌握了frp内网穿透工具的配置与使用，实现了本机Web服务的公网映射，理解了内网穿透在渗透测试中的实际应用场景。</w:t>
      </w:r>
    </w:p>
    <w:p>
      <w:r>
        <w:br w:type="page"/>
      </w:r>
    </w:p>
    <w:p>
      <w:pPr>
        <w:spacing w:after="80" w:line="440" w:lineRule="exact"/>
        <w:jc w:val="left"/>
      </w:pPr>
      <w:r>
        <w:rPr>
          <w:rFonts w:ascii="Times New Roman" w:hAnsi="Times New Roman" w:eastAsia="宋体"/>
          <w:b/>
          <w:color w:val="000000"/>
          <w:sz w:val="28"/>
        </w:rPr>
        <w:t>三、实习总结</w:t>
      </w:r>
    </w:p>
    <w:p>
      <w:pPr>
        <w:spacing w:after="80" w:line="440" w:lineRule="exact"/>
        <w:ind w:firstLine="420"/>
        <w:jc w:val="left"/>
      </w:pPr>
      <w:r>
        <w:rPr>
          <w:rFonts w:ascii="Times New Roman" w:hAnsi="Times New Roman" w:eastAsia="宋体"/>
          <w:b w:val="0"/>
          <w:color w:val="000000"/>
          <w:sz w:val="24"/>
        </w:rPr>
        <w:t>为期两周的网络安全企业实训转瞬即逝，回顾这段时间的学习与实践，我在Web安全领域实现了从理论到实践的跨越，收获颇丰。以下是对本次实训的全面总结：</w:t>
      </w:r>
    </w:p>
    <w:p/>
    <w:p>
      <w:pPr>
        <w:spacing w:after="80" w:line="440" w:lineRule="exact"/>
        <w:jc w:val="left"/>
      </w:pPr>
      <w:r>
        <w:rPr>
          <w:rFonts w:ascii="Times New Roman" w:hAnsi="Times New Roman" w:eastAsia="宋体"/>
          <w:b/>
          <w:color w:val="000000"/>
          <w:sz w:val="24"/>
        </w:rPr>
        <w:t>（一）技术能力的提升</w:t>
      </w:r>
    </w:p>
    <w:p>
      <w:pPr>
        <w:spacing w:after="80" w:line="440" w:lineRule="exact"/>
        <w:ind w:firstLine="420"/>
        <w:jc w:val="left"/>
      </w:pPr>
      <w:r>
        <w:rPr>
          <w:rFonts w:ascii="Times New Roman" w:hAnsi="Times New Roman" w:eastAsia="宋体"/>
          <w:b w:val="0"/>
          <w:color w:val="000000"/>
          <w:sz w:val="24"/>
        </w:rPr>
        <w:t>在Web应用开发方面，我掌握了Python Flask框架的完整开发流程，从路由设计、模板渲染、数据库操作到会话管理、文件上传处理，全面提升了全栈开发能力。特别值得一提的是，我深刻理解了"安全开发"与"功能开发"的区别——在开发过程中有意识地引入安全漏洞，再从攻击者的角度去发现和利用这些漏洞，最后以防御者的身份进行修复加固。这种"攻击-防御"闭环的学习方式让我对Web安全的理解远超单纯的理论学习。</w:t>
      </w:r>
    </w:p>
    <w:p>
      <w:pPr>
        <w:spacing w:after="80" w:line="440" w:lineRule="exact"/>
        <w:ind w:firstLine="420"/>
        <w:jc w:val="left"/>
      </w:pPr>
      <w:r>
        <w:rPr>
          <w:rFonts w:ascii="Times New Roman" w:hAnsi="Times New Roman" w:eastAsia="宋体"/>
          <w:b w:val="0"/>
          <w:color w:val="000000"/>
          <w:sz w:val="24"/>
        </w:rPr>
        <w:t>在安全漏洞挖掘方面，我系统性地掌握了OWASP Top 10 (2021)中多个核心风险类别的攻击与防御技术：从基础的SQL注入到高级的SSRF、命令注入、XXE攻击，从逻辑漏洞（越权访问、CSRF）到配置漏洞（弱密钥、调试模式暴露），每一步都亲自动手实践，每一步都撰写详细的漏洞修复报告，真正做到"知其然更知其所以然"。</w:t>
      </w:r>
    </w:p>
    <w:p>
      <w:pPr>
        <w:spacing w:after="80" w:line="440" w:lineRule="exact"/>
        <w:ind w:firstLine="420"/>
        <w:jc w:val="left"/>
      </w:pPr>
      <w:r>
        <w:rPr>
          <w:rFonts w:ascii="Times New Roman" w:hAnsi="Times New Roman" w:eastAsia="宋体"/>
          <w:b w:val="0"/>
          <w:color w:val="000000"/>
          <w:sz w:val="24"/>
        </w:rPr>
        <w:t>在工具使用方面，我熟练掌握了Burp Suite的抓包改包、Repeater重放攻击等功能；掌握了curl命令行工具进行HTTP请求构造与漏洞验证；掌握了Linux环境下Python编程与安全实验的全流程。</w:t>
      </w:r>
    </w:p>
    <w:p>
      <w:pPr>
        <w:spacing w:after="80" w:line="440" w:lineRule="exact"/>
        <w:jc w:val="left"/>
      </w:pPr>
      <w:r>
        <w:rPr>
          <w:rFonts w:ascii="Times New Roman" w:hAnsi="Times New Roman" w:eastAsia="宋体"/>
          <w:b/>
          <w:color w:val="000000"/>
          <w:sz w:val="24"/>
        </w:rPr>
        <w:t>（二）安全思维的塑造</w:t>
      </w:r>
    </w:p>
    <w:p>
      <w:pPr>
        <w:spacing w:after="80" w:line="440" w:lineRule="exact"/>
        <w:ind w:firstLine="420"/>
        <w:jc w:val="left"/>
      </w:pPr>
      <w:r>
        <w:rPr>
          <w:rFonts w:ascii="Times New Roman" w:hAnsi="Times New Roman" w:eastAsia="宋体"/>
          <w:b w:val="0"/>
          <w:color w:val="000000"/>
          <w:sz w:val="24"/>
        </w:rPr>
        <w:t>实训期间，我逐渐建立起"攻击者思维"和"纵深防御"的安全理念。在分析每个漏洞时，不仅要理解它的攻击原理，更要思考"攻击者会怎么利用它"以及"如何层层设防来阻止它"。我深刻认识到：安全的本质不是"功能做完后加几道锁"，而是从架构设计阶段就将安全融入每一个环节。密码必须哈希存储、用户输入不可信、Session才是身份的可靠来源——这些看似简单的原则，在实际开发中极易被忽视，而正是这些原则决定了系统的安全底线。</w:t>
      </w:r>
    </w:p>
    <w:p>
      <w:pPr>
        <w:spacing w:after="80" w:line="440" w:lineRule="exact"/>
        <w:jc w:val="left"/>
      </w:pPr>
      <w:r>
        <w:rPr>
          <w:rFonts w:ascii="Times New Roman" w:hAnsi="Times New Roman" w:eastAsia="宋体"/>
          <w:b/>
          <w:color w:val="000000"/>
          <w:sz w:val="24"/>
        </w:rPr>
        <w:t>（三）大模型与安全的结合</w:t>
      </w:r>
    </w:p>
    <w:p>
      <w:pPr>
        <w:spacing w:after="80" w:line="440" w:lineRule="exact"/>
        <w:ind w:firstLine="420"/>
        <w:jc w:val="left"/>
      </w:pPr>
      <w:r>
        <w:rPr>
          <w:rFonts w:ascii="Times New Roman" w:hAnsi="Times New Roman" w:eastAsia="宋体"/>
          <w:b w:val="0"/>
          <w:color w:val="000000"/>
          <w:sz w:val="24"/>
        </w:rPr>
        <w:t>通过研读LLM供应链安全论文和使用Claude、OpenClaw等AI工具辅助安全分析，我认识到AI大模型正在深刻改变网络安全的攻防格局。大模型既是安全工具（辅助漏洞挖掘、代码审计、报告生成），也是安全威胁（模型后门、数据投毒、提示词注入）。理解大模型的供应链结构，关注模型来源、训练数据、依赖库的安全，将是未来网络安全从业者的必备技能。</w:t>
      </w:r>
    </w:p>
    <w:p>
      <w:pPr>
        <w:spacing w:after="80" w:line="440" w:lineRule="exact"/>
        <w:jc w:val="left"/>
      </w:pPr>
      <w:r>
        <w:rPr>
          <w:rFonts w:ascii="Times New Roman" w:hAnsi="Times New Roman" w:eastAsia="宋体"/>
          <w:b/>
          <w:color w:val="000000"/>
          <w:sz w:val="24"/>
        </w:rPr>
        <w:t>（四）不足与展望</w:t>
      </w:r>
    </w:p>
    <w:p>
      <w:pPr>
        <w:spacing w:after="80" w:line="440" w:lineRule="exact"/>
        <w:ind w:firstLine="420"/>
        <w:jc w:val="left"/>
      </w:pPr>
      <w:r>
        <w:rPr>
          <w:rFonts w:ascii="Times New Roman" w:hAnsi="Times New Roman" w:eastAsia="宋体"/>
          <w:b w:val="0"/>
          <w:color w:val="000000"/>
          <w:sz w:val="24"/>
        </w:rPr>
        <w:t>在实训过程中，我也发现了自己的不足之处：对内网渗透和域渗透的知识掌握还不够深入，对复杂网络环境下的攻击链构建还需要进一步学习在安全报告的撰写方面，虽然已能按照行业标准格式完成，但在表达的精准性和专业性上还有提升空间。实训虽然结束了，但网络安全的学习之路才刚刚开始。本次实训所学的Web安全技术、安全开发理念以及AI安全前沿知识，将为我未来的学习和职业发展奠定坚实的基础。我将以本次实训为起点，持续深入学习渗透测试、代码审计、安全架构等方向，努力成为一名优秀的网络安全专业人才。</w:t>
      </w:r>
    </w:p>
    <w:p>
      <w:pPr>
        <w:spacing w:after="80" w:line="440" w:lineRule="exact"/>
        <w:ind w:firstLine="420"/>
        <w:jc w:val="left"/>
      </w:pPr>
      <w:r>
        <w:rPr>
          <w:rFonts w:ascii="Times New Roman" w:hAnsi="Times New Roman" w:eastAsia="宋体"/>
          <w:b w:val="0"/>
          <w:color w:val="000000"/>
          <w:sz w:val="24"/>
        </w:rPr>
        <w:t>最后，衷心感谢四川讯方信息技术有限公司提供的企业实训平台，感谢四川大学网络空间安全学院各位老师的悉心指导，特别是陈腾老师在实训期间的专业指引和耐心解答。</w:t>
      </w:r>
    </w:p>
    <w:p/>
    <w:p/>
    <w:p>
      <w:pPr>
        <w:spacing w:after="80" w:line="440" w:lineRule="exact"/>
        <w:jc w:val="left"/>
      </w:pPr>
      <w:r>
        <w:rPr>
          <w:rFonts w:ascii="Times New Roman" w:hAnsi="Times New Roman" w:eastAsia="宋体"/>
          <w:b/>
          <w:color w:val="000000"/>
          <w:sz w:val="24"/>
        </w:rPr>
        <w:t>实习成绩评定：</w:t>
      </w:r>
    </w:p>
    <w:p/>
    <w:p/>
    <w:p/>
    <w:p>
      <w:pPr>
        <w:spacing w:after="80" w:line="440" w:lineRule="exact"/>
        <w:jc w:val="left"/>
      </w:pPr>
      <w:r>
        <w:rPr>
          <w:rFonts w:ascii="Times New Roman" w:hAnsi="Times New Roman" w:eastAsia="宋体"/>
          <w:b w:val="0"/>
          <w:color w:val="000000"/>
          <w:sz w:val="24"/>
        </w:rPr>
        <w:t>指导教师签名：　　　　　　　　年　　月　　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