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ADR-001. Флагман: приоритизация операций для фин мониторинга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Контекст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35 тыс. операций/мес помечаются правилами и внешними сигналами; служба из 25 человек разбирает ~10 тыс., очередь растёт, приоритет отдаётся крупным суммам. Задача сформулирована как «выявлять подозрительные операции», но при разборе выясняется главное: готового эталона «схема / не схема» нет.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Жёсткие ограничения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1. ПОД/ФТ - обязанность, а не продукт. Сервис встраивается в правила внутреннего контроля и не отменяет установленную процедуру выявления и фиксирования; не может быть единственным основанием для фиксации или отказа.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2. Банковская тайна + ПДн. Операции и счета - банковская тайна; клиенты, представители, поручители - субъекты ПДн. Допустимость контура и трансграничности - к комплаенс / DPO / юристам.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3. Запрет автономного решения по субъекту. Решение с правовыми последствиями исключительно на автоматизированной обработке - лишь при условиях закона, с правом возражения. Целевая постановка - приоритизация очереди, не автоматический вердикт.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4. ЗСК - вспомогательный сигнал. Итоговую оценку и ответственность несёт банк.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Ключевая развилка (данные)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Дефицит - не в объёме операций и не в вычислениях, а в источнике правильного ответа. Три следа непригодны как эталон: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«Эскалировано на расследование» (~400/мес): не равно схеме; воспроизводит логику текущих правил.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Исход расследования (часть из 400): смещён - «отказ в проведении» не равен подтверждённой схеме.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Формально подтверждённые (единицы, лаг месяцы): для supervised статистически недостаточно.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Смещение отбора: всё, что видел финмониторинг, отобрано порогами и внешними сигналами. Непроверенная операция не равна чистой. Обучать классификатор на этих метках - зашить в модель существующие правила и их слепые зоны.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Вывод: supervised-классификатор с вердиктом преждевременен. Строим сервис приоритизации ручной проверки - он меняет порядок очереди, не выносит вердикт. Это снимает ограничение об автономном решении и проблему эталона одновременно.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Решение по данным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Разметка накапливается из двух источников одновременно: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разобранная приоритетная очередь (то, что подняла модель);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постоянная вероятностная контрольная выборка, стратифицированная по сегментам, суммам, ОКВЭД и каналам.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Только очередь брать нельзя - получим смещение отбора собственного производства. Контрольная выборка - единственный способ получить несмещённую оценку доли схем в непроверяемой части потока и честный baseline.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Сигнал для ранжирования на старте - слабые метки (срабатывания правил + ЗСК + эскалация + исход) с явной оговоркой, что эскалация не равна схеме. Параллельно - программа экспертной разметки по гайдлайну с оценкой согласованности разметчиков (κ, Cohen / Fleiss).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Решение по размещению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Публичный API отпадает - банковская тайна и ПДн покидают контур. Выделенный контур провайдера - под вопросом трансграничности и договора обработки, адресуется юристам.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Пилот: self-hosting в собственном облаке банка / on-prem, данные не покидают контур. Классический ML (градиентный бустинг, изоляционные леса, графовые признаки по контрагентам). Свободный текст назначения - локальные эмбеддинги / классические NLP-признаки внутри контура.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Целевой прод: on-prem или гибрид, где чувствительные данные остаются внутри, а наружу (если понадобится) уходят только обезличенные агрегаты - при отдельном вердикте DPO.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Пилот и прод разведены: пилот минимизирует интеграции, прод закладывает встраивание в АБС и правила внутреннего контроля.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Шортлист модели и процедура выбора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Выходной контракт - ранжирование топ-N операций на проверку в пределах суточной пропускной способности службы. Не «модель X даёт 92 %».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Кандидаты после отсечения (нужны on-prem + объяснимость для комплаенса):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гибрид «правила + бустинг на признаках операции и контрагента» - база;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+ графовые признаки (транзитные цепочки, компоненты связности) - под транзит и обнал;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unsupervised-аномалии (isolation forest / автоэнкодер) - под неизвестные паттерны.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Приёмочный набор: из контрольной выборки, стратифицированной по суммам и сегментам; сценарии - транзит, обнал, дробление под пороги, честный клиент у порога. Ориентир - ~1500–3000 экспертно размеченных операций (оценка снизу для устойчивых метрик по редкому классу; уточняется по фактической доле positives).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Метрики и пороги: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основная: Precision@k / Recall@k при k = дневной ёмкости (~330 операций/день из 10 тыс./мес). Порог отсюда: сервис ценен ровно настолько, насколько наполняет ту же ёмкость более результативными делами;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baseline: текущая сортировка по сумме. Приёмка - обгон baseline по Recall@k при неухудшении доли ложных приостановок честных клиентов (сейчас 120 жалоб/мес);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значения порогов берутся не из литературы, а из baseline («лучше, чем сумма»), потому что публичного эталона под эту постановку нет.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Провал на сценарии: если на «дроблении под пороги» Recall@k не превосходит правила - модель не добавляет ничего сверх правил на этом классе, звено остаётся на правилах.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Когда решение меняется: если контрольная выборка покажет ничтожную долю схем в непроверяемой части - приоритет смещается на снижение ложных приостановок (сейчас 450 из 600 снимаются). Если экспертная κ низка - сначала дорабатывается гайдлайн, приёмка откладывается.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Допущения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Ёмкость службы (~10 тыс./мес) в горизонте пилота стабильна.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Контрольная выборка получает бюджет экспертного времени - иначе несмещённой оценки нет (блокер).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Свободный текст назначения содержательно информативен (проверяется на пилоте).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Риски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Дрейф схем быстрее переобучения → триггер по деградации Recall@k.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Обратная связь: модель поднимает похожее на прошлое → контрольная выборка как противовес.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План выхода от вендора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Классический ML в собственном контуре, вендор-нейтральные форматы (ONNX / PMML), без залипания на внешний LLM-API.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Триггеры пересмотра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Юристы разрешают или запрещают конкретный контур обработки.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Накоплен размеченный корпус достаточного объёма и κ → пересмотр в сторону supervised.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Изменение порогов контроля или требований надзора.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Recall@k перестаёт обгонять baseline два периода подряд.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Вопросы комплаенс / DPO / юристам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Допустим ли self-hosting в облаке провайдера для данных под банковской тайной, или только on-prem?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Считается ли приоритизация очереди «решением на основе исключительно автоматизированной обработки» применительно к ИП и поручителям-физлицам?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Условия использования сигнала ЗСК в признаках модели.</w:t>
      </w:r>
    </w:p>
    <w:sectPr>
      <w:type w:val="nextPage"/>
      <w:pgSz w:w="11906" w:h="16838"/>
      <w:pgMar w:left="1100" w:right="1100" w:gutter="0" w:header="0" w:top="1000" w:footer="0" w:bottom="10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LibreOffice/25.2.3.2$Linux_X86_64 LibreOffice_project/520$Build-2</Application>
  <AppVersion>15.0000</AppVersion>
  <Pages>3</Pages>
  <Words>865</Words>
  <Characters>5530</Characters>
  <CharactersWithSpaces>6337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2026-09-03T13:01:33Z</dcterms:created>
  <dc:creator>Un-named</dc:creator>
  <dc:description/>
  <dc:language>ru-RU</dc:language>
  <cp:lastModifiedBy/>
  <dcterms:modified xsi:type="dcterms:W3CDTF">2026-09-06T11:20:57Z</dcterms:modified>
  <cp:revision>2</cp:revision>
  <dc:subject/>
  <dc:title/>
</cp:coreProperties>
</file>