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Деградация модели на новом сегменте: диагностика причины и адаптация архитектуры</w:t>
      </w:r>
    </w:p>
    <w:p>
      <w:pPr>
        <w:pStyle w:val="Normal"/>
        <w:rPr/>
      </w:pPr>
      <w:r>
        <w:rPr/>
        <w:t>Флагман: выявление подозрительных операций. Выход банка в сегмент селлеров маркетплейсов.</w:t>
      </w:r>
    </w:p>
    <w:p>
      <w:pPr>
        <w:pStyle w:val="Normal"/>
        <w:rPr/>
      </w:pPr>
      <w:r>
        <w:rPr/>
      </w:r>
    </w:p>
    <w:p>
      <w:pPr>
        <w:pStyle w:val="Normal"/>
        <w:rPr/>
      </w:pPr>
      <w:r>
        <w:rPr/>
        <w:t>КЛЮЧЕВАЯ РАМКА</w:t>
      </w:r>
    </w:p>
    <w:p>
      <w:pPr>
        <w:pStyle w:val="Normal"/>
        <w:rPr/>
      </w:pPr>
      <w:r>
        <w:rPr/>
        <w:t>Прежде чем перечислять гипотезы - важное различие. Модель выявления подозрительных операций (инициатива №1) строилась в условиях, где эталонной разметки «схема / не схема» нет. Мы опирались на три слабых следа (эскалация, исход расследования, подтверждённые случаи) и на вспомогательный внешний сигнал. Значит, «качество просело» само по себе двусмысленно: у нас нет чистого лейбла, чтобы честно померить precision/recall на новом сегменте. Это первое, что усложняет диагностику, и первое, что надо чинить в мониторинге.</w:t>
      </w:r>
    </w:p>
    <w:p>
      <w:pPr>
        <w:pStyle w:val="Normal"/>
        <w:rPr/>
      </w:pPr>
      <w:r>
        <w:rPr/>
      </w:r>
    </w:p>
    <w:p>
      <w:pPr>
        <w:pStyle w:val="Normal"/>
        <w:rPr/>
      </w:pPr>
      <w:r>
        <w:rPr/>
        <w:t>КОНКУРИРУЮЩИЕ ОБЪЯСНЕНИЯ</w:t>
      </w:r>
    </w:p>
    <w:p>
      <w:pPr>
        <w:pStyle w:val="Normal"/>
        <w:rPr/>
      </w:pPr>
      <w:r>
        <w:rPr/>
        <w:t>Не останавливаемся на «в обучении не было селлеров». Реальных причин минимум пять, и они не взаимоисключающие.</w:t>
      </w:r>
    </w:p>
    <w:p>
      <w:pPr>
        <w:pStyle w:val="Normal"/>
        <w:rPr/>
      </w:pPr>
      <w:r>
        <w:rPr/>
      </w:r>
    </w:p>
    <w:p>
      <w:pPr>
        <w:pStyle w:val="Normal"/>
        <w:rPr/>
      </w:pPr>
      <w:r>
        <w:rPr/>
        <w:t>1. Ковариативный сдвиг признаков (covariate shift). Профиль сумм и частот другой: много мелких поступлений от площадки, возвраты, расчёты с самозанятыми. Признаки (средний чек, дисперсия, доля круглых сумм, частота) настроены на «старое» распределение. Модель видит вход из области, где она плохо откалибрована. Само по себе это ещё не ошибка - но score-ы едут.</w:t>
      </w:r>
    </w:p>
    <w:p>
      <w:pPr>
        <w:pStyle w:val="Normal"/>
        <w:rPr/>
      </w:pPr>
      <w:r>
        <w:rPr/>
      </w:r>
    </w:p>
    <w:p>
      <w:pPr>
        <w:pStyle w:val="Normal"/>
        <w:rPr/>
      </w:pPr>
      <w:r>
        <w:rPr/>
        <w:t>2. Сдвиг в тексте назначения платежа. Свободный текст от маркетплейсов - незнакомые формулировки («выплата по реестру», «вознаграждение агента», названия площадок, ID отправлений). Если в пайплайне есть текстовый признак, эмбеддинг или промпт - он встречает OOV-лексику и токенизируется хуже.</w:t>
      </w:r>
    </w:p>
    <w:p>
      <w:pPr>
        <w:pStyle w:val="Normal"/>
        <w:rPr/>
      </w:pPr>
      <w:r>
        <w:rPr/>
      </w:r>
    </w:p>
    <w:p>
      <w:pPr>
        <w:pStyle w:val="Normal"/>
        <w:rPr/>
      </w:pPr>
      <w:r>
        <w:rPr/>
        <w:t>3. Сдвиг таргета / concept drift. У селлеров «много мелких поступлений + возвраты + дробление расчётов с самозанятыми» - это легитимный паттерн, который структурно похож на дробление под пороги и транзит. Базовая частота «выглядит-как-схема-но-не-схема» в новом сегменте выше. Меняется P(схема | признаки), а не только P(признаки).</w:t>
      </w:r>
    </w:p>
    <w:p>
      <w:pPr>
        <w:pStyle w:val="Normal"/>
        <w:rPr/>
      </w:pPr>
      <w:r>
        <w:rPr/>
      </w:r>
    </w:p>
    <w:p>
      <w:pPr>
        <w:pStyle w:val="Normal"/>
        <w:rPr/>
      </w:pPr>
      <w:r>
        <w:rPr/>
        <w:t>4. Сдвиг механизма отбора / петля обратной связи. Обучающие «следы» пришли от операций, отобранных старыми пороговыми правилами. На новом сегменте те же правила срабатывают чаще, финмониторинг заваливается однотипными кейсами, эскалации по сегменту систематически смещены. Есть риск обучаться на артефакте отбора, а не на мошенничестве.</w:t>
      </w:r>
    </w:p>
    <w:p>
      <w:pPr>
        <w:pStyle w:val="Normal"/>
        <w:rPr/>
      </w:pPr>
      <w:r>
        <w:rPr/>
      </w:r>
    </w:p>
    <w:p>
      <w:pPr>
        <w:pStyle w:val="Normal"/>
        <w:rPr/>
      </w:pPr>
      <w:r>
        <w:rPr/>
        <w:t>5. Реальное изменение поведения мошенников. Новый сегмент = новая лазейка; злоумышленники маскируются под селлеров. Эту гипотезу проверяем последней - не потому что маловероятна, а потому что остальные дешевле исключить, и объявлять «новый вид фрода» без исключения тривиальных причин - дорогая ошибка.</w:t>
      </w:r>
    </w:p>
    <w:p>
      <w:pPr>
        <w:pStyle w:val="Normal"/>
        <w:rPr/>
      </w:pPr>
      <w:r>
        <w:rPr/>
      </w:r>
    </w:p>
    <w:p>
      <w:pPr>
        <w:pStyle w:val="Normal"/>
        <w:rPr/>
      </w:pPr>
      <w:r>
        <w:rPr/>
        <w:t>ДЕШЁВЫЙ СПОСОБ ИХ РАЗЛИЧИТЬ</w:t>
      </w:r>
    </w:p>
    <w:p>
      <w:pPr>
        <w:pStyle w:val="Normal"/>
        <w:rPr/>
      </w:pPr>
      <w:r>
        <w:rPr/>
        <w:t>Различаем без переобучения, на уже накопленных за 3 месяца логах, срезав их по флагу «селлер маркетплейса».</w:t>
      </w:r>
    </w:p>
    <w:p>
      <w:pPr>
        <w:pStyle w:val="Normal"/>
        <w:rPr/>
      </w:pPr>
      <w:r>
        <w:rPr/>
      </w:r>
    </w:p>
    <w:p>
      <w:pPr>
        <w:pStyle w:val="Normal"/>
        <w:rPr/>
      </w:pPr>
      <w:r>
        <w:rPr/>
        <w:t>- Вход изменился? PSI / KL по каждому признаку: старый сегмент vs новый. Отдельно - доля OOV-токенов в назначении платежа. Подтверждает или снимает гипотезы 1 и 2.</w:t>
      </w:r>
    </w:p>
    <w:p>
      <w:pPr>
        <w:pStyle w:val="Normal"/>
        <w:rPr/>
      </w:pPr>
      <w:r>
        <w:rPr/>
        <w:t>- Score поехал, а не решение? Гистограмма и калибровка score на новом сегменте vs старом. Отделяет ковариативный сдвиг (1) от концептуального (3).</w:t>
      </w:r>
    </w:p>
    <w:p>
      <w:pPr>
        <w:pStyle w:val="Normal"/>
        <w:rPr/>
      </w:pPr>
      <w:r>
        <w:rPr/>
        <w:t>- Ошибается на чём именно? Ручной разбор 50–100 новых операций финмониторингом с пометкой FP / FN / верно (около 20 человеко-часов). Прямо показывает (3): много ли легитимных селлеров ловится как дробление.</w:t>
      </w:r>
    </w:p>
    <w:p>
      <w:pPr>
        <w:pStyle w:val="Normal"/>
        <w:rPr/>
      </w:pPr>
      <w:r>
        <w:rPr/>
        <w:t>- Отбор сместился? Доля операций сегмента, попавших в очередь по старым правилам; доля эскалаций внутри сегмента vs база. Ловит (4).</w:t>
      </w:r>
    </w:p>
    <w:p>
      <w:pPr>
        <w:pStyle w:val="Normal"/>
        <w:rPr/>
      </w:pPr>
      <w:r>
        <w:rPr/>
        <w:t>- Это новый фрод? Только если гипотезы 1–4 не объясняют: разбор подтверждённых и отказных кейсов сегмента на незнакомый modus operandi. Изолирует (5).</w:t>
      </w:r>
    </w:p>
    <w:p>
      <w:pPr>
        <w:pStyle w:val="Normal"/>
        <w:rPr/>
      </w:pPr>
      <w:r>
        <w:rPr/>
      </w:r>
    </w:p>
    <w:p>
      <w:pPr>
        <w:pStyle w:val="Normal"/>
        <w:rPr/>
      </w:pPr>
      <w:r>
        <w:rPr/>
        <w:t>Порядок важен: сначала объясняем сдвигом входа и таргета (дёшево, на логах), и только необъяснённый остаток списываем на новое поведение мошенников. Обычно (3) + (4) закрывают большую часть.</w:t>
      </w:r>
    </w:p>
    <w:p>
      <w:pPr>
        <w:pStyle w:val="Normal"/>
        <w:rPr/>
      </w:pPr>
      <w:r>
        <w:rPr/>
      </w:r>
    </w:p>
    <w:p>
      <w:pPr>
        <w:pStyle w:val="Normal"/>
        <w:rPr/>
      </w:pPr>
      <w:r>
        <w:rPr/>
        <w:t>ЧТО ДОЛЖЕН БЫЛ ПОЙМАТЬ МОНИТОРИНГ (И НЕ ПОЙМАЛ)</w:t>
      </w:r>
    </w:p>
    <w:p>
      <w:pPr>
        <w:pStyle w:val="Normal"/>
        <w:rPr/>
      </w:pPr>
      <w:r>
        <w:rPr/>
        <w:t>Провал в том, что мониторинг смотрел на доступность и на агрегированные метрики, а сегментного и распределённого сигнала не было. Добавляем три слоя.</w:t>
      </w:r>
    </w:p>
    <w:p>
      <w:pPr>
        <w:pStyle w:val="Normal"/>
        <w:rPr/>
      </w:pPr>
      <w:r>
        <w:rPr/>
      </w:r>
    </w:p>
    <w:p>
      <w:pPr>
        <w:pStyle w:val="Normal"/>
        <w:rPr/>
      </w:pPr>
      <w:r>
        <w:rPr/>
        <w:t>- Слой 1 - вход (data / covariate drift), без лейблов. PSI/KL по ключевым признакам и по доле OOV в тексте, на скользящем окне и в разбивке по сегменту (ОКВЭД, признак «маркетплейс», новизна контрагента). Алерт на PSI выше порога поймал бы приход селлеров в день выхода в сегмент.</w:t>
      </w:r>
    </w:p>
    <w:p>
      <w:pPr>
        <w:pStyle w:val="Normal"/>
        <w:rPr/>
      </w:pPr>
      <w:r>
        <w:rPr/>
        <w:t>- Слой 2 - поведение модели, без лейблов. Распределение score, доля операций у порога решения, доля «новых» (низкая уверенность или большая дистанция до обучающих). Рост объёма сегмента с одновременным ростом доли эскалаций по нему - прямой флаг.</w:t>
      </w:r>
    </w:p>
    <w:p>
      <w:pPr>
        <w:pStyle w:val="Normal"/>
        <w:rPr/>
      </w:pPr>
      <w:r>
        <w:rPr/>
        <w:t>- Слой 3 - прокси-качество, с задержкой. Истинного лейбла нет, поэтому отслеживаем операционные прокси в разбивке по сегменту: доля подтверждённых из эскалированных, доля снятых блокировок (база: около 450 из 600 снимаются, около 120 жалоб). Всплеск жалоб или снятых блокировок у селлеров = FP-режим на сегменте.</w:t>
      </w:r>
    </w:p>
    <w:p>
      <w:pPr>
        <w:pStyle w:val="Normal"/>
        <w:rPr/>
      </w:pPr>
      <w:r>
        <w:rPr/>
      </w:r>
    </w:p>
    <w:p>
      <w:pPr>
        <w:pStyle w:val="Normal"/>
        <w:rPr/>
      </w:pPr>
      <w:r>
        <w:rPr/>
        <w:t>Плюс - новый сегмент как явное событие: выход банка в сегмент порождает запись в реестре и автоматически поднимает пороги чувствительности мониторинга на этот срез (canary на популяции).</w:t>
      </w:r>
    </w:p>
    <w:p>
      <w:pPr>
        <w:pStyle w:val="Normal"/>
        <w:rPr/>
      </w:pPr>
      <w:r>
        <w:rPr/>
      </w:r>
    </w:p>
    <w:p>
      <w:pPr>
        <w:pStyle w:val="Normal"/>
        <w:rPr/>
      </w:pPr>
      <w:r>
        <w:rPr/>
        <w:t>РЕГРЕССИОННЫЙ НАБОР ПРИ СМЕНЕ МОДЕЛИ / ПРОМПТА</w:t>
      </w:r>
    </w:p>
    <w:p>
      <w:pPr>
        <w:pStyle w:val="Normal"/>
        <w:rPr/>
      </w:pPr>
      <w:r>
        <w:rPr/>
        <w:t>Прогоняется всегда перед выкаткой новой версии модели или изменённого промпта.</w:t>
      </w:r>
    </w:p>
    <w:p>
      <w:pPr>
        <w:pStyle w:val="Normal"/>
        <w:rPr/>
      </w:pPr>
      <w:r>
        <w:rPr/>
      </w:r>
    </w:p>
    <w:p>
      <w:pPr>
        <w:pStyle w:val="Normal"/>
        <w:rPr/>
      </w:pPr>
      <w:r>
        <w:rPr/>
        <w:t>1. Золотой набор кейсов по каждому известному паттерну (транзит, обналичивание, дробление) плюс заведомо легитимные - проверка, что старое не сломалось.</w:t>
      </w:r>
    </w:p>
    <w:p>
      <w:pPr>
        <w:pStyle w:val="Normal"/>
        <w:rPr/>
      </w:pPr>
      <w:r>
        <w:rPr/>
        <w:t>2. Сегментные срезы: отдельный прогон по каждому клиентскому сегменту, включая новые (селлеры), с порогами на метрики по сегменту, а не только глобально. Глобальная метрика маскирует деградацию на 5% популяции.</w:t>
      </w:r>
    </w:p>
    <w:p>
      <w:pPr>
        <w:pStyle w:val="Normal"/>
        <w:rPr/>
      </w:pPr>
      <w:r>
        <w:rPr/>
        <w:t>3. Инвариантные / поведенческие тесты для текста (в духе CheckList): перефразировки назначения платежа, незнакомая лексика площадок, опечатки - решение не должно скакать от косметики.</w:t>
      </w:r>
    </w:p>
    <w:p>
      <w:pPr>
        <w:pStyle w:val="Normal"/>
        <w:rPr/>
      </w:pPr>
      <w:r>
        <w:rPr/>
        <w:t>4. Калибровочный тест: score на held-out по сегментам не должен смещаться сверх допуска.</w:t>
      </w:r>
    </w:p>
    <w:p>
      <w:pPr>
        <w:pStyle w:val="Normal"/>
        <w:rPr/>
      </w:pPr>
      <w:r>
        <w:rPr/>
        <w:t>5. Стоимостный тест: не только точность, а ожидаемая цена ошибок по двусторонней матрице (пропущенная схема - риск предписания надзора; лишняя блокировка - жалоба и отток). Регресс меряется в деньгах.</w:t>
      </w:r>
    </w:p>
    <w:p>
      <w:pPr>
        <w:pStyle w:val="Normal"/>
        <w:rPr/>
      </w:pPr>
      <w:r>
        <w:rPr/>
      </w:r>
    </w:p>
    <w:p>
      <w:pPr>
        <w:pStyle w:val="Normal"/>
        <w:rPr/>
      </w:pPr>
      <w:r>
        <w:rPr/>
        <w:t>КАК ВЫКАТЫВАТЬ И ОТКАТЫВАТЬ</w:t>
      </w:r>
    </w:p>
    <w:p>
      <w:pPr>
        <w:pStyle w:val="Normal"/>
        <w:rPr/>
      </w:pPr>
      <w:r>
        <w:rPr/>
        <w:t>Выкатка - только теневая, затем канареечная, никогда сразу в бой.</w:t>
      </w:r>
    </w:p>
    <w:p>
      <w:pPr>
        <w:pStyle w:val="Normal"/>
        <w:rPr/>
      </w:pPr>
      <w:r>
        <w:rPr/>
      </w:r>
    </w:p>
    <w:p>
      <w:pPr>
        <w:pStyle w:val="Normal"/>
        <w:rPr/>
      </w:pPr>
      <w:r>
        <w:rPr/>
        <w:t>- Shadow-режим: новая версия считает score параллельно со старой на реальном потоке, решения принимает старая. Сравниваем расхождения, особенно на новом сегменте. Ноль риска для клиента.</w:t>
      </w:r>
    </w:p>
    <w:p>
      <w:pPr>
        <w:pStyle w:val="Normal"/>
        <w:rPr/>
      </w:pPr>
      <w:r>
        <w:rPr/>
        <w:t>- Канарейка по сегменту: включаем новую версию на малой доле (например, 5%) или сначала только на проблемном сегменте, следим за прокси-метриками слоя 3 и объёмом эскалаций.</w:t>
      </w:r>
    </w:p>
    <w:p>
      <w:pPr>
        <w:pStyle w:val="Normal"/>
        <w:rPr/>
      </w:pPr>
      <w:r>
        <w:rPr/>
        <w:t>- Автоматические стоп-условия (guardrails): превышение PSI, всплеск блокировок или жалоб по сегменту, падение доли подтверждённых - автоматический откат. Фиксируется в ADR как триггер пересмотра.</w:t>
      </w:r>
    </w:p>
    <w:p>
      <w:pPr>
        <w:pStyle w:val="Normal"/>
        <w:rPr/>
      </w:pPr>
      <w:r>
        <w:rPr/>
      </w:r>
    </w:p>
    <w:p>
      <w:pPr>
        <w:pStyle w:val="Normal"/>
        <w:rPr/>
      </w:pPr>
      <w:r>
        <w:rPr/>
        <w:t>Откат:</w:t>
      </w:r>
    </w:p>
    <w:p>
      <w:pPr>
        <w:pStyle w:val="Normal"/>
        <w:rPr/>
      </w:pPr>
      <w:r>
        <w:rPr/>
        <w:t>- Иммутабельные версии. Версии модели и промпта адресуемы в реестре. Откат = переключение указателя на прошлую версию, а не передеплой. Секунды, не часы.</w:t>
      </w:r>
    </w:p>
    <w:p>
      <w:pPr>
        <w:pStyle w:val="Normal"/>
        <w:rPr/>
      </w:pPr>
      <w:r>
        <w:rPr/>
        <w:t>- Порог решения - отдельный версионируемый артефакт, откатывается независимо от модели (часто деградацию чинит сегментный порог, а не новая модель).</w:t>
      </w:r>
    </w:p>
    <w:p>
      <w:pPr>
        <w:pStyle w:val="Normal"/>
        <w:rPr/>
      </w:pPr>
      <w:r>
        <w:rPr/>
        <w:t>- Человек в контуре как страховка: на сегменте с высокой неопределённостью решение уходит финмониторингу, а не автоблокировке. Это юридически чище (запрет на решения исключительно на автоматизированной обработке, затрагивающие права субъекта) и даёт поток свежих лейблов.</w:t>
      </w:r>
    </w:p>
    <w:p>
      <w:pPr>
        <w:pStyle w:val="Normal"/>
        <w:rPr/>
      </w:pPr>
      <w:r>
        <w:rPr/>
      </w:r>
    </w:p>
    <w:p>
      <w:pPr>
        <w:pStyle w:val="Normal"/>
        <w:rPr/>
      </w:pPr>
      <w:r>
        <w:rPr/>
        <w:t>ЧТО ЗАПИСАТЬ В ADR (ПРАВКА ПО ФЛАГМАНУ)</w:t>
      </w:r>
    </w:p>
    <w:p>
      <w:pPr>
        <w:pStyle w:val="Normal"/>
        <w:rPr/>
      </w:pPr>
      <w:r>
        <w:rPr/>
        <w:t>Прежнее решение не стираем - помечаем как пересмотренное.</w:t>
      </w:r>
    </w:p>
    <w:p>
      <w:pPr>
        <w:pStyle w:val="Normal"/>
        <w:rPr/>
      </w:pPr>
      <w:r>
        <w:rPr/>
      </w:r>
    </w:p>
    <w:p>
      <w:pPr>
        <w:pStyle w:val="Normal"/>
        <w:rPr/>
      </w:pPr>
      <w:r>
        <w:rPr/>
        <w:t>- Причина пересмотра: выход в сегмент селлеров маркетплейсов выявил отсутствие сегментного drift-мониторинга и сегментных порогов.</w:t>
      </w:r>
    </w:p>
    <w:p>
      <w:pPr>
        <w:pStyle w:val="Normal"/>
        <w:rPr/>
      </w:pPr>
      <w:r>
        <w:rPr/>
        <w:t>- Новое решение: мониторинг по трём слоям с разбивкой по сегменту; регрессия с сегментными срезами и стоимостной метрикой; выкатка shadow, затем canary с авто-откатом; версионирование модели, промпта и порога.</w:t>
      </w:r>
    </w:p>
    <w:p>
      <w:pPr>
        <w:pStyle w:val="Normal"/>
        <w:rPr/>
      </w:pPr>
      <w:r>
        <w:rPr/>
        <w:t>- Допущение: истинного лейбла нет, опираемся на операционные прокси, принимая задержку в неделях.</w:t>
      </w:r>
    </w:p>
    <w:p>
      <w:pPr>
        <w:pStyle w:val="Normal"/>
        <w:rPr/>
      </w:pPr>
      <w:r>
        <w:rPr/>
        <w:t>- Триггер следующего пересмотра: появление любого нового клиентского сегмента (не менее N% потока) = событие пересмотра порогов и повторной калибровки.</w:t>
      </w:r>
    </w:p>
    <w:p>
      <w:pPr>
        <w:pStyle w:val="Normal"/>
        <w:rPr/>
      </w:pPr>
      <w:r>
        <w:rPr/>
      </w:r>
    </w:p>
    <w:p>
      <w:pPr>
        <w:pStyle w:val="Normal"/>
        <w:rPr/>
      </w:pPr>
      <w:r>
        <w:rPr/>
        <w:t>КОРОТКИЙ ВЫВОД ДЛЯ БИЗНЕСА</w:t>
      </w:r>
    </w:p>
    <w:p>
      <w:pPr>
        <w:pStyle w:val="Normal"/>
        <w:rPr/>
      </w:pPr>
      <w:r>
        <w:rPr/>
        <w:t>Качество просело не «потому что модель плохая», а потому что мир под моделью сменился, а мониторинг смотрел на средние по больнице. Чинится не переобучением в первую очередь, а сегментным наблюдением, безопасной выкаткой и порогами под стоимость ошибки. Переобучение под новый сегмент делаем последним, когда отделили реальный новый фрод от легитимного профиля селлеров.</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FreeSans"/>
        <w:lang w:val="ru-RU"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DejaVu Sans" w:cs="FreeSans"/>
      <w:color w:val="auto"/>
      <w:kern w:val="0"/>
      <w:sz w:val="20"/>
      <w:szCs w:val="20"/>
      <w:lang w:val="ru-RU" w:eastAsia="zh-CN" w:bidi="hi-IN"/>
    </w:rPr>
  </w:style>
  <w:style w:type="paragraph" w:styleId="Heading1">
    <w:name w:val="heading 1"/>
    <w:basedOn w:val="Style10"/>
    <w:qFormat/>
    <w:pPr/>
    <w:rPr>
      <w:color w:val="2E74B5"/>
      <w:sz w:val="32"/>
      <w:szCs w:val="32"/>
    </w:rPr>
  </w:style>
  <w:style w:type="paragraph" w:styleId="Heading2">
    <w:name w:val="heading 2"/>
    <w:basedOn w:val="Style10"/>
    <w:qFormat/>
    <w:pPr/>
    <w:rPr>
      <w:color w:val="2E74B5"/>
      <w:sz w:val="26"/>
      <w:szCs w:val="26"/>
    </w:rPr>
  </w:style>
  <w:style w:type="paragraph" w:styleId="Heading3">
    <w:name w:val="heading 3"/>
    <w:basedOn w:val="Style10"/>
    <w:qFormat/>
    <w:pPr/>
    <w:rPr>
      <w:color w:val="1F4D78"/>
      <w:sz w:val="24"/>
      <w:szCs w:val="24"/>
    </w:rPr>
  </w:style>
  <w:style w:type="paragraph" w:styleId="Heading4">
    <w:name w:val="heading 4"/>
    <w:basedOn w:val="Style10"/>
    <w:qFormat/>
    <w:pPr/>
    <w:rPr>
      <w:i/>
      <w:iCs/>
      <w:color w:val="2E74B5"/>
    </w:rPr>
  </w:style>
  <w:style w:type="paragraph" w:styleId="Heading5">
    <w:name w:val="heading 5"/>
    <w:basedOn w:val="Style10"/>
    <w:qFormat/>
    <w:pPr/>
    <w:rPr>
      <w:color w:val="2E74B5"/>
    </w:rPr>
  </w:style>
  <w:style w:type="paragraph" w:styleId="Heading6">
    <w:name w:val="heading 6"/>
    <w:basedOn w:val="Style10"/>
    <w:qFormat/>
    <w:pPr/>
    <w:rPr>
      <w:color w:val="1F4D78"/>
    </w:rPr>
  </w:style>
  <w:style w:type="character" w:styleId="Hyperlink">
    <w:name w:val="Hyperlink"/>
    <w:uiPriority w:val="99"/>
    <w:unhideWhenUsed/>
    <w:rPr>
      <w:color w:val="0563C1"/>
      <w:u w:val="single"/>
    </w:rPr>
  </w:style>
  <w:style w:type="character" w:styleId="Style8">
    <w:name w:val="Символ сноски"/>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Символ концевой сноски"/>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Style10">
    <w:name w:val="Заголовок"/>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1">
    <w:name w:val="Указатель"/>
    <w:basedOn w:val="Normal"/>
    <w:qFormat/>
    <w:pPr>
      <w:suppressLineNumbers/>
    </w:pPr>
    <w:rPr>
      <w:rFonts w:cs="FreeSans"/>
    </w:rPr>
  </w:style>
  <w:style w:type="paragraph" w:styleId="Title">
    <w:name w:val="Title"/>
    <w:basedOn w:val="Style10"/>
    <w:qFormat/>
    <w:pPr/>
    <w:rPr>
      <w:sz w:val="56"/>
      <w:szCs w:val="56"/>
    </w:rPr>
  </w:style>
  <w:style w:type="paragraph" w:styleId="StrongEmphasis">
    <w:name w:val="Strong Emphasis"/>
    <w:qFormat/>
    <w:pPr>
      <w:widowControl/>
      <w:bidi w:val="0"/>
      <w:spacing w:before="0" w:after="0"/>
      <w:jc w:val="left"/>
    </w:pPr>
    <w:rPr>
      <w:rFonts w:ascii="Times New Roman" w:hAnsi="Times New Roman" w:eastAsia="DejaVu Sans" w:cs="FreeSans"/>
      <w:b/>
      <w:bCs/>
      <w:color w:val="auto"/>
      <w:kern w:val="0"/>
      <w:sz w:val="20"/>
      <w:szCs w:val="20"/>
      <w:lang w:val="ru-RU" w:eastAsia="zh-CN" w:bidi="hi-IN"/>
    </w:rPr>
  </w:style>
  <w:style w:type="paragraph" w:styleId="ListParagraph">
    <w:name w:val="List Paragraph"/>
    <w:qFormat/>
    <w:pPr>
      <w:widowControl/>
      <w:bidi w:val="0"/>
      <w:spacing w:before="0" w:after="0"/>
      <w:jc w:val="left"/>
    </w:pPr>
    <w:rPr>
      <w:rFonts w:ascii="Times New Roman" w:hAnsi="Times New Roman" w:eastAsia="DejaVu Sans" w:cs="FreeSans"/>
      <w:color w:val="auto"/>
      <w:kern w:val="0"/>
      <w:sz w:val="20"/>
      <w:szCs w:val="20"/>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LibreOffice/25.2.3.2$Linux_X86_64 LibreOffice_project/520$Build-2</Application>
  <AppVersion>15.0000</AppVersion>
  <Pages>3</Pages>
  <Words>1138</Words>
  <Characters>6973</Characters>
  <CharactersWithSpaces>8060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2026-09-06T09:17:00Z</dcterms:created>
  <dc:creator>Un-named</dc:creator>
  <dc:description/>
  <dc:language>ru-RU</dc:language>
  <cp:lastModifiedBy/>
  <dcterms:modified xsi:type="dcterms:W3CDTF">2026-09-06T12:29:10Z</dcterms:modified>
  <cp:revision>2</cp:revision>
  <dc:subject/>
  <dc:title/>
</cp:coreProperties>
</file>