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ST TEAM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Méthode d’extraction des données et traitement des données.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préprocessing :</w:t>
      </w:r>
    </w:p>
    <w:p w:rsidR="00000000" w:rsidDel="00000000" w:rsidP="00000000" w:rsidRDefault="00000000" w:rsidRPr="00000000" w14:paraId="00000005">
      <w:pPr>
        <w:rPr/>
      </w:pPr>
      <w:r w:rsidDel="00000000" w:rsidR="00000000" w:rsidRPr="00000000">
        <w:rPr>
          <w:rtl w:val="0"/>
        </w:rPr>
        <w:t xml:space="preserve">Les images ont été donné sous deux formats, un format image et un fichier .csv contenant les valeurs singulières</w:t>
      </w:r>
    </w:p>
    <w:p w:rsidR="00000000" w:rsidDel="00000000" w:rsidP="00000000" w:rsidRDefault="00000000" w:rsidRPr="00000000" w14:paraId="00000006">
      <w:pPr>
        <w:rPr/>
      </w:pPr>
      <w:r w:rsidDel="00000000" w:rsidR="00000000" w:rsidRPr="00000000">
        <w:rPr>
          <w:rtl w:val="0"/>
        </w:rPr>
        <w:t xml:space="preserve">Ils ont  donc voulu extraire les valeurs singulières pour chacune des 33 images des occurences, mais ils ont remarqué que certaines valeurs singulière étaient manquantes, ce qui rendait l’image inutilisable. </w:t>
        <w:br w:type="textWrapping"/>
        <w:t xml:space="preserve">Ils ont donc décidé de construire leurs propres valeurs singulières pour les images mais ils ont également vu que ce n’était pas possible de reproduire. </w:t>
        <w:br w:type="textWrapping"/>
        <w:t xml:space="preserve">Ils ont calculé les valeurs singulière en faisant une moyenne des 4 pixels centraux ( peut être trop peu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raison de ces différences ils concluent que c’est peut être à cause de cela qu’il y a une différence entre le test et l’apprentissage.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Ensuite ils ont compté les valeurs singulières les plus probables pour chaque classe ( les classes représentant les milieux environnementaux ? ) et les ont compté pour pouvoir avoir une identification pour chaque classe, identification qui sera la valeur singulière qui occurre le plus dans la classe.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 team suppose que les images des 33 channels n’ont pas tous la même influence sur la classification de l’environnement, ils ont donc essayé de déterminer quel sont les images avec le  plus de “poids”.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