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38E8" w14:textId="0737D654" w:rsidR="00393735" w:rsidRPr="00DE0128" w:rsidRDefault="00393735" w:rsidP="00DE0128">
      <w:pPr>
        <w:rPr>
          <w:lang w:val="en-US"/>
        </w:rPr>
      </w:pPr>
      <w:r>
        <w:rPr>
          <w:lang w:val="en-US"/>
        </w:rPr>
        <w:t>Home page</w:t>
      </w:r>
    </w:p>
    <w:p w14:paraId="73F7106B" w14:textId="77777777" w:rsidR="00393735" w:rsidRPr="00DE0128"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000000" w:themeColor="text1"/>
          <w:kern w:val="0"/>
          <w:sz w:val="36"/>
          <w:szCs w:val="36"/>
          <w:lang w:eastAsia="en-GB"/>
          <w14:ligatures w14:val="none"/>
        </w:rPr>
      </w:pPr>
      <w:r w:rsidRPr="00DE0128">
        <w:rPr>
          <w:rFonts w:ascii="Segoe UI" w:eastAsia="Times New Roman" w:hAnsi="Segoe UI" w:cs="Segoe UI"/>
          <w:b/>
          <w:bCs/>
          <w:color w:val="000000" w:themeColor="text1"/>
          <w:kern w:val="0"/>
          <w:sz w:val="36"/>
          <w:szCs w:val="36"/>
          <w:lang w:eastAsia="en-GB"/>
          <w14:ligatures w14:val="none"/>
        </w:rPr>
        <w:t>1. The Hero Section: First Impressions &amp; Authority</w:t>
      </w:r>
    </w:p>
    <w:p w14:paraId="683DC78A" w14:textId="77777777" w:rsidR="00393735" w:rsidRPr="00DE0128"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themeColor="text1"/>
          <w:kern w:val="0"/>
          <w:lang w:eastAsia="en-GB"/>
          <w14:ligatures w14:val="none"/>
        </w:rPr>
      </w:pPr>
      <w:r w:rsidRPr="00DE0128">
        <w:rPr>
          <w:rFonts w:ascii="Segoe UI" w:eastAsia="Times New Roman" w:hAnsi="Segoe UI" w:cs="Segoe UI"/>
          <w:b/>
          <w:bCs/>
          <w:color w:val="000000" w:themeColor="text1"/>
          <w:kern w:val="0"/>
          <w:bdr w:val="single" w:sz="2" w:space="0" w:color="auto" w:frame="1"/>
          <w:lang w:eastAsia="en-GB"/>
          <w14:ligatures w14:val="none"/>
        </w:rPr>
        <w:t>The Critique:</w:t>
      </w:r>
      <w:r w:rsidRPr="00DE0128">
        <w:rPr>
          <w:rFonts w:ascii="Segoe UI" w:eastAsia="Times New Roman" w:hAnsi="Segoe UI" w:cs="Segoe UI"/>
          <w:color w:val="000000" w:themeColor="text1"/>
          <w:kern w:val="0"/>
          <w:lang w:eastAsia="en-GB"/>
          <w14:ligatures w14:val="none"/>
        </w:rPr>
        <w:t> The current headline "Confident decisions start with the right intelligence" is a universal truth, but it’s a bit "industry-standard." It doesn't acknowledge the specific </w:t>
      </w:r>
      <w:r w:rsidRPr="00DE0128">
        <w:rPr>
          <w:rFonts w:ascii="Segoe UI" w:eastAsia="Times New Roman" w:hAnsi="Segoe UI" w:cs="Segoe UI"/>
          <w:i/>
          <w:iCs/>
          <w:color w:val="000000" w:themeColor="text1"/>
          <w:kern w:val="0"/>
          <w:bdr w:val="single" w:sz="2" w:space="0" w:color="auto" w:frame="1"/>
          <w:lang w:eastAsia="en-GB"/>
          <w14:ligatures w14:val="none"/>
        </w:rPr>
        <w:t>difficulty</w:t>
      </w:r>
      <w:r w:rsidRPr="00DE0128">
        <w:rPr>
          <w:rFonts w:ascii="Segoe UI" w:eastAsia="Times New Roman" w:hAnsi="Segoe UI" w:cs="Segoe UI"/>
          <w:color w:val="000000" w:themeColor="text1"/>
          <w:kern w:val="0"/>
          <w:lang w:eastAsia="en-GB"/>
          <w14:ligatures w14:val="none"/>
        </w:rPr>
        <w:t>of the MEA region. We need to pivot from "Intelligence" to "Clarity" and "Ground-Level Reality."</w:t>
      </w:r>
    </w:p>
    <w:p w14:paraId="251CDDEA" w14:textId="77777777" w:rsidR="00393735" w:rsidRPr="00DE0128"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themeColor="text1"/>
          <w:kern w:val="0"/>
          <w:lang w:eastAsia="en-GB"/>
          <w14:ligatures w14:val="none"/>
        </w:rPr>
      </w:pPr>
      <w:r w:rsidRPr="00DE0128">
        <w:rPr>
          <w:rFonts w:ascii="Segoe UI" w:eastAsia="Times New Roman" w:hAnsi="Segoe UI" w:cs="Segoe UI"/>
          <w:b/>
          <w:bCs/>
          <w:color w:val="000000" w:themeColor="text1"/>
          <w:kern w:val="0"/>
          <w:bdr w:val="single" w:sz="2" w:space="0" w:color="auto" w:frame="1"/>
          <w:lang w:eastAsia="en-GB"/>
          <w14:ligatures w14:val="none"/>
        </w:rPr>
        <w:t>The Rewrite:</w:t>
      </w:r>
    </w:p>
    <w:p w14:paraId="5F7A193F" w14:textId="77777777" w:rsidR="00393735" w:rsidRPr="00393735" w:rsidRDefault="00393735" w:rsidP="0039373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Eyebrow:</w:t>
      </w:r>
      <w:r w:rsidRPr="00393735">
        <w:rPr>
          <w:rFonts w:ascii="Segoe UI" w:eastAsia="Times New Roman" w:hAnsi="Segoe UI" w:cs="Segoe UI"/>
          <w:kern w:val="0"/>
          <w:lang w:eastAsia="en-GB"/>
          <w14:ligatures w14:val="none"/>
        </w:rPr>
        <w:t> MIDDLE EAST &amp; AFRICA MARKET ADVISORY</w:t>
      </w:r>
    </w:p>
    <w:p w14:paraId="6A276B6A" w14:textId="77777777" w:rsidR="00393735" w:rsidRPr="00393735" w:rsidRDefault="00393735" w:rsidP="0039373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Headline:</w:t>
      </w:r>
      <w:r w:rsidRPr="00393735">
        <w:rPr>
          <w:rFonts w:ascii="Segoe UI" w:eastAsia="Times New Roman" w:hAnsi="Segoe UI" w:cs="Segoe UI"/>
          <w:kern w:val="0"/>
          <w:lang w:eastAsia="en-GB"/>
          <w14:ligatures w14:val="none"/>
        </w:rPr>
        <w:t> Clarity Where Data is Opaque.</w:t>
      </w:r>
    </w:p>
    <w:p w14:paraId="0550A012" w14:textId="77777777" w:rsidR="00393735" w:rsidRPr="00393735" w:rsidRDefault="00393735" w:rsidP="0039373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Sub-headline:</w:t>
      </w:r>
      <w:r w:rsidRPr="00393735">
        <w:rPr>
          <w:rFonts w:ascii="Segoe UI" w:eastAsia="Times New Roman" w:hAnsi="Segoe UI" w:cs="Segoe UI"/>
          <w:kern w:val="0"/>
          <w:lang w:eastAsia="en-GB"/>
          <w14:ligatures w14:val="none"/>
        </w:rPr>
        <w:t> We bridge the gap between regional complexity and commercial certainty. 4BC Global is a specialist research firm built to navigate the nuances of MEA markets through ground-level primary research and AI-accelerated synthesis.</w:t>
      </w:r>
    </w:p>
    <w:p w14:paraId="01198EDC" w14:textId="77777777" w:rsidR="00393735" w:rsidRPr="00393735" w:rsidRDefault="00393735" w:rsidP="0039373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Primary CTA:</w:t>
      </w:r>
      <w:r w:rsidRPr="00393735">
        <w:rPr>
          <w:rFonts w:ascii="Segoe UI" w:eastAsia="Times New Roman" w:hAnsi="Segoe UI" w:cs="Segoe UI"/>
          <w:kern w:val="0"/>
          <w:lang w:eastAsia="en-GB"/>
          <w14:ligatures w14:val="none"/>
        </w:rPr>
        <w:t> Discuss Your Market Challenge</w:t>
      </w:r>
    </w:p>
    <w:p w14:paraId="4C8A49DD" w14:textId="77777777" w:rsidR="00393735" w:rsidRPr="00393735" w:rsidRDefault="00393735" w:rsidP="00393735">
      <w:pPr>
        <w:numPr>
          <w:ilvl w:val="0"/>
          <w:numId w:val="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Secondary CTA:</w:t>
      </w:r>
      <w:r w:rsidRPr="00393735">
        <w:rPr>
          <w:rFonts w:ascii="Segoe UI" w:eastAsia="Times New Roman" w:hAnsi="Segoe UI" w:cs="Segoe UI"/>
          <w:kern w:val="0"/>
          <w:lang w:eastAsia="en-GB"/>
          <w14:ligatures w14:val="none"/>
        </w:rPr>
        <w:t> View Case Studies</w:t>
      </w:r>
    </w:p>
    <w:p w14:paraId="7040891C"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"Proof Bar" (Math Formatting Applied):</w:t>
      </w:r>
    </w:p>
    <w:p w14:paraId="76D8FD11" w14:textId="77777777" w:rsidR="00393735" w:rsidRPr="00393735" w:rsidRDefault="00393735" w:rsidP="0039373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m:oMath>
        <m:r>
          <w:rPr>
            <w:rFonts w:ascii="Cambria Math" w:eastAsia="Times New Roman" w:hAnsi="Cambria Math" w:cs="Times New Roman"/>
            <w:kern w:val="0"/>
            <w:lang w:eastAsia="en-GB"/>
            <w14:ligatures w14:val="none"/>
          </w:rPr>
          <m:t>450+</m:t>
        </m:r>
        <m:r>
          <m:rPr>
            <m:nor/>
          </m:rPr>
          <w:rPr>
            <w:rFonts w:ascii="Times New Roman" w:eastAsia="Times New Roman" w:hAnsi="Times New Roman" w:cs="Times New Roman"/>
            <w:kern w:val="0"/>
            <w:lang w:eastAsia="en-GB"/>
            <w14:ligatures w14:val="none"/>
          </w:rPr>
          <m:t> Bespoke Engagements</m:t>
        </m:r>
      </m:oMath>
    </w:p>
    <w:p w14:paraId="7D7165CA" w14:textId="77777777" w:rsidR="00393735" w:rsidRPr="00393735" w:rsidRDefault="00393735" w:rsidP="0039373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m:oMath>
        <m:r>
          <w:rPr>
            <w:rFonts w:ascii="Cambria Math" w:eastAsia="Times New Roman" w:hAnsi="Cambria Math" w:cs="Times New Roman"/>
            <w:kern w:val="0"/>
            <w:lang w:eastAsia="en-GB"/>
            <w14:ligatures w14:val="none"/>
          </w:rPr>
          <m:t>40+</m:t>
        </m:r>
        <m:r>
          <m:rPr>
            <m:nor/>
          </m:rPr>
          <w:rPr>
            <w:rFonts w:ascii="Times New Roman" w:eastAsia="Times New Roman" w:hAnsi="Times New Roman" w:cs="Times New Roman"/>
            <w:kern w:val="0"/>
            <w:lang w:eastAsia="en-GB"/>
            <w14:ligatures w14:val="none"/>
          </w:rPr>
          <m:t> Markets Navigated</m:t>
        </m:r>
      </m:oMath>
    </w:p>
    <w:p w14:paraId="025AF6E4" w14:textId="77777777" w:rsidR="00393735" w:rsidRPr="00393735" w:rsidRDefault="00393735" w:rsidP="0039373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Legacy:</w:t>
      </w:r>
      <w:r w:rsidRPr="00393735">
        <w:rPr>
          <w:rFonts w:ascii="Segoe UI" w:eastAsia="Times New Roman" w:hAnsi="Segoe UI" w:cs="Segoe UI"/>
          <w:kern w:val="0"/>
          <w:lang w:eastAsia="en-GB"/>
          <w14:ligatures w14:val="none"/>
        </w:rPr>
        <w:t> Spun out from Kantar · Est. 2020</w:t>
      </w:r>
    </w:p>
    <w:p w14:paraId="76BE29B8" w14:textId="77777777" w:rsidR="00393735" w:rsidRPr="00393735" w:rsidRDefault="00393735" w:rsidP="00393735">
      <w:pPr>
        <w:numPr>
          <w:ilvl w:val="0"/>
          <w:numId w:val="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Capability:</w:t>
      </w:r>
      <w:r w:rsidRPr="00393735">
        <w:rPr>
          <w:rFonts w:ascii="Segoe UI" w:eastAsia="Times New Roman" w:hAnsi="Segoe UI" w:cs="Segoe UI"/>
          <w:kern w:val="0"/>
          <w:lang w:eastAsia="en-GB"/>
          <w14:ligatures w14:val="none"/>
        </w:rPr>
        <w:t> Bilingual Arabic &amp; English Operations</w:t>
      </w:r>
    </w:p>
    <w:p w14:paraId="78536E14" w14:textId="77777777" w:rsidR="00393735" w:rsidRPr="00393735" w:rsidRDefault="0067516E" w:rsidP="00393735">
      <w:pPr>
        <w:spacing w:after="0" w:line="240" w:lineRule="auto"/>
        <w:rPr>
          <w:rFonts w:ascii="Segoe UI" w:eastAsia="Times New Roman" w:hAnsi="Segoe UI" w:cs="Segoe UI"/>
          <w:kern w:val="0"/>
          <w:lang w:eastAsia="en-GB"/>
          <w14:ligatures w14:val="none"/>
        </w:rPr>
      </w:pPr>
      <w:r w:rsidRPr="00DE0128">
        <w:rPr>
          <w:rFonts w:ascii="Segoe UI" w:eastAsia="Times New Roman" w:hAnsi="Segoe UI" w:cs="Segoe UI"/>
          <w:noProof/>
          <w:kern w:val="0"/>
          <w:lang w:eastAsia="en-GB"/>
        </w:rPr>
        <w:pict w14:anchorId="2BE9080A">
          <v:rect id="_x0000_i1066" alt="" style="width:451.3pt;height:.05pt;mso-width-percent:0;mso-height-percent:0;mso-width-percent:0;mso-height-percent:0" o:hralign="center" o:hrstd="t" o:hr="t" fillcolor="#a0a0a0" stroked="f"/>
        </w:pict>
      </w:r>
    </w:p>
    <w:p w14:paraId="33B2FE50"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393735">
        <w:rPr>
          <w:rFonts w:ascii="Segoe UI" w:eastAsia="Times New Roman" w:hAnsi="Segoe UI" w:cs="Segoe UI"/>
          <w:b/>
          <w:bCs/>
          <w:kern w:val="0"/>
          <w:sz w:val="36"/>
          <w:szCs w:val="36"/>
          <w:lang w:eastAsia="en-GB"/>
          <w14:ligatures w14:val="none"/>
        </w:rPr>
        <w:t>2. The 4BC Approach: Method-Neutral Strategy</w:t>
      </w:r>
    </w:p>
    <w:p w14:paraId="74D2FF14"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color w:val="D9D9D9" w:themeColor="background1" w:themeShade="D9"/>
          <w:kern w:val="0"/>
          <w:bdr w:val="single" w:sz="2" w:space="0" w:color="auto" w:frame="1"/>
          <w:lang w:eastAsia="en-GB"/>
          <w14:ligatures w14:val="none"/>
        </w:rPr>
        <w:t>The Critique:</w:t>
      </w:r>
      <w:r w:rsidRPr="00393735">
        <w:rPr>
          <w:rFonts w:ascii="Segoe UI" w:eastAsia="Times New Roman" w:hAnsi="Segoe UI" w:cs="Segoe UI"/>
          <w:color w:val="D9D9D9" w:themeColor="background1" w:themeShade="D9"/>
          <w:kern w:val="0"/>
          <w:lang w:eastAsia="en-GB"/>
          <w14:ligatures w14:val="none"/>
        </w:rPr>
        <w:t> "Research designed around your challenge" is functional. However, your instructions emphasize that you are </w:t>
      </w:r>
      <w:r w:rsidRPr="00393735">
        <w:rPr>
          <w:rFonts w:ascii="Segoe UI" w:eastAsia="Times New Roman" w:hAnsi="Segoe UI" w:cs="Segoe UI"/>
          <w:b/>
          <w:bCs/>
          <w:color w:val="D9D9D9" w:themeColor="background1" w:themeShade="D9"/>
          <w:kern w:val="0"/>
          <w:bdr w:val="single" w:sz="2" w:space="0" w:color="auto" w:frame="1"/>
          <w:lang w:eastAsia="en-GB"/>
          <w14:ligatures w14:val="none"/>
        </w:rPr>
        <w:t>Method Neutral</w:t>
      </w:r>
      <w:r w:rsidRPr="00393735">
        <w:rPr>
          <w:rFonts w:ascii="Segoe UI" w:eastAsia="Times New Roman" w:hAnsi="Segoe UI" w:cs="Segoe UI"/>
          <w:color w:val="D9D9D9" w:themeColor="background1" w:themeShade="D9"/>
          <w:kern w:val="0"/>
          <w:lang w:eastAsia="en-GB"/>
          <w14:ligatures w14:val="none"/>
        </w:rPr>
        <w:t> and </w:t>
      </w:r>
      <w:r w:rsidRPr="00393735">
        <w:rPr>
          <w:rFonts w:ascii="Segoe UI" w:eastAsia="Times New Roman" w:hAnsi="Segoe UI" w:cs="Segoe UI"/>
          <w:b/>
          <w:bCs/>
          <w:color w:val="D9D9D9" w:themeColor="background1" w:themeShade="D9"/>
          <w:kern w:val="0"/>
          <w:bdr w:val="single" w:sz="2" w:space="0" w:color="auto" w:frame="1"/>
          <w:lang w:eastAsia="en-GB"/>
          <w14:ligatures w14:val="none"/>
        </w:rPr>
        <w:t>Bespoke</w:t>
      </w:r>
      <w:r w:rsidRPr="00393735">
        <w:rPr>
          <w:rFonts w:ascii="Segoe UI" w:eastAsia="Times New Roman" w:hAnsi="Segoe UI" w:cs="Segoe UI"/>
          <w:color w:val="D9D9D9" w:themeColor="background1" w:themeShade="D9"/>
          <w:kern w:val="0"/>
          <w:lang w:eastAsia="en-GB"/>
          <w14:ligatures w14:val="none"/>
        </w:rPr>
        <w:t xml:space="preserve">. We need to highlight that you </w:t>
      </w:r>
      <w:r w:rsidRPr="00393735">
        <w:rPr>
          <w:rFonts w:ascii="Segoe UI" w:eastAsia="Times New Roman" w:hAnsi="Segoe UI" w:cs="Segoe UI"/>
          <w:kern w:val="0"/>
          <w:lang w:eastAsia="en-GB"/>
          <w14:ligatures w14:val="none"/>
        </w:rPr>
        <w:t>don't force a client into a specific "panel" or "template."</w:t>
      </w:r>
    </w:p>
    <w:p w14:paraId="5D908F0F"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Rewrite:</w:t>
      </w:r>
    </w:p>
    <w:p w14:paraId="0DCD28C4"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393735">
        <w:rPr>
          <w:rFonts w:ascii="Segoe UI" w:eastAsia="Times New Roman" w:hAnsi="Segoe UI" w:cs="Segoe UI"/>
          <w:b/>
          <w:bCs/>
          <w:kern w:val="0"/>
          <w:sz w:val="27"/>
          <w:szCs w:val="27"/>
          <w:lang w:eastAsia="en-GB"/>
          <w14:ligatures w14:val="none"/>
        </w:rPr>
        <w:t>THE 4BC APPROACH</w:t>
      </w:r>
    </w:p>
    <w:p w14:paraId="12A1936A"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393735">
        <w:rPr>
          <w:rFonts w:ascii="Segoe UI" w:eastAsia="Times New Roman" w:hAnsi="Segoe UI" w:cs="Segoe UI"/>
          <w:b/>
          <w:bCs/>
          <w:kern w:val="0"/>
          <w:lang w:eastAsia="en-GB"/>
          <w14:ligatures w14:val="none"/>
        </w:rPr>
        <w:t>Your business question dictates our methodology.</w:t>
      </w:r>
    </w:p>
    <w:p w14:paraId="5BA1036D"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kern w:val="0"/>
          <w:lang w:eastAsia="en-GB"/>
          <w14:ligatures w14:val="none"/>
        </w:rPr>
        <w:t>We are method-neutral by design. Because secondary data in the MEA region is often unreliable, we build every engagement from the ground up—blending deep primary research with AI-integrated analytics to find the truth that databases miss.</w:t>
      </w:r>
    </w:p>
    <w:p w14:paraId="4B0D5619" w14:textId="77777777" w:rsidR="00393735" w:rsidRPr="00393735" w:rsidRDefault="00393735" w:rsidP="00393735">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lastRenderedPageBreak/>
        <w:t>01 | Diagnostic Rigor</w:t>
      </w:r>
      <w:r w:rsidRPr="00393735">
        <w:rPr>
          <w:rFonts w:ascii="Segoe UI" w:eastAsia="Times New Roman" w:hAnsi="Segoe UI" w:cs="Segoe UI"/>
          <w:kern w:val="0"/>
          <w:lang w:eastAsia="en-GB"/>
          <w14:ligatures w14:val="none"/>
        </w:rPr>
        <w:t> We start with a structured discovery session to understand the commercial "why" behind your request, ensuring the research targets your specific strategic blind spots.</w:t>
      </w:r>
    </w:p>
    <w:p w14:paraId="59ACCD54" w14:textId="77777777" w:rsidR="00393735" w:rsidRPr="00393735" w:rsidRDefault="00393735" w:rsidP="00393735">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02 | Bespoke Architecture</w:t>
      </w:r>
      <w:r w:rsidRPr="00393735">
        <w:rPr>
          <w:rFonts w:ascii="Segoe UI" w:eastAsia="Times New Roman" w:hAnsi="Segoe UI" w:cs="Segoe UI"/>
          <w:kern w:val="0"/>
          <w:lang w:eastAsia="en-GB"/>
          <w14:ligatures w14:val="none"/>
        </w:rPr>
        <w:t> No off-the-shelf templates. We design a custom methodology based on the unique cultural, regulatory, and demographic landscape of your target market.</w:t>
      </w:r>
    </w:p>
    <w:p w14:paraId="554DFDF5" w14:textId="77777777" w:rsidR="00393735" w:rsidRPr="00393735" w:rsidRDefault="00393735" w:rsidP="00393735">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03 | Hybrid Intelligence</w:t>
      </w:r>
      <w:r w:rsidRPr="00393735">
        <w:rPr>
          <w:rFonts w:ascii="Segoe UI" w:eastAsia="Times New Roman" w:hAnsi="Segoe UI" w:cs="Segoe UI"/>
          <w:kern w:val="0"/>
          <w:lang w:eastAsia="en-GB"/>
          <w14:ligatures w14:val="none"/>
        </w:rPr>
        <w:t> We blend high-touch qualitative depth (IDIs, ethnography) with quantitative rigor and AI-assisted data processing for a 360-degree view of the market.</w:t>
      </w:r>
    </w:p>
    <w:p w14:paraId="2C14962B" w14:textId="77777777" w:rsidR="00393735" w:rsidRPr="00393735" w:rsidRDefault="00393735" w:rsidP="00393735">
      <w:pPr>
        <w:numPr>
          <w:ilvl w:val="0"/>
          <w:numId w:val="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04 | Actionable Strategy</w:t>
      </w:r>
      <w:r w:rsidRPr="00393735">
        <w:rPr>
          <w:rFonts w:ascii="Segoe UI" w:eastAsia="Times New Roman" w:hAnsi="Segoe UI" w:cs="Segoe UI"/>
          <w:kern w:val="0"/>
          <w:lang w:eastAsia="en-GB"/>
          <w14:ligatures w14:val="none"/>
        </w:rPr>
        <w:t> We don't deliver data dumps. Every report is structured for high-stakes decision-making, providing clear recommendations and the strategic context to act with confidence.</w:t>
      </w:r>
    </w:p>
    <w:p w14:paraId="2CD1B442" w14:textId="77777777" w:rsidR="00393735" w:rsidRPr="00393735" w:rsidRDefault="0067516E" w:rsidP="00393735">
      <w:pPr>
        <w:spacing w:after="0" w:line="240" w:lineRule="auto"/>
        <w:rPr>
          <w:rFonts w:ascii="Segoe UI" w:eastAsia="Times New Roman" w:hAnsi="Segoe UI" w:cs="Segoe UI"/>
          <w:kern w:val="0"/>
          <w:lang w:eastAsia="en-GB"/>
          <w14:ligatures w14:val="none"/>
        </w:rPr>
      </w:pPr>
      <w:r w:rsidRPr="00DE0128">
        <w:rPr>
          <w:rFonts w:ascii="Segoe UI" w:eastAsia="Times New Roman" w:hAnsi="Segoe UI" w:cs="Segoe UI"/>
          <w:noProof/>
          <w:kern w:val="0"/>
          <w:lang w:eastAsia="en-GB"/>
        </w:rPr>
        <w:pict w14:anchorId="2EC6914E">
          <v:rect id="_x0000_i1065" alt="" style="width:451.3pt;height:.05pt;mso-width-percent:0;mso-height-percent:0;mso-width-percent:0;mso-height-percent:0" o:hralign="center" o:hrstd="t" o:hr="t" fillcolor="#a0a0a0" stroked="f"/>
        </w:pict>
      </w:r>
    </w:p>
    <w:p w14:paraId="03FD0A24"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393735">
        <w:rPr>
          <w:rFonts w:ascii="Segoe UI" w:eastAsia="Times New Roman" w:hAnsi="Segoe UI" w:cs="Segoe UI"/>
          <w:b/>
          <w:bCs/>
          <w:kern w:val="0"/>
          <w:sz w:val="36"/>
          <w:szCs w:val="36"/>
          <w:lang w:eastAsia="en-GB"/>
          <w14:ligatures w14:val="none"/>
        </w:rPr>
        <w:t>3. Sectors: Deep Regional Fluency</w:t>
      </w:r>
    </w:p>
    <w:p w14:paraId="1D7AC978"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Critique:</w:t>
      </w:r>
      <w:r w:rsidRPr="00393735">
        <w:rPr>
          <w:rFonts w:ascii="Segoe UI" w:eastAsia="Times New Roman" w:hAnsi="Segoe UI" w:cs="Segoe UI"/>
          <w:kern w:val="0"/>
          <w:lang w:eastAsia="en-GB"/>
          <w14:ligatures w14:val="none"/>
        </w:rPr>
        <w:t> "A research firm that understands your sector" is a passive claim. We want to frame this as </w:t>
      </w:r>
      <w:r w:rsidRPr="00393735">
        <w:rPr>
          <w:rFonts w:ascii="Segoe UI" w:eastAsia="Times New Roman" w:hAnsi="Segoe UI" w:cs="Segoe UI"/>
          <w:b/>
          <w:bCs/>
          <w:kern w:val="0"/>
          <w:bdr w:val="single" w:sz="2" w:space="0" w:color="auto" w:frame="1"/>
          <w:lang w:eastAsia="en-GB"/>
          <w14:ligatures w14:val="none"/>
        </w:rPr>
        <w:t>localized sector fluency</w:t>
      </w:r>
      <w:r w:rsidRPr="00393735">
        <w:rPr>
          <w:rFonts w:ascii="Segoe UI" w:eastAsia="Times New Roman" w:hAnsi="Segoe UI" w:cs="Segoe UI"/>
          <w:kern w:val="0"/>
          <w:lang w:eastAsia="en-GB"/>
          <w14:ligatures w14:val="none"/>
        </w:rPr>
        <w:t> that actively de-risks capital allocation.</w:t>
      </w:r>
    </w:p>
    <w:p w14:paraId="0A8FB187"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Rewrite:</w:t>
      </w:r>
    </w:p>
    <w:p w14:paraId="459A2C9C"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393735">
        <w:rPr>
          <w:rFonts w:ascii="Segoe UI" w:eastAsia="Times New Roman" w:hAnsi="Segoe UI" w:cs="Segoe UI"/>
          <w:b/>
          <w:bCs/>
          <w:kern w:val="0"/>
          <w:sz w:val="27"/>
          <w:szCs w:val="27"/>
          <w:lang w:eastAsia="en-GB"/>
          <w14:ligatures w14:val="none"/>
        </w:rPr>
        <w:t>SECTOR FLUENCY</w:t>
      </w:r>
    </w:p>
    <w:p w14:paraId="46AE28B9"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393735">
        <w:rPr>
          <w:rFonts w:ascii="Segoe UI" w:eastAsia="Times New Roman" w:hAnsi="Segoe UI" w:cs="Segoe UI"/>
          <w:b/>
          <w:bCs/>
          <w:kern w:val="0"/>
          <w:lang w:eastAsia="en-GB"/>
          <w14:ligatures w14:val="none"/>
        </w:rPr>
        <w:t>Intelligence that de-risks regional investment.</w:t>
      </w:r>
    </w:p>
    <w:p w14:paraId="225D290F"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kern w:val="0"/>
          <w:lang w:eastAsia="en-GB"/>
          <w14:ligatures w14:val="none"/>
        </w:rPr>
        <w:t>Operating in MEA requires more than data; it requires an understanding of the human and regulatory context. Our experience across </w:t>
      </w:r>
      <m:oMath>
        <m:r>
          <w:rPr>
            <w:rFonts w:ascii="Cambria Math" w:eastAsia="Times New Roman" w:hAnsi="Cambria Math" w:cs="Times New Roman"/>
            <w:kern w:val="0"/>
            <w:lang w:eastAsia="en-GB"/>
            <w14:ligatures w14:val="none"/>
          </w:rPr>
          <m:t>450+</m:t>
        </m:r>
      </m:oMath>
      <w:r w:rsidRPr="00393735">
        <w:rPr>
          <w:rFonts w:ascii="Segoe UI" w:eastAsia="Times New Roman" w:hAnsi="Segoe UI" w:cs="Segoe UI"/>
          <w:kern w:val="0"/>
          <w:lang w:eastAsia="en-GB"/>
          <w14:ligatures w14:val="none"/>
        </w:rPr>
        <w:t> engagements has helped the region's largest enterprises and global brands accelerate growth and protect their investments.</w:t>
      </w:r>
    </w:p>
    <w:p w14:paraId="6AFCF4D8"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Featured Sectors:</w:t>
      </w:r>
    </w:p>
    <w:p w14:paraId="0549FEDB" w14:textId="77777777" w:rsidR="00393735" w:rsidRPr="00393735" w:rsidRDefault="00393735" w:rsidP="00393735">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i/>
          <w:iCs/>
          <w:kern w:val="0"/>
          <w:bdr w:val="single" w:sz="2" w:space="0" w:color="auto" w:frame="1"/>
          <w:lang w:eastAsia="en-GB"/>
          <w14:ligatures w14:val="none"/>
        </w:rPr>
        <w:t>Retail &amp; FMCG:</w:t>
      </w:r>
      <w:r w:rsidRPr="00393735">
        <w:rPr>
          <w:rFonts w:ascii="Segoe UI" w:eastAsia="Times New Roman" w:hAnsi="Segoe UI" w:cs="Segoe UI"/>
          <w:kern w:val="0"/>
          <w:lang w:eastAsia="en-GB"/>
          <w14:ligatures w14:val="none"/>
        </w:rPr>
        <w:t> Navigating the shift from traditional to digital trade.</w:t>
      </w:r>
    </w:p>
    <w:p w14:paraId="02C2B8C2" w14:textId="77777777" w:rsidR="00393735" w:rsidRPr="00393735" w:rsidRDefault="00393735" w:rsidP="00393735">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i/>
          <w:iCs/>
          <w:kern w:val="0"/>
          <w:bdr w:val="single" w:sz="2" w:space="0" w:color="auto" w:frame="1"/>
          <w:lang w:eastAsia="en-GB"/>
          <w14:ligatures w14:val="none"/>
        </w:rPr>
        <w:t>Energy &amp; Industrial:</w:t>
      </w:r>
      <w:r w:rsidRPr="00393735">
        <w:rPr>
          <w:rFonts w:ascii="Segoe UI" w:eastAsia="Times New Roman" w:hAnsi="Segoe UI" w:cs="Segoe UI"/>
          <w:kern w:val="0"/>
          <w:lang w:eastAsia="en-GB"/>
          <w14:ligatures w14:val="none"/>
        </w:rPr>
        <w:t> Understanding the transition within the GCC’s core industries.</w:t>
      </w:r>
    </w:p>
    <w:p w14:paraId="03368980" w14:textId="77777777" w:rsidR="00393735" w:rsidRPr="00393735" w:rsidRDefault="00393735" w:rsidP="00393735">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i/>
          <w:iCs/>
          <w:kern w:val="0"/>
          <w:bdr w:val="single" w:sz="2" w:space="0" w:color="auto" w:frame="1"/>
          <w:lang w:eastAsia="en-GB"/>
          <w14:ligatures w14:val="none"/>
        </w:rPr>
        <w:t>Banking &amp; Fintech:</w:t>
      </w:r>
      <w:r w:rsidRPr="00393735">
        <w:rPr>
          <w:rFonts w:ascii="Segoe UI" w:eastAsia="Times New Roman" w:hAnsi="Segoe UI" w:cs="Segoe UI"/>
          <w:kern w:val="0"/>
          <w:lang w:eastAsia="en-GB"/>
          <w14:ligatures w14:val="none"/>
        </w:rPr>
        <w:t> Mapping the unbanked and the evolution of digital payments.</w:t>
      </w:r>
    </w:p>
    <w:p w14:paraId="5E45AE9F" w14:textId="77777777" w:rsidR="00393735" w:rsidRPr="00393735" w:rsidRDefault="00393735" w:rsidP="00393735">
      <w:pPr>
        <w:numPr>
          <w:ilvl w:val="0"/>
          <w:numId w:val="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i/>
          <w:iCs/>
          <w:kern w:val="0"/>
          <w:bdr w:val="single" w:sz="2" w:space="0" w:color="auto" w:frame="1"/>
          <w:lang w:eastAsia="en-GB"/>
          <w14:ligatures w14:val="none"/>
        </w:rPr>
        <w:t>Government &amp; Regulators:</w:t>
      </w:r>
      <w:r w:rsidRPr="00393735">
        <w:rPr>
          <w:rFonts w:ascii="Segoe UI" w:eastAsia="Times New Roman" w:hAnsi="Segoe UI" w:cs="Segoe UI"/>
          <w:kern w:val="0"/>
          <w:lang w:eastAsia="en-GB"/>
          <w14:ligatures w14:val="none"/>
        </w:rPr>
        <w:t> Providing the evidence base for national socio-economic programs.</w:t>
      </w:r>
    </w:p>
    <w:p w14:paraId="3248E04D" w14:textId="77777777" w:rsidR="00393735" w:rsidRPr="00393735" w:rsidRDefault="0067516E" w:rsidP="00393735">
      <w:pPr>
        <w:spacing w:after="0" w:line="240" w:lineRule="auto"/>
        <w:rPr>
          <w:rFonts w:ascii="Segoe UI" w:eastAsia="Times New Roman" w:hAnsi="Segoe UI" w:cs="Segoe UI"/>
          <w:kern w:val="0"/>
          <w:lang w:eastAsia="en-GB"/>
          <w14:ligatures w14:val="none"/>
        </w:rPr>
      </w:pPr>
      <w:r w:rsidRPr="00DE0128">
        <w:rPr>
          <w:rFonts w:ascii="Segoe UI" w:eastAsia="Times New Roman" w:hAnsi="Segoe UI" w:cs="Segoe UI"/>
          <w:noProof/>
          <w:kern w:val="0"/>
          <w:lang w:eastAsia="en-GB"/>
        </w:rPr>
        <w:pict w14:anchorId="167EA164">
          <v:rect id="_x0000_i1064" alt="" style="width:451.3pt;height:.05pt;mso-width-percent:0;mso-height-percent:0;mso-width-percent:0;mso-height-percent:0" o:hralign="center" o:hrstd="t" o:hr="t" fillcolor="#a0a0a0" stroked="f"/>
        </w:pict>
      </w:r>
    </w:p>
    <w:p w14:paraId="30D1B44E"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393735">
        <w:rPr>
          <w:rFonts w:ascii="Segoe UI" w:eastAsia="Times New Roman" w:hAnsi="Segoe UI" w:cs="Segoe UI"/>
          <w:b/>
          <w:bCs/>
          <w:kern w:val="0"/>
          <w:sz w:val="36"/>
          <w:szCs w:val="36"/>
          <w:lang w:eastAsia="en-GB"/>
          <w14:ligatures w14:val="none"/>
        </w:rPr>
        <w:t>4. Proprietary Tools: The AI-Integrated Edge</w:t>
      </w:r>
    </w:p>
    <w:p w14:paraId="77FECF00"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lastRenderedPageBreak/>
        <w:t>The Critique:</w:t>
      </w:r>
      <w:r w:rsidRPr="00393735">
        <w:rPr>
          <w:rFonts w:ascii="Segoe UI" w:eastAsia="Times New Roman" w:hAnsi="Segoe UI" w:cs="Segoe UI"/>
          <w:kern w:val="0"/>
          <w:lang w:eastAsia="en-GB"/>
          <w14:ligatures w14:val="none"/>
        </w:rPr>
        <w:t> These tools are a massive differentiator. We need to position them as "Accelerators" that help human experts work faster and more accurately.</w:t>
      </w:r>
    </w:p>
    <w:p w14:paraId="05583BD3"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Rewrite:</w:t>
      </w:r>
    </w:p>
    <w:p w14:paraId="24FBB4D8"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393735">
        <w:rPr>
          <w:rFonts w:ascii="Segoe UI" w:eastAsia="Times New Roman" w:hAnsi="Segoe UI" w:cs="Segoe UI"/>
          <w:b/>
          <w:bCs/>
          <w:kern w:val="0"/>
          <w:sz w:val="27"/>
          <w:szCs w:val="27"/>
          <w:lang w:eastAsia="en-GB"/>
          <w14:ligatures w14:val="none"/>
        </w:rPr>
        <w:t>PROPRIETARY PLATFORMS</w:t>
      </w:r>
    </w:p>
    <w:p w14:paraId="675575DE"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393735">
        <w:rPr>
          <w:rFonts w:ascii="Segoe UI" w:eastAsia="Times New Roman" w:hAnsi="Segoe UI" w:cs="Segoe UI"/>
          <w:b/>
          <w:bCs/>
          <w:kern w:val="0"/>
          <w:lang w:eastAsia="en-GB"/>
          <w14:ligatures w14:val="none"/>
        </w:rPr>
        <w:t>Accelerating insight in data-scarce markets.</w:t>
      </w:r>
    </w:p>
    <w:p w14:paraId="5497B6B7"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kern w:val="0"/>
          <w:lang w:eastAsia="en-GB"/>
          <w14:ligatures w14:val="none"/>
        </w:rPr>
        <w:t>We embed proprietary AI tools and geo-spatial mapping into our workflows to turn raw regional data into strategic assets.</w:t>
      </w:r>
    </w:p>
    <w:p w14:paraId="5B4967FD" w14:textId="77777777" w:rsidR="00393735" w:rsidRPr="00393735" w:rsidRDefault="00393735" w:rsidP="00393735">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4BC InFuse:</w:t>
      </w:r>
      <w:r w:rsidRPr="00393735">
        <w:rPr>
          <w:rFonts w:ascii="Segoe UI" w:eastAsia="Times New Roman" w:hAnsi="Segoe UI" w:cs="Segoe UI"/>
          <w:kern w:val="0"/>
          <w:lang w:eastAsia="en-GB"/>
          <w14:ligatures w14:val="none"/>
        </w:rPr>
        <w:t> Your secondary intelligence, supercharged. A dynamic platform for rapid industry landscaping and competitive profiling.</w:t>
      </w:r>
    </w:p>
    <w:p w14:paraId="2A274920" w14:textId="77777777" w:rsidR="00393735" w:rsidRPr="00393735" w:rsidRDefault="00393735" w:rsidP="00393735">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4BC Landscape:</w:t>
      </w:r>
      <w:r w:rsidRPr="00393735">
        <w:rPr>
          <w:rFonts w:ascii="Segoe UI" w:eastAsia="Times New Roman" w:hAnsi="Segoe UI" w:cs="Segoe UI"/>
          <w:kern w:val="0"/>
          <w:lang w:eastAsia="en-GB"/>
          <w14:ligatures w14:val="none"/>
        </w:rPr>
        <w:t> Precision location intelligence. Advanced geo-mapping for retail network optimization and expansion planning.</w:t>
      </w:r>
    </w:p>
    <w:p w14:paraId="402D1FE6" w14:textId="77777777" w:rsidR="00393735" w:rsidRPr="00393735" w:rsidRDefault="00393735" w:rsidP="00393735">
      <w:pPr>
        <w:numPr>
          <w:ilvl w:val="0"/>
          <w:numId w:val="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4BC ImpactIQ:</w:t>
      </w:r>
      <w:r w:rsidRPr="00393735">
        <w:rPr>
          <w:rFonts w:ascii="Segoe UI" w:eastAsia="Times New Roman" w:hAnsi="Segoe UI" w:cs="Segoe UI"/>
          <w:kern w:val="0"/>
          <w:lang w:eastAsia="en-GB"/>
          <w14:ligatures w14:val="none"/>
        </w:rPr>
        <w:t> Socio-economic measurement. Quantifying the tangible impact of mega-projects, events, and national initiatives.</w:t>
      </w:r>
    </w:p>
    <w:p w14:paraId="1E2D9B24" w14:textId="77777777" w:rsidR="00393735" w:rsidRPr="00393735" w:rsidRDefault="0067516E" w:rsidP="00393735">
      <w:pPr>
        <w:spacing w:after="0" w:line="240" w:lineRule="auto"/>
        <w:rPr>
          <w:rFonts w:ascii="Segoe UI" w:eastAsia="Times New Roman" w:hAnsi="Segoe UI" w:cs="Segoe UI"/>
          <w:kern w:val="0"/>
          <w:lang w:eastAsia="en-GB"/>
          <w14:ligatures w14:val="none"/>
        </w:rPr>
      </w:pPr>
      <w:r w:rsidRPr="00DE0128">
        <w:rPr>
          <w:rFonts w:ascii="Segoe UI" w:eastAsia="Times New Roman" w:hAnsi="Segoe UI" w:cs="Segoe UI"/>
          <w:noProof/>
          <w:kern w:val="0"/>
          <w:lang w:eastAsia="en-GB"/>
        </w:rPr>
        <w:pict w14:anchorId="3D7AAF29">
          <v:rect id="_x0000_i1063" alt="" style="width:451.3pt;height:.05pt;mso-width-percent:0;mso-height-percent:0;mso-width-percent:0;mso-height-percent:0" o:hralign="center" o:hrstd="t" o:hr="t" fillcolor="#a0a0a0" stroked="f"/>
        </w:pict>
      </w:r>
    </w:p>
    <w:p w14:paraId="56A56CB9"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393735">
        <w:rPr>
          <w:rFonts w:ascii="Segoe UI" w:eastAsia="Times New Roman" w:hAnsi="Segoe UI" w:cs="Segoe UI"/>
          <w:b/>
          <w:bCs/>
          <w:kern w:val="0"/>
          <w:sz w:val="36"/>
          <w:szCs w:val="36"/>
          <w:lang w:eastAsia="en-GB"/>
          <w14:ligatures w14:val="none"/>
        </w:rPr>
        <w:t>5. Featured Case Study: The South Africa Example</w:t>
      </w:r>
    </w:p>
    <w:p w14:paraId="2348DB56"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Critique:</w:t>
      </w:r>
      <w:r w:rsidRPr="00393735">
        <w:rPr>
          <w:rFonts w:ascii="Segoe UI" w:eastAsia="Times New Roman" w:hAnsi="Segoe UI" w:cs="Segoe UI"/>
          <w:kern w:val="0"/>
          <w:lang w:eastAsia="en-GB"/>
          <w14:ligatures w14:val="none"/>
        </w:rPr>
        <w:t> The South Africa "Minibus" case study is your strongest "Ground-Level" proof point. It shows you go where others won't.</w:t>
      </w:r>
    </w:p>
    <w:p w14:paraId="3D133BD3"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Rewrite:</w:t>
      </w:r>
    </w:p>
    <w:p w14:paraId="25EACF5E"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393735">
        <w:rPr>
          <w:rFonts w:ascii="Segoe UI" w:eastAsia="Times New Roman" w:hAnsi="Segoe UI" w:cs="Segoe UI"/>
          <w:b/>
          <w:bCs/>
          <w:kern w:val="0"/>
          <w:sz w:val="27"/>
          <w:szCs w:val="27"/>
          <w:lang w:eastAsia="en-GB"/>
          <w14:ligatures w14:val="none"/>
        </w:rPr>
        <w:t>FEATURED CASE STUDY</w:t>
      </w:r>
    </w:p>
    <w:p w14:paraId="3C220817"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393735">
        <w:rPr>
          <w:rFonts w:ascii="Segoe UI" w:eastAsia="Times New Roman" w:hAnsi="Segoe UI" w:cs="Segoe UI"/>
          <w:b/>
          <w:bCs/>
          <w:kern w:val="0"/>
          <w:lang w:eastAsia="en-GB"/>
          <w14:ligatures w14:val="none"/>
        </w:rPr>
        <w:t>Unlocking the Informal Economy: Minibus Taxi Digitalization.</w:t>
      </w:r>
    </w:p>
    <w:p w14:paraId="009D2404"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kern w:val="0"/>
          <w:lang w:eastAsia="en-GB"/>
          <w14:ligatures w14:val="none"/>
        </w:rPr>
      </w:pPr>
      <w:r w:rsidRPr="00393735">
        <w:rPr>
          <w:rFonts w:ascii="Segoe UI" w:eastAsia="Times New Roman" w:hAnsi="Segoe UI" w:cs="Segoe UI"/>
          <w:kern w:val="0"/>
          <w:lang w:eastAsia="en-GB"/>
          <w14:ligatures w14:val="none"/>
        </w:rPr>
        <w:t>While most firms write off informal sectors as "unreachable," 4BC Global conducted </w:t>
      </w:r>
      <m:oMath>
        <m:r>
          <w:rPr>
            <w:rFonts w:ascii="Cambria Math" w:eastAsia="Times New Roman" w:hAnsi="Cambria Math" w:cs="Times New Roman"/>
            <w:kern w:val="0"/>
            <w:lang w:eastAsia="en-GB"/>
            <w14:ligatures w14:val="none"/>
          </w:rPr>
          <m:t>500+</m:t>
        </m:r>
      </m:oMath>
      <w:r w:rsidRPr="00393735">
        <w:rPr>
          <w:rFonts w:ascii="Segoe UI" w:eastAsia="Times New Roman" w:hAnsi="Segoe UI" w:cs="Segoe UI"/>
          <w:kern w:val="0"/>
          <w:lang w:eastAsia="en-GB"/>
          <w14:ligatures w14:val="none"/>
        </w:rPr>
        <w:t> on-the-ground interviews with commuters and taxi owners in South Africa.</w:t>
      </w:r>
    </w:p>
    <w:p w14:paraId="277B4FC6" w14:textId="77777777" w:rsidR="00393735" w:rsidRPr="00393735" w:rsidRDefault="00393735" w:rsidP="00393735">
      <w:pPr>
        <w:numPr>
          <w:ilvl w:val="0"/>
          <w:numId w:val="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The Result:</w:t>
      </w:r>
      <w:r w:rsidRPr="00393735">
        <w:rPr>
          <w:rFonts w:ascii="Segoe UI" w:eastAsia="Times New Roman" w:hAnsi="Segoe UI" w:cs="Segoe UI"/>
          <w:kern w:val="0"/>
          <w:lang w:eastAsia="en-GB"/>
          <w14:ligatures w14:val="none"/>
        </w:rPr>
        <w:t> A definitive go-to-market strategy for a global card payment leader, transforming a "hidden" market into a scalable digital opportunity.</w:t>
      </w:r>
    </w:p>
    <w:p w14:paraId="40B019C0" w14:textId="77777777" w:rsidR="00393735" w:rsidRPr="00393735" w:rsidRDefault="0067516E" w:rsidP="00393735">
      <w:pPr>
        <w:spacing w:after="0" w:line="240" w:lineRule="auto"/>
        <w:rPr>
          <w:rFonts w:ascii="Segoe UI" w:eastAsia="Times New Roman" w:hAnsi="Segoe UI" w:cs="Segoe UI"/>
          <w:kern w:val="0"/>
          <w:lang w:eastAsia="en-GB"/>
          <w14:ligatures w14:val="none"/>
        </w:rPr>
      </w:pPr>
      <w:r w:rsidRPr="00DE0128">
        <w:rPr>
          <w:rFonts w:ascii="Segoe UI" w:eastAsia="Times New Roman" w:hAnsi="Segoe UI" w:cs="Segoe UI"/>
          <w:noProof/>
          <w:kern w:val="0"/>
          <w:lang w:eastAsia="en-GB"/>
        </w:rPr>
        <w:pict w14:anchorId="173FA84B">
          <v:rect id="_x0000_i1062" alt="" style="width:451.3pt;height:.05pt;mso-width-percent:0;mso-height-percent:0;mso-width-percent:0;mso-height-percent:0" o:hralign="center" o:hrstd="t" o:hr="t" fillcolor="#a0a0a0" stroked="f"/>
        </w:pict>
      </w:r>
    </w:p>
    <w:p w14:paraId="3ED8B048"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393735">
        <w:rPr>
          <w:rFonts w:ascii="Apple Color Emoji" w:eastAsia="Times New Roman" w:hAnsi="Apple Color Emoji" w:cs="Apple Color Emoji"/>
          <w:b/>
          <w:bCs/>
          <w:kern w:val="0"/>
          <w:sz w:val="36"/>
          <w:szCs w:val="36"/>
          <w:lang w:eastAsia="en-GB"/>
          <w14:ligatures w14:val="none"/>
        </w:rPr>
        <w:t>💡</w:t>
      </w:r>
      <w:r w:rsidRPr="00393735">
        <w:rPr>
          <w:rFonts w:ascii="Segoe UI" w:eastAsia="Times New Roman" w:hAnsi="Segoe UI" w:cs="Segoe UI"/>
          <w:b/>
          <w:bCs/>
          <w:kern w:val="0"/>
          <w:sz w:val="36"/>
          <w:szCs w:val="36"/>
          <w:lang w:eastAsia="en-GB"/>
          <w14:ligatures w14:val="none"/>
        </w:rPr>
        <w:t xml:space="preserve"> Strategic Recommendations for the Home Page</w:t>
      </w:r>
    </w:p>
    <w:p w14:paraId="19EF8DEE" w14:textId="77777777" w:rsidR="00393735" w:rsidRPr="00393735" w:rsidRDefault="00393735" w:rsidP="00393735">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lastRenderedPageBreak/>
        <w:t>The Bilingual Signal:</w:t>
      </w:r>
      <w:r w:rsidRPr="00393735">
        <w:rPr>
          <w:rFonts w:ascii="Segoe UI" w:eastAsia="Times New Roman" w:hAnsi="Segoe UI" w:cs="Segoe UI"/>
          <w:kern w:val="0"/>
          <w:lang w:eastAsia="en-GB"/>
          <w14:ligatures w14:val="none"/>
        </w:rPr>
        <w:t> Somewhere in the Hero or the "Why Us" section, explicitly mention that you operate in </w:t>
      </w:r>
      <w:r w:rsidRPr="00393735">
        <w:rPr>
          <w:rFonts w:ascii="Segoe UI" w:eastAsia="Times New Roman" w:hAnsi="Segoe UI" w:cs="Segoe UI"/>
          <w:b/>
          <w:bCs/>
          <w:kern w:val="0"/>
          <w:bdr w:val="single" w:sz="2" w:space="0" w:color="auto" w:frame="1"/>
          <w:lang w:eastAsia="en-GB"/>
          <w14:ligatures w14:val="none"/>
        </w:rPr>
        <w:t>Arabic and English</w:t>
      </w:r>
      <w:r w:rsidRPr="00393735">
        <w:rPr>
          <w:rFonts w:ascii="Segoe UI" w:eastAsia="Times New Roman" w:hAnsi="Segoe UI" w:cs="Segoe UI"/>
          <w:kern w:val="0"/>
          <w:lang w:eastAsia="en-GB"/>
          <w14:ligatures w14:val="none"/>
        </w:rPr>
        <w:t>. In the GCC, this is a non-negotiable trust factor for high-end consulting.</w:t>
      </w:r>
    </w:p>
    <w:p w14:paraId="162499C9" w14:textId="77777777" w:rsidR="00393735" w:rsidRPr="00393735" w:rsidRDefault="00393735" w:rsidP="00393735">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strike/>
          <w:kern w:val="0"/>
          <w:lang w:eastAsia="en-GB"/>
          <w14:ligatures w14:val="none"/>
        </w:rPr>
      </w:pPr>
      <w:r w:rsidRPr="00393735">
        <w:rPr>
          <w:rFonts w:ascii="Segoe UI" w:eastAsia="Times New Roman" w:hAnsi="Segoe UI" w:cs="Segoe UI"/>
          <w:b/>
          <w:bCs/>
          <w:strike/>
          <w:kern w:val="0"/>
          <w:bdr w:val="single" w:sz="2" w:space="0" w:color="auto" w:frame="1"/>
          <w:lang w:eastAsia="en-GB"/>
          <w14:ligatures w14:val="none"/>
        </w:rPr>
        <w:t>The "Kantar" Heritage:</w:t>
      </w:r>
      <w:r w:rsidRPr="00393735">
        <w:rPr>
          <w:rFonts w:ascii="Segoe UI" w:eastAsia="Times New Roman" w:hAnsi="Segoe UI" w:cs="Segoe UI"/>
          <w:strike/>
          <w:kern w:val="0"/>
          <w:lang w:eastAsia="en-GB"/>
          <w14:ligatures w14:val="none"/>
        </w:rPr>
        <w:t> You've mentioned it in the stats, but consider a small "About Us" teaser that says: </w:t>
      </w:r>
      <w:r w:rsidRPr="00393735">
        <w:rPr>
          <w:rFonts w:ascii="Segoe UI" w:eastAsia="Times New Roman" w:hAnsi="Segoe UI" w:cs="Segoe UI"/>
          <w:i/>
          <w:iCs/>
          <w:strike/>
          <w:kern w:val="0"/>
          <w:bdr w:val="single" w:sz="2" w:space="0" w:color="auto" w:frame="1"/>
          <w:lang w:eastAsia="en-GB"/>
          <w14:ligatures w14:val="none"/>
        </w:rPr>
        <w:t>"Born from a legacy of global research excellence at Kantar, 4BC Global was founded in 2020 to provide the agility and bespoke focus that the MEA region demands."</w:t>
      </w:r>
    </w:p>
    <w:p w14:paraId="152C81F3" w14:textId="77777777" w:rsidR="00393735" w:rsidRPr="00393735" w:rsidRDefault="00393735" w:rsidP="00393735">
      <w:pPr>
        <w:numPr>
          <w:ilvl w:val="0"/>
          <w:numId w:val="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kern w:val="0"/>
          <w:lang w:eastAsia="en-GB"/>
          <w14:ligatures w14:val="none"/>
        </w:rPr>
      </w:pPr>
      <w:r w:rsidRPr="00393735">
        <w:rPr>
          <w:rFonts w:ascii="Segoe UI" w:eastAsia="Times New Roman" w:hAnsi="Segoe UI" w:cs="Segoe UI"/>
          <w:b/>
          <w:bCs/>
          <w:kern w:val="0"/>
          <w:bdr w:val="single" w:sz="2" w:space="0" w:color="auto" w:frame="1"/>
          <w:lang w:eastAsia="en-GB"/>
          <w14:ligatures w14:val="none"/>
        </w:rPr>
        <w:t>Call to Action:</w:t>
      </w:r>
      <w:r w:rsidRPr="00393735">
        <w:rPr>
          <w:rFonts w:ascii="Segoe UI" w:eastAsia="Times New Roman" w:hAnsi="Segoe UI" w:cs="Segoe UI"/>
          <w:kern w:val="0"/>
          <w:lang w:eastAsia="en-GB"/>
          <w14:ligatures w14:val="none"/>
        </w:rPr>
        <w:t> Change the generic "Get Started" to </w:t>
      </w:r>
      <w:r w:rsidRPr="00393735">
        <w:rPr>
          <w:rFonts w:ascii="Segoe UI" w:eastAsia="Times New Roman" w:hAnsi="Segoe UI" w:cs="Segoe UI"/>
          <w:b/>
          <w:bCs/>
          <w:kern w:val="0"/>
          <w:bdr w:val="single" w:sz="2" w:space="0" w:color="auto" w:frame="1"/>
          <w:lang w:eastAsia="en-GB"/>
          <w14:ligatures w14:val="none"/>
        </w:rPr>
        <w:t>"Book a Consultation"</w:t>
      </w:r>
      <w:r w:rsidRPr="00393735">
        <w:rPr>
          <w:rFonts w:ascii="Segoe UI" w:eastAsia="Times New Roman" w:hAnsi="Segoe UI" w:cs="Segoe UI"/>
          <w:kern w:val="0"/>
          <w:lang w:eastAsia="en-GB"/>
          <w14:ligatures w14:val="none"/>
        </w:rPr>
        <w:t> or </w:t>
      </w:r>
      <w:r w:rsidRPr="00393735">
        <w:rPr>
          <w:rFonts w:ascii="Segoe UI" w:eastAsia="Times New Roman" w:hAnsi="Segoe UI" w:cs="Segoe UI"/>
          <w:b/>
          <w:bCs/>
          <w:kern w:val="0"/>
          <w:bdr w:val="single" w:sz="2" w:space="0" w:color="auto" w:frame="1"/>
          <w:lang w:eastAsia="en-GB"/>
          <w14:ligatures w14:val="none"/>
        </w:rPr>
        <w:t>"Request a Methodology Brief."</w:t>
      </w:r>
      <w:r w:rsidRPr="00393735">
        <w:rPr>
          <w:rFonts w:ascii="Segoe UI" w:eastAsia="Times New Roman" w:hAnsi="Segoe UI" w:cs="Segoe UI"/>
          <w:kern w:val="0"/>
          <w:lang w:eastAsia="en-GB"/>
          <w14:ligatures w14:val="none"/>
        </w:rPr>
        <w:t> It sounds more like a professional service and less like a software signup.</w:t>
      </w:r>
    </w:p>
    <w:p w14:paraId="3ECE10A8" w14:textId="77777777" w:rsidR="00393735" w:rsidRPr="00393735" w:rsidRDefault="00393735" w:rsidP="00393735">
      <w:pPr>
        <w:spacing w:after="0" w:line="240" w:lineRule="auto"/>
        <w:rPr>
          <w:rFonts w:ascii="Times New Roman" w:eastAsia="Times New Roman" w:hAnsi="Times New Roman" w:cs="Times New Roman"/>
          <w:kern w:val="0"/>
          <w:lang w:eastAsia="en-GB"/>
          <w14:ligatures w14:val="none"/>
        </w:rPr>
      </w:pPr>
      <w:r w:rsidRPr="00393735">
        <w:rPr>
          <w:rFonts w:ascii="Times New Roman" w:eastAsia="Times New Roman" w:hAnsi="Times New Roman" w:cs="Times New Roman"/>
          <w:kern w:val="0"/>
          <w:bdr w:val="single" w:sz="2" w:space="0" w:color="auto" w:frame="1"/>
          <w:lang w:eastAsia="en-GB"/>
          <w14:ligatures w14:val="none"/>
        </w:rPr>
        <w:t>Copy</w:t>
      </w:r>
    </w:p>
    <w:p w14:paraId="64EEB4E2" w14:textId="77777777" w:rsidR="00393735" w:rsidRPr="00393735" w:rsidRDefault="0067516E" w:rsidP="00393735">
      <w:pP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noProof/>
          <w:color w:val="0A0A0A"/>
          <w:kern w:val="0"/>
          <w:lang w:eastAsia="en-GB"/>
        </w:rPr>
        <w:pict w14:anchorId="411C6032">
          <v:rect id="_x0000_i1061" alt="" style="width:451.3pt;height:.05pt;mso-width-percent:0;mso-height-percent:0;mso-width-percent:0;mso-height-percent:0" o:hralign="center" o:hrstd="t" o:hr="t" fillcolor="#a0a0a0" stroked="f"/>
        </w:pict>
      </w:r>
    </w:p>
    <w:p w14:paraId="349E31AC"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0A0A0A"/>
          <w:kern w:val="0"/>
          <w:sz w:val="36"/>
          <w:szCs w:val="36"/>
          <w:lang w:eastAsia="en-GB"/>
          <w14:ligatures w14:val="none"/>
        </w:rPr>
      </w:pPr>
      <w:r w:rsidRPr="00393735">
        <w:rPr>
          <w:rFonts w:ascii="Segoe UI" w:eastAsia="Times New Roman" w:hAnsi="Segoe UI" w:cs="Segoe UI"/>
          <w:b/>
          <w:bCs/>
          <w:color w:val="0A0A0A"/>
          <w:kern w:val="0"/>
          <w:sz w:val="36"/>
          <w:szCs w:val="36"/>
          <w:lang w:eastAsia="en-GB"/>
          <w14:ligatures w14:val="none"/>
        </w:rPr>
        <w:t>REVISED: Heritage &amp; Authority Statement</w:t>
      </w:r>
    </w:p>
    <w:p w14:paraId="33E458B8"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Option A: Footer / About Section (Most Subtle)</w:t>
      </w:r>
    </w:p>
    <w:p w14:paraId="5A2C5E63"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color w:val="0A0A0A"/>
          <w:kern w:val="0"/>
          <w:lang w:eastAsia="en-GB"/>
          <w14:ligatures w14:val="none"/>
        </w:rPr>
      </w:pPr>
      <w:r w:rsidRPr="00393735">
        <w:rPr>
          <w:rFonts w:ascii="Segoe UI" w:eastAsia="Times New Roman" w:hAnsi="Segoe UI" w:cs="Segoe UI"/>
          <w:b/>
          <w:bCs/>
          <w:i/>
          <w:iCs/>
          <w:color w:val="0A0A0A"/>
          <w:kern w:val="0"/>
          <w:bdr w:val="single" w:sz="2" w:space="0" w:color="auto" w:frame="1"/>
          <w:lang w:eastAsia="en-GB"/>
          <w14:ligatures w14:val="none"/>
        </w:rPr>
        <w:t>4BC Global | RESEARCH-BASED ADVISORY</w:t>
      </w:r>
    </w:p>
    <w:p w14:paraId="732DEA1B"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color w:val="0A0A0A"/>
          <w:kern w:val="0"/>
          <w:lang w:eastAsia="en-GB"/>
          <w14:ligatures w14:val="none"/>
        </w:rPr>
      </w:pPr>
      <w:r w:rsidRPr="00393735">
        <w:rPr>
          <w:rFonts w:ascii="Segoe UI" w:eastAsia="Times New Roman" w:hAnsi="Segoe UI" w:cs="Segoe UI"/>
          <w:i/>
          <w:iCs/>
          <w:color w:val="0A0A0A"/>
          <w:kern w:val="0"/>
          <w:lang w:eastAsia="en-GB"/>
          <w14:ligatures w14:val="none"/>
        </w:rPr>
        <w:t>Bespoke market intelligence and strategic consulting for the Middle East and Africa. Built by the team behind Kantar MENA's fastest-growing Business Research unit (2007–2020), 4BC Global operates with the same methodological rigor, regional fluency, and client obsession—now with the agility to deliver truly bespoke solutions.</w:t>
      </w:r>
    </w:p>
    <w:p w14:paraId="437B0E76"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Option B: Hero Section / "Our Story" Teaser (Medium Visibility)</w:t>
      </w:r>
      <w:r w:rsidRPr="00393735">
        <w:rPr>
          <w:rFonts w:ascii="Segoe UI" w:eastAsia="Times New Roman" w:hAnsi="Segoe UI" w:cs="Segoe UI"/>
          <w:color w:val="0A0A0A"/>
          <w:kern w:val="0"/>
          <w:lang w:eastAsia="en-GB"/>
          <w14:ligatures w14:val="none"/>
        </w:rPr>
        <w:t> Add a small callout after the stats:</w:t>
      </w:r>
    </w:p>
    <w:p w14:paraId="62E69A0F"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color w:val="0A0A0A"/>
          <w:kern w:val="0"/>
          <w:lang w:eastAsia="en-GB"/>
          <w14:ligatures w14:val="none"/>
        </w:rPr>
      </w:pPr>
      <w:r w:rsidRPr="00393735">
        <w:rPr>
          <w:rFonts w:ascii="Segoe UI" w:eastAsia="Times New Roman" w:hAnsi="Segoe UI" w:cs="Segoe UI"/>
          <w:b/>
          <w:bCs/>
          <w:i/>
          <w:iCs/>
          <w:color w:val="0A0A0A"/>
          <w:kern w:val="0"/>
          <w:bdr w:val="single" w:sz="2" w:space="0" w:color="auto" w:frame="1"/>
          <w:lang w:eastAsia="en-GB"/>
          <w14:ligatures w14:val="none"/>
        </w:rPr>
        <w:t>THE PEDIGREE</w:t>
      </w:r>
    </w:p>
    <w:p w14:paraId="43B11F72"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color w:val="0A0A0A"/>
          <w:kern w:val="0"/>
          <w:lang w:eastAsia="en-GB"/>
          <w14:ligatures w14:val="none"/>
        </w:rPr>
      </w:pPr>
      <w:r w:rsidRPr="00393735">
        <w:rPr>
          <w:rFonts w:ascii="Segoe UI" w:eastAsia="Times New Roman" w:hAnsi="Segoe UI" w:cs="Segoe UI"/>
          <w:i/>
          <w:iCs/>
          <w:color w:val="0A0A0A"/>
          <w:kern w:val="0"/>
          <w:lang w:eastAsia="en-GB"/>
          <w14:ligatures w14:val="none"/>
        </w:rPr>
        <w:t>Founded by the leadership team of Kantar MENA's Business Research division—the region's fastest-growing and most profitable research unit for over a decade. When the entire team (people, clients, methodologies, case studies) moved out to form 4BC Global in 2020, we retained the DNA while gaining the agility to deliver truly bespoke solutions.</w:t>
      </w:r>
    </w:p>
    <w:p w14:paraId="7D1024C3"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Option C: Integrated into "About Us" Page (Where it Lives Most Naturally)</w:t>
      </w:r>
      <w:r w:rsidRPr="00393735">
        <w:rPr>
          <w:rFonts w:ascii="Segoe UI" w:eastAsia="Times New Roman" w:hAnsi="Segoe UI" w:cs="Segoe UI"/>
          <w:color w:val="0A0A0A"/>
          <w:kern w:val="0"/>
          <w:lang w:eastAsia="en-GB"/>
          <w14:ligatures w14:val="none"/>
        </w:rPr>
        <w:t> This is ideal—save the full narrative for the About Us page, and use the Home Page teaser sparingly. Something like:</w:t>
      </w:r>
    </w:p>
    <w:p w14:paraId="6F5F5090"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color w:val="0A0A0A"/>
          <w:kern w:val="0"/>
          <w:lang w:eastAsia="en-GB"/>
          <w14:ligatures w14:val="none"/>
        </w:rPr>
      </w:pPr>
      <w:r w:rsidRPr="00393735">
        <w:rPr>
          <w:rFonts w:ascii="Segoe UI" w:eastAsia="Times New Roman" w:hAnsi="Segoe UI" w:cs="Segoe UI"/>
          <w:b/>
          <w:bCs/>
          <w:i/>
          <w:iCs/>
          <w:color w:val="0A0A0A"/>
          <w:kern w:val="0"/>
          <w:bdr w:val="single" w:sz="2" w:space="0" w:color="auto" w:frame="1"/>
          <w:lang w:eastAsia="en-GB"/>
          <w14:ligatures w14:val="none"/>
        </w:rPr>
        <w:t>Spun Out From Excellence | Est. 2020</w:t>
      </w:r>
    </w:p>
    <w:p w14:paraId="36A28ABE"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color w:val="0A0A0A"/>
          <w:kern w:val="0"/>
          <w:lang w:eastAsia="en-GB"/>
          <w14:ligatures w14:val="none"/>
        </w:rPr>
      </w:pPr>
      <w:r w:rsidRPr="00393735">
        <w:rPr>
          <w:rFonts w:ascii="Segoe UI" w:eastAsia="Times New Roman" w:hAnsi="Segoe UI" w:cs="Segoe UI"/>
          <w:i/>
          <w:iCs/>
          <w:color w:val="0A0A0A"/>
          <w:kern w:val="0"/>
          <w:lang w:eastAsia="en-GB"/>
          <w14:ligatures w14:val="none"/>
        </w:rPr>
        <w:t>Founded by the leadership team that built Kantar MENA's fastest-growing research unit. We brought the people, the clients, the methodologies, and the case studies with us.</w:t>
      </w:r>
    </w:p>
    <w:p w14:paraId="14B15A31" w14:textId="77777777" w:rsidR="00393735" w:rsidRPr="00393735" w:rsidRDefault="0067516E" w:rsidP="00393735">
      <w:pP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noProof/>
          <w:color w:val="0A0A0A"/>
          <w:kern w:val="0"/>
          <w:lang w:eastAsia="en-GB"/>
        </w:rPr>
        <w:lastRenderedPageBreak/>
        <w:pict w14:anchorId="6DCC93D3">
          <v:rect id="_x0000_i1060" alt="" style="width:451.3pt;height:.05pt;mso-width-percent:0;mso-height-percent:0;mso-width-percent:0;mso-height-percent:0" o:hralign="center" o:hrstd="t" o:hr="t" fillcolor="#a0a0a0" stroked="f"/>
        </w:pict>
      </w:r>
    </w:p>
    <w:p w14:paraId="72DDC1FF" w14:textId="3EA9727B"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color w:val="0A0A0A"/>
          <w:kern w:val="0"/>
          <w:sz w:val="36"/>
          <w:szCs w:val="36"/>
          <w:lang w:eastAsia="en-GB"/>
          <w14:ligatures w14:val="none"/>
        </w:rPr>
      </w:pPr>
      <w:r w:rsidRPr="00393735">
        <w:rPr>
          <w:rFonts w:ascii="Segoe UI" w:eastAsia="Times New Roman" w:hAnsi="Segoe UI" w:cs="Segoe UI"/>
          <w:b/>
          <w:bCs/>
          <w:color w:val="0A0A0A"/>
          <w:kern w:val="0"/>
          <w:sz w:val="36"/>
          <w:szCs w:val="36"/>
          <w:lang w:eastAsia="en-GB"/>
          <w14:ligatures w14:val="none"/>
        </w:rPr>
        <w:t>Recommendation:</w:t>
      </w:r>
    </w:p>
    <w:p w14:paraId="40683651"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highlight w:val="yellow"/>
          <w:bdr w:val="single" w:sz="2" w:space="0" w:color="auto" w:frame="1"/>
          <w:lang w:eastAsia="en-GB"/>
          <w14:ligatures w14:val="none"/>
        </w:rPr>
        <w:t>Use Option C on the Home Page</w:t>
      </w:r>
      <w:r w:rsidRPr="00393735">
        <w:rPr>
          <w:rFonts w:ascii="Segoe UI" w:eastAsia="Times New Roman" w:hAnsi="Segoe UI" w:cs="Segoe UI"/>
          <w:color w:val="0A0A0A"/>
          <w:kern w:val="0"/>
          <w:highlight w:val="yellow"/>
          <w:lang w:eastAsia="en-GB"/>
          <w14:ligatures w14:val="none"/>
        </w:rPr>
        <w:t> (the "Spun Out From Excellence" version), and </w:t>
      </w:r>
      <w:r w:rsidRPr="00393735">
        <w:rPr>
          <w:rFonts w:ascii="Segoe UI" w:eastAsia="Times New Roman" w:hAnsi="Segoe UI" w:cs="Segoe UI"/>
          <w:b/>
          <w:bCs/>
          <w:color w:val="0A0A0A"/>
          <w:kern w:val="0"/>
          <w:highlight w:val="yellow"/>
          <w:bdr w:val="single" w:sz="2" w:space="0" w:color="auto" w:frame="1"/>
          <w:lang w:eastAsia="en-GB"/>
          <w14:ligatures w14:val="none"/>
        </w:rPr>
        <w:t>save the full story for the About Us page</w:t>
      </w:r>
      <w:r w:rsidRPr="00393735">
        <w:rPr>
          <w:rFonts w:ascii="Segoe UI" w:eastAsia="Times New Roman" w:hAnsi="Segoe UI" w:cs="Segoe UI"/>
          <w:color w:val="0A0A0A"/>
          <w:kern w:val="0"/>
          <w:lang w:eastAsia="en-GB"/>
          <w14:ligatures w14:val="none"/>
        </w:rPr>
        <w:t>. This way:</w:t>
      </w:r>
    </w:p>
    <w:p w14:paraId="78F8A3CE" w14:textId="77777777" w:rsidR="00393735" w:rsidRPr="00393735" w:rsidRDefault="00393735" w:rsidP="00393735">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Apple Color Emoji" w:eastAsia="Times New Roman" w:hAnsi="Apple Color Emoji" w:cs="Apple Color Emoji"/>
          <w:color w:val="0A0A0A"/>
          <w:kern w:val="0"/>
          <w:lang w:eastAsia="en-GB"/>
          <w14:ligatures w14:val="none"/>
        </w:rPr>
        <w:t>✅</w:t>
      </w:r>
      <w:r w:rsidRPr="00393735">
        <w:rPr>
          <w:rFonts w:ascii="Segoe UI" w:eastAsia="Times New Roman" w:hAnsi="Segoe UI" w:cs="Segoe UI"/>
          <w:color w:val="0A0A0A"/>
          <w:kern w:val="0"/>
          <w:lang w:eastAsia="en-GB"/>
          <w14:ligatures w14:val="none"/>
        </w:rPr>
        <w:t xml:space="preserve"> You acknowledge the Kantar legacy without being shadowed by it.</w:t>
      </w:r>
    </w:p>
    <w:p w14:paraId="75B102A1" w14:textId="77777777" w:rsidR="00393735" w:rsidRPr="00393735" w:rsidRDefault="00393735" w:rsidP="00393735">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Apple Color Emoji" w:eastAsia="Times New Roman" w:hAnsi="Apple Color Emoji" w:cs="Apple Color Emoji"/>
          <w:color w:val="0A0A0A"/>
          <w:kern w:val="0"/>
          <w:lang w:eastAsia="en-GB"/>
          <w14:ligatures w14:val="none"/>
        </w:rPr>
        <w:t>✅</w:t>
      </w:r>
      <w:r w:rsidRPr="00393735">
        <w:rPr>
          <w:rFonts w:ascii="Segoe UI" w:eastAsia="Times New Roman" w:hAnsi="Segoe UI" w:cs="Segoe UI"/>
          <w:color w:val="0A0A0A"/>
          <w:kern w:val="0"/>
          <w:lang w:eastAsia="en-GB"/>
          <w14:ligatures w14:val="none"/>
        </w:rPr>
        <w:t xml:space="preserve"> You emphasize </w:t>
      </w:r>
      <w:r w:rsidRPr="00393735">
        <w:rPr>
          <w:rFonts w:ascii="Segoe UI" w:eastAsia="Times New Roman" w:hAnsi="Segoe UI" w:cs="Segoe UI"/>
          <w:b/>
          <w:bCs/>
          <w:color w:val="0A0A0A"/>
          <w:kern w:val="0"/>
          <w:bdr w:val="single" w:sz="2" w:space="0" w:color="auto" w:frame="1"/>
          <w:lang w:eastAsia="en-GB"/>
          <w14:ligatures w14:val="none"/>
        </w:rPr>
        <w:t>continuity and growth</w:t>
      </w:r>
      <w:r w:rsidRPr="00393735">
        <w:rPr>
          <w:rFonts w:ascii="Segoe UI" w:eastAsia="Times New Roman" w:hAnsi="Segoe UI" w:cs="Segoe UI"/>
          <w:color w:val="0A0A0A"/>
          <w:kern w:val="0"/>
          <w:lang w:eastAsia="en-GB"/>
          <w14:ligatures w14:val="none"/>
        </w:rPr>
        <w:t> (not departure).</w:t>
      </w:r>
    </w:p>
    <w:p w14:paraId="22BED0CD" w14:textId="77777777" w:rsidR="00393735" w:rsidRPr="00393735" w:rsidRDefault="00393735" w:rsidP="00393735">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Apple Color Emoji" w:eastAsia="Times New Roman" w:hAnsi="Apple Color Emoji" w:cs="Apple Color Emoji"/>
          <w:color w:val="0A0A0A"/>
          <w:kern w:val="0"/>
          <w:lang w:eastAsia="en-GB"/>
          <w14:ligatures w14:val="none"/>
        </w:rPr>
        <w:t>✅</w:t>
      </w:r>
      <w:r w:rsidRPr="00393735">
        <w:rPr>
          <w:rFonts w:ascii="Segoe UI" w:eastAsia="Times New Roman" w:hAnsi="Segoe UI" w:cs="Segoe UI"/>
          <w:color w:val="0A0A0A"/>
          <w:kern w:val="0"/>
          <w:lang w:eastAsia="en-GB"/>
          <w14:ligatures w14:val="none"/>
        </w:rPr>
        <w:t xml:space="preserve"> You signal that your case studies have real pedigree.</w:t>
      </w:r>
    </w:p>
    <w:p w14:paraId="0D5D1B1F" w14:textId="77777777" w:rsidR="00393735" w:rsidRPr="00393735" w:rsidRDefault="00393735" w:rsidP="00393735">
      <w:pPr>
        <w:numPr>
          <w:ilvl w:val="0"/>
          <w:numId w:val="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Apple Color Emoji" w:eastAsia="Times New Roman" w:hAnsi="Apple Color Emoji" w:cs="Apple Color Emoji"/>
          <w:color w:val="0A0A0A"/>
          <w:kern w:val="0"/>
          <w:lang w:eastAsia="en-GB"/>
          <w14:ligatures w14:val="none"/>
        </w:rPr>
        <w:t>✅</w:t>
      </w:r>
      <w:r w:rsidRPr="00393735">
        <w:rPr>
          <w:rFonts w:ascii="Segoe UI" w:eastAsia="Times New Roman" w:hAnsi="Segoe UI" w:cs="Segoe UI"/>
          <w:color w:val="0A0A0A"/>
          <w:kern w:val="0"/>
          <w:lang w:eastAsia="en-GB"/>
          <w14:ligatures w14:val="none"/>
        </w:rPr>
        <w:t xml:space="preserve"> You position 4BC as the </w:t>
      </w:r>
      <w:r w:rsidRPr="00393735">
        <w:rPr>
          <w:rFonts w:ascii="Segoe UI" w:eastAsia="Times New Roman" w:hAnsi="Segoe UI" w:cs="Segoe UI"/>
          <w:b/>
          <w:bCs/>
          <w:color w:val="0A0A0A"/>
          <w:kern w:val="0"/>
          <w:bdr w:val="single" w:sz="2" w:space="0" w:color="auto" w:frame="1"/>
          <w:lang w:eastAsia="en-GB"/>
          <w14:ligatures w14:val="none"/>
        </w:rPr>
        <w:t>natural evolution</w:t>
      </w:r>
      <w:r w:rsidRPr="00393735">
        <w:rPr>
          <w:rFonts w:ascii="Segoe UI" w:eastAsia="Times New Roman" w:hAnsi="Segoe UI" w:cs="Segoe UI"/>
          <w:color w:val="0A0A0A"/>
          <w:kern w:val="0"/>
          <w:lang w:eastAsia="en-GB"/>
          <w14:ligatures w14:val="none"/>
        </w:rPr>
        <w:t>, not a smaller entity.</w:t>
      </w:r>
    </w:p>
    <w:p w14:paraId="47E63526" w14:textId="77777777" w:rsidR="00393735" w:rsidRPr="00393735" w:rsidRDefault="0067516E" w:rsidP="00393735">
      <w:pP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noProof/>
          <w:color w:val="0A0A0A"/>
          <w:kern w:val="0"/>
          <w:lang w:eastAsia="en-GB"/>
        </w:rPr>
        <w:pict w14:anchorId="1CA2804B">
          <v:rect id="_x0000_i1059" alt="" style="width:451.3pt;height:.05pt;mso-width-percent:0;mso-height-percent:0;mso-width-percent:0;mso-height-percent:0" o:hralign="center" o:hrstd="t" o:hr="t" fillcolor="#a0a0a0" stroked="f"/>
        </w:pict>
      </w:r>
    </w:p>
    <w:p w14:paraId="6591D82E" w14:textId="77777777" w:rsidR="00393735" w:rsidRPr="00393735" w:rsidRDefault="00393735" w:rsidP="00393735">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The revised Hero Section stats bar would now read:</w:t>
      </w:r>
    </w:p>
    <w:p w14:paraId="271F53B3" w14:textId="77777777" w:rsidR="00393735" w:rsidRPr="00393735" w:rsidRDefault="00393735" w:rsidP="00393735">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450+</w:t>
      </w:r>
      <w:r w:rsidRPr="00393735">
        <w:rPr>
          <w:rFonts w:ascii="Segoe UI" w:eastAsia="Times New Roman" w:hAnsi="Segoe UI" w:cs="Segoe UI"/>
          <w:color w:val="0A0A0A"/>
          <w:kern w:val="0"/>
          <w:lang w:eastAsia="en-GB"/>
          <w14:ligatures w14:val="none"/>
        </w:rPr>
        <w:t> Bespoke Engagements</w:t>
      </w:r>
    </w:p>
    <w:p w14:paraId="77DABE95" w14:textId="77777777" w:rsidR="00393735" w:rsidRPr="00393735" w:rsidRDefault="00393735" w:rsidP="00393735">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40+</w:t>
      </w:r>
      <w:r w:rsidRPr="00393735">
        <w:rPr>
          <w:rFonts w:ascii="Segoe UI" w:eastAsia="Times New Roman" w:hAnsi="Segoe UI" w:cs="Segoe UI"/>
          <w:color w:val="0A0A0A"/>
          <w:kern w:val="0"/>
          <w:lang w:eastAsia="en-GB"/>
          <w14:ligatures w14:val="none"/>
        </w:rPr>
        <w:t> Markets Navigated</w:t>
      </w:r>
    </w:p>
    <w:p w14:paraId="1DCE620D" w14:textId="77777777" w:rsidR="00393735" w:rsidRPr="00393735" w:rsidRDefault="00393735" w:rsidP="00393735">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100+ Years</w:t>
      </w:r>
      <w:r w:rsidRPr="00393735">
        <w:rPr>
          <w:rFonts w:ascii="Segoe UI" w:eastAsia="Times New Roman" w:hAnsi="Segoe UI" w:cs="Segoe UI"/>
          <w:color w:val="0A0A0A"/>
          <w:kern w:val="0"/>
          <w:lang w:eastAsia="en-GB"/>
          <w14:ligatures w14:val="none"/>
        </w:rPr>
        <w:t> Combined Research Expertise</w:t>
      </w:r>
    </w:p>
    <w:p w14:paraId="11945362" w14:textId="77777777" w:rsidR="00393735" w:rsidRPr="00393735" w:rsidRDefault="00393735" w:rsidP="00393735">
      <w:pPr>
        <w:numPr>
          <w:ilvl w:val="0"/>
          <w:numId w:val="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393735">
        <w:rPr>
          <w:rFonts w:ascii="Segoe UI" w:eastAsia="Times New Roman" w:hAnsi="Segoe UI" w:cs="Segoe UI"/>
          <w:b/>
          <w:bCs/>
          <w:color w:val="0A0A0A"/>
          <w:kern w:val="0"/>
          <w:bdr w:val="single" w:sz="2" w:space="0" w:color="auto" w:frame="1"/>
          <w:lang w:eastAsia="en-GB"/>
          <w14:ligatures w14:val="none"/>
        </w:rPr>
        <w:t>Spun Out From Excellence</w:t>
      </w:r>
      <w:r w:rsidRPr="00393735">
        <w:rPr>
          <w:rFonts w:ascii="Segoe UI" w:eastAsia="Times New Roman" w:hAnsi="Segoe UI" w:cs="Segoe UI"/>
          <w:color w:val="0A0A0A"/>
          <w:kern w:val="0"/>
          <w:lang w:eastAsia="en-GB"/>
          <w14:ligatures w14:val="none"/>
        </w:rPr>
        <w:t> | Founded 2020 by Kantar MENA's Business Research Leadership</w:t>
      </w:r>
    </w:p>
    <w:p w14:paraId="024F9519" w14:textId="77777777" w:rsidR="00393735" w:rsidRPr="00393735" w:rsidRDefault="0067516E" w:rsidP="00393735">
      <w:pP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noProof/>
          <w:color w:val="0A0A0A"/>
          <w:kern w:val="0"/>
          <w:lang w:eastAsia="en-GB"/>
        </w:rPr>
        <w:pict w14:anchorId="64FCE25E">
          <v:rect id="_x0000_i1058" alt="" style="width:451.3pt;height:.05pt;mso-width-percent:0;mso-height-percent:0;mso-width-percent:0;mso-height-percent:0" o:hralign="center" o:hrstd="t" o:hr="t" fillcolor="#a0a0a0" stroked="f"/>
        </w:pict>
      </w:r>
    </w:p>
    <w:p w14:paraId="42177FED" w14:textId="77777777" w:rsidR="00393735" w:rsidRPr="00393735" w:rsidRDefault="00393735" w:rsidP="00393735">
      <w:pPr>
        <w:spacing w:after="0" w:line="240" w:lineRule="auto"/>
        <w:rPr>
          <w:rFonts w:ascii="Times New Roman" w:eastAsia="Times New Roman" w:hAnsi="Times New Roman" w:cs="Times New Roman"/>
          <w:kern w:val="0"/>
          <w:lang w:eastAsia="en-GB"/>
          <w14:ligatures w14:val="none"/>
        </w:rPr>
      </w:pPr>
    </w:p>
    <w:p w14:paraId="0599A903" w14:textId="77777777" w:rsidR="00393735" w:rsidRDefault="00393735">
      <w:pPr>
        <w:rPr>
          <w:lang w:val="en-US"/>
        </w:rPr>
        <w:sectPr w:rsidR="00393735">
          <w:pgSz w:w="11906" w:h="16838"/>
          <w:pgMar w:top="1440" w:right="1440" w:bottom="1440" w:left="1440" w:header="708" w:footer="708" w:gutter="0"/>
          <w:cols w:space="708"/>
          <w:docGrid w:linePitch="360"/>
        </w:sectPr>
      </w:pPr>
    </w:p>
    <w:p w14:paraId="3B2F7390" w14:textId="16375E07" w:rsidR="00DE0128" w:rsidRDefault="00393735" w:rsidP="00DE0128">
      <w:pPr>
        <w:rPr>
          <w:rFonts w:ascii="Segoe UI" w:eastAsia="Times New Roman" w:hAnsi="Segoe UI" w:cs="Segoe UI"/>
          <w:b/>
          <w:bCs/>
          <w:kern w:val="0"/>
          <w:sz w:val="27"/>
          <w:szCs w:val="27"/>
          <w:lang w:eastAsia="en-GB"/>
          <w14:ligatures w14:val="none"/>
        </w:rPr>
      </w:pPr>
      <w:r>
        <w:rPr>
          <w:lang w:val="en-US"/>
        </w:rPr>
        <w:lastRenderedPageBreak/>
        <w:t>ABOUT US</w:t>
      </w:r>
    </w:p>
    <w:p w14:paraId="67EE471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Born From Excellence. Built For What's Next.</w:t>
      </w:r>
    </w:p>
    <w:p w14:paraId="3B2ADE3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In 2007, a small focused team within Kantar MENA started doing something different. Not just conducting research — but establishing a new standard for what market intelligence could look like across the Middle East and Africa.</w:t>
      </w:r>
    </w:p>
    <w:p w14:paraId="769B535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Over the next thirteen years, that team became Kantar MENA's fastest-growing and most profitable research unit. They advised global multinationals, regional conglomerates, and national governments across 40+ markets. They built a reputation for rigour, for listening deeply, and for delivering insight that actually changed decisions.</w:t>
      </w:r>
    </w:p>
    <w:p w14:paraId="3FD94AB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Then, in 2020, the entire team made a deliberate choice.</w:t>
      </w:r>
    </w:p>
    <w:p w14:paraId="0E14DA3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They stepped out as one — people, clients, case studies, methodologies, expertise — and founded 4BC Global.</w:t>
      </w:r>
    </w:p>
    <w:p w14:paraId="5103B07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Not to start from scratch. But to evolve.</w:t>
      </w:r>
    </w:p>
    <w:p w14:paraId="1594B7B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kern w:val="0"/>
          <w:lang w:eastAsia="en-GB"/>
          <w14:ligatures w14:val="none"/>
        </w:rPr>
      </w:pPr>
      <w:r w:rsidRPr="00DE0128">
        <w:rPr>
          <w:rFonts w:ascii="Segoe UI" w:eastAsia="Times New Roman" w:hAnsi="Segoe UI" w:cs="Segoe UI"/>
          <w:i/>
          <w:iCs/>
          <w:kern w:val="0"/>
          <w:bdr w:val="single" w:sz="2" w:space="0" w:color="auto" w:frame="1"/>
          <w:lang w:eastAsia="en-GB"/>
          <w14:ligatures w14:val="none"/>
        </w:rPr>
        <w:t>We carried our DNA forward. We left the limitations behind.</w:t>
      </w:r>
    </w:p>
    <w:p w14:paraId="0557D693"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753B49E">
          <v:rect id="_x0000_i1057" alt="" style="width:451.3pt;height:.05pt;mso-width-percent:0;mso-height-percent:0;mso-width-percent:0;mso-height-percent:0" o:hralign="center" o:hrstd="t" o:hr="t" fillcolor="#a0a0a0" stroked="f"/>
        </w:pict>
      </w:r>
    </w:p>
    <w:p w14:paraId="15CF6DA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Method Neutral. Ground-Level. Bespoke.</w:t>
      </w:r>
    </w:p>
    <w:p w14:paraId="51ADF4C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 three principles that have guided us since day one.</w:t>
      </w:r>
    </w:p>
    <w:p w14:paraId="199586F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start with your business question, not a pre-packaged methodology. We build insight on the ground, in the market, not in databases alone. And we design every engagement from the ground up around your specific challenge, your market, and your objective.</w:t>
      </w:r>
    </w:p>
    <w:p w14:paraId="1866619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No templates. No off-the-shelf thinking. No corporate frameworks that force a square brief into a round solution.</w:t>
      </w:r>
    </w:p>
    <w:p w14:paraId="2ABA540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This is what independence gives us. The freedom to listen first, design second, and deliver with precision that only comes when there's true accountability for the work.</w:t>
      </w:r>
    </w:p>
    <w:p w14:paraId="4936E557"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2EB273C9">
          <v:rect id="_x0000_i1056" alt="" style="width:451.3pt;height:.05pt;mso-width-percent:0;mso-height-percent:0;mso-width-percent:0;mso-height-percent:0" o:hralign="center" o:hrstd="t" o:hr="t" fillcolor="#a0a0a0" stroked="f"/>
        </w:pict>
      </w:r>
    </w:p>
    <w:p w14:paraId="5A090F0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Why The Middle East And Africa Demand Something Different</w:t>
      </w:r>
    </w:p>
    <w:p w14:paraId="2893346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These are not markets you understand from a distance.</w:t>
      </w:r>
    </w:p>
    <w:p w14:paraId="324DFC4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lastRenderedPageBreak/>
        <w:t>Demographic complexity varies dramatically — from expat-majority urban centres in the UAE and Qatar, to rapidly evolving local populations in Saudi Arabia, to deeply community-rooted markets across Africa. Published data is often scarce. Online panels frequently underdeliver. And the answers that matter most rarely surface in a spreadsheet.</w:t>
      </w:r>
    </w:p>
    <w:p w14:paraId="74D3233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To operate here with confidence, you need people who have spent years in these markets — not working from remote desks, but operating on the ground, understanding the cultural context, the regulatory environment, the business norms, and the human dynamics that shape every outcome.</w:t>
      </w:r>
    </w:p>
    <w:p w14:paraId="62FB4B3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That's what we bring. Years of presence. Lived understanding. Tested methodologies refined across 450+ engagements.</w:t>
      </w:r>
    </w:p>
    <w:p w14:paraId="5D80C95A"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F1FE454">
          <v:rect id="_x0000_i1055" alt="" style="width:451.3pt;height:.05pt;mso-width-percent:0;mso-height-percent:0;mso-width-percent:0;mso-height-percent:0" o:hralign="center" o:hrstd="t" o:hr="t" fillcolor="#a0a0a0" stroked="f"/>
        </w:pict>
      </w:r>
    </w:p>
    <w:p w14:paraId="30B97C2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What We Stand For</w:t>
      </w:r>
    </w:p>
    <w:p w14:paraId="56DBD02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These aren't values on a wall. They shape how we work.</w:t>
      </w:r>
    </w:p>
    <w:p w14:paraId="49CE7EE1" w14:textId="77777777" w:rsidR="00DE0128" w:rsidRPr="00DE0128" w:rsidRDefault="00DE0128" w:rsidP="00DE0128">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Method Neutral</w:t>
      </w:r>
      <w:r w:rsidRPr="00DE0128">
        <w:rPr>
          <w:rFonts w:ascii="Segoe UI" w:eastAsia="Times New Roman" w:hAnsi="Segoe UI" w:cs="Segoe UI"/>
          <w:color w:val="0A0A0A"/>
          <w:kern w:val="0"/>
          <w:lang w:eastAsia="en-GB"/>
          <w14:ligatures w14:val="none"/>
        </w:rPr>
        <w:t> — We start with your business question, not methodology.</w:t>
      </w:r>
    </w:p>
    <w:p w14:paraId="11E6557C" w14:textId="77777777" w:rsidR="00DE0128" w:rsidRPr="00DE0128" w:rsidRDefault="00DE0128" w:rsidP="00DE0128">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Ground-Level Expertise</w:t>
      </w:r>
      <w:r w:rsidRPr="00DE0128">
        <w:rPr>
          <w:rFonts w:ascii="Segoe UI" w:eastAsia="Times New Roman" w:hAnsi="Segoe UI" w:cs="Segoe UI"/>
          <w:color w:val="0A0A0A"/>
          <w:kern w:val="0"/>
          <w:lang w:eastAsia="en-GB"/>
          <w14:ligatures w14:val="none"/>
        </w:rPr>
        <w:t> — Our insights are built on fieldwork and primary evidence, not downloaded reports.</w:t>
      </w:r>
    </w:p>
    <w:p w14:paraId="4C6A1E0F" w14:textId="77777777" w:rsidR="00DE0128" w:rsidRPr="00DE0128" w:rsidRDefault="00DE0128" w:rsidP="00DE0128">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Bespoke by Design</w:t>
      </w:r>
      <w:r w:rsidRPr="00DE0128">
        <w:rPr>
          <w:rFonts w:ascii="Segoe UI" w:eastAsia="Times New Roman" w:hAnsi="Segoe UI" w:cs="Segoe UI"/>
          <w:color w:val="0A0A0A"/>
          <w:kern w:val="0"/>
          <w:lang w:eastAsia="en-GB"/>
          <w14:ligatures w14:val="none"/>
        </w:rPr>
        <w:t> — Every engagement is architected around your unique challenge.</w:t>
      </w:r>
    </w:p>
    <w:p w14:paraId="1E0FFF24" w14:textId="77777777" w:rsidR="00DE0128" w:rsidRPr="00DE0128" w:rsidRDefault="00DE0128" w:rsidP="00DE0128">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AI-Integrated</w:t>
      </w:r>
      <w:r w:rsidRPr="00DE0128">
        <w:rPr>
          <w:rFonts w:ascii="Segoe UI" w:eastAsia="Times New Roman" w:hAnsi="Segoe UI" w:cs="Segoe UI"/>
          <w:color w:val="0A0A0A"/>
          <w:kern w:val="0"/>
          <w:lang w:eastAsia="en-GB"/>
          <w14:ligatures w14:val="none"/>
        </w:rPr>
        <w:t> — We deploy AI where it accelerates value. Judgement remains human.</w:t>
      </w:r>
    </w:p>
    <w:p w14:paraId="66BBCBD0" w14:textId="77777777" w:rsidR="00DE0128" w:rsidRPr="00DE0128" w:rsidRDefault="00DE0128" w:rsidP="00DE0128">
      <w:pPr>
        <w:numPr>
          <w:ilvl w:val="0"/>
          <w:numId w:val="1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Bilingual Authority</w:t>
      </w:r>
      <w:r w:rsidRPr="00DE0128">
        <w:rPr>
          <w:rFonts w:ascii="Segoe UI" w:eastAsia="Times New Roman" w:hAnsi="Segoe UI" w:cs="Segoe UI"/>
          <w:color w:val="0A0A0A"/>
          <w:kern w:val="0"/>
          <w:lang w:eastAsia="en-GB"/>
          <w14:ligatures w14:val="none"/>
        </w:rPr>
        <w:t> — Fluent in English and Arabic. Deeply fluent in cultural translation.</w:t>
      </w:r>
    </w:p>
    <w:p w14:paraId="4D86CC32"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164A2854">
          <v:rect id="_x0000_i1054" alt="" style="width:451.3pt;height:.05pt;mso-width-percent:0;mso-height-percent:0;mso-width-percent:0;mso-height-percent:0" o:hralign="center" o:hrstd="t" o:hr="t" fillcolor="#a0a0a0" stroked="f"/>
        </w:pict>
      </w:r>
    </w:p>
    <w:p w14:paraId="475467A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Our Geographic Footprint</w:t>
      </w:r>
    </w:p>
    <w:p w14:paraId="0C18D16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40+ countries. 2 offices. 4 partner hubs. Operating across the complexity of MEA.</w:t>
      </w:r>
    </w:p>
    <w:p w14:paraId="2F251EB3" w14:textId="77777777" w:rsidR="00DE0128" w:rsidRPr="00DE0128" w:rsidRDefault="00DE0128" w:rsidP="00DE0128">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GCC</w:t>
      </w:r>
      <w:r w:rsidRPr="00DE0128">
        <w:rPr>
          <w:rFonts w:ascii="Segoe UI" w:eastAsia="Times New Roman" w:hAnsi="Segoe UI" w:cs="Segoe UI"/>
          <w:color w:val="0A0A0A"/>
          <w:kern w:val="0"/>
          <w:lang w:eastAsia="en-GB"/>
          <w14:ligatures w14:val="none"/>
        </w:rPr>
        <w:t> — UAE, Saudi Arabia, Qatar, Kuwait, Oman, Bahrain</w:t>
      </w:r>
    </w:p>
    <w:p w14:paraId="3E17962A" w14:textId="77777777" w:rsidR="00DE0128" w:rsidRPr="00DE0128" w:rsidRDefault="00DE0128" w:rsidP="00DE0128">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Levant &amp; Wider Region</w:t>
      </w:r>
      <w:r w:rsidRPr="00DE0128">
        <w:rPr>
          <w:rFonts w:ascii="Segoe UI" w:eastAsia="Times New Roman" w:hAnsi="Segoe UI" w:cs="Segoe UI"/>
          <w:color w:val="0A0A0A"/>
          <w:kern w:val="0"/>
          <w:lang w:eastAsia="en-GB"/>
          <w14:ligatures w14:val="none"/>
        </w:rPr>
        <w:t> — Lebanon, Jordan, Iraq, Iran</w:t>
      </w:r>
    </w:p>
    <w:p w14:paraId="29E89AA2" w14:textId="77777777" w:rsidR="00DE0128" w:rsidRPr="00DE0128" w:rsidRDefault="00DE0128" w:rsidP="00DE0128">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Africa</w:t>
      </w:r>
      <w:r w:rsidRPr="00DE0128">
        <w:rPr>
          <w:rFonts w:ascii="Segoe UI" w:eastAsia="Times New Roman" w:hAnsi="Segoe UI" w:cs="Segoe UI"/>
          <w:color w:val="0A0A0A"/>
          <w:kern w:val="0"/>
          <w:lang w:eastAsia="en-GB"/>
          <w14:ligatures w14:val="none"/>
        </w:rPr>
        <w:t> — Egypt, Algeria, Morocco, Kenya, Ghana, South Africa, DRC, and others</w:t>
      </w:r>
    </w:p>
    <w:p w14:paraId="5B80F65E" w14:textId="77777777" w:rsidR="00DE0128" w:rsidRPr="00DE0128" w:rsidRDefault="00DE0128" w:rsidP="00DE0128">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Asia</w:t>
      </w:r>
      <w:r w:rsidRPr="00DE0128">
        <w:rPr>
          <w:rFonts w:ascii="Segoe UI" w:eastAsia="Times New Roman" w:hAnsi="Segoe UI" w:cs="Segoe UI"/>
          <w:color w:val="0A0A0A"/>
          <w:kern w:val="0"/>
          <w:lang w:eastAsia="en-GB"/>
          <w14:ligatures w14:val="none"/>
        </w:rPr>
        <w:t> — India, Pakistan, Sri Lanka, Bangladesh, Thailand</w:t>
      </w:r>
    </w:p>
    <w:p w14:paraId="7D7852DB" w14:textId="77777777" w:rsidR="00DE0128" w:rsidRPr="00DE0128" w:rsidRDefault="00DE0128" w:rsidP="00DE0128">
      <w:pPr>
        <w:numPr>
          <w:ilvl w:val="0"/>
          <w:numId w:val="1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Europe</w:t>
      </w:r>
      <w:r w:rsidRPr="00DE0128">
        <w:rPr>
          <w:rFonts w:ascii="Segoe UI" w:eastAsia="Times New Roman" w:hAnsi="Segoe UI" w:cs="Segoe UI"/>
          <w:color w:val="0A0A0A"/>
          <w:kern w:val="0"/>
          <w:lang w:eastAsia="en-GB"/>
          <w14:ligatures w14:val="none"/>
        </w:rPr>
        <w:t> — UK</w:t>
      </w:r>
    </w:p>
    <w:p w14:paraId="0C0F8C2E" w14:textId="1E772F3F"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lastRenderedPageBreak/>
        <w:t xml:space="preserve">With partner offices and collaborators in India, </w:t>
      </w:r>
      <w:r>
        <w:rPr>
          <w:rFonts w:ascii="Segoe UI" w:eastAsia="Times New Roman" w:hAnsi="Segoe UI" w:cs="Segoe UI"/>
          <w:color w:val="0A0A0A"/>
          <w:kern w:val="0"/>
          <w:lang w:eastAsia="en-GB"/>
          <w14:ligatures w14:val="none"/>
        </w:rPr>
        <w:t>Saudi Arabia, India</w:t>
      </w:r>
      <w:r w:rsidRPr="00DE0128">
        <w:rPr>
          <w:rFonts w:ascii="Segoe UI" w:eastAsia="Times New Roman" w:hAnsi="Segoe UI" w:cs="Segoe UI"/>
          <w:color w:val="0A0A0A"/>
          <w:kern w:val="0"/>
          <w:lang w:eastAsia="en-GB"/>
          <w14:ligatures w14:val="none"/>
        </w:rPr>
        <w:t xml:space="preserve"> and </w:t>
      </w:r>
      <w:r>
        <w:rPr>
          <w:rFonts w:ascii="Segoe UI" w:eastAsia="Times New Roman" w:hAnsi="Segoe UI" w:cs="Segoe UI"/>
          <w:color w:val="0A0A0A"/>
          <w:kern w:val="0"/>
          <w:lang w:eastAsia="en-GB"/>
          <w14:ligatures w14:val="none"/>
        </w:rPr>
        <w:t>United Kingdom</w:t>
      </w:r>
      <w:r w:rsidRPr="00DE0128">
        <w:rPr>
          <w:rFonts w:ascii="Segoe UI" w:eastAsia="Times New Roman" w:hAnsi="Segoe UI" w:cs="Segoe UI"/>
          <w:color w:val="0A0A0A"/>
          <w:kern w:val="0"/>
          <w:lang w:eastAsia="en-GB"/>
          <w14:ligatures w14:val="none"/>
        </w:rPr>
        <w:t xml:space="preserve"> — enabling us to combine regional depth with local execution where needed.</w:t>
      </w:r>
    </w:p>
    <w:p w14:paraId="4B81747C"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7481FC1F">
          <v:rect id="_x0000_i1053" alt="" style="width:451.3pt;height:.05pt;mso-width-percent:0;mso-height-percent:0;mso-width-percent:0;mso-height-percent:0" o:hralign="center" o:hrstd="t" o:hr="t" fillcolor="#a0a0a0" stroked="f"/>
        </w:pict>
      </w:r>
    </w:p>
    <w:p w14:paraId="405EA69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Our Experience Across Every Stage</w:t>
      </w:r>
    </w:p>
    <w:p w14:paraId="0A29DE2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have advised and supported:</w:t>
      </w:r>
    </w:p>
    <w:p w14:paraId="033B415A" w14:textId="77777777" w:rsidR="00DE0128" w:rsidRPr="00DE0128" w:rsidRDefault="00DE0128" w:rsidP="00DE0128">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Global and regional multinationals</w:t>
      </w:r>
      <w:r w:rsidRPr="00DE0128">
        <w:rPr>
          <w:rFonts w:ascii="Segoe UI" w:eastAsia="Times New Roman" w:hAnsi="Segoe UI" w:cs="Segoe UI"/>
          <w:color w:val="0A0A0A"/>
          <w:kern w:val="0"/>
          <w:lang w:eastAsia="en-GB"/>
          <w14:ligatures w14:val="none"/>
        </w:rPr>
        <w:t> across FMCG, retail, financial services, energy, and technology</w:t>
      </w:r>
    </w:p>
    <w:p w14:paraId="1346D75D" w14:textId="77777777" w:rsidR="00DE0128" w:rsidRPr="00DE0128" w:rsidRDefault="00DE0128" w:rsidP="00DE0128">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Government and public sector entities</w:t>
      </w:r>
      <w:r w:rsidRPr="00DE0128">
        <w:rPr>
          <w:rFonts w:ascii="Segoe UI" w:eastAsia="Times New Roman" w:hAnsi="Segoe UI" w:cs="Segoe UI"/>
          <w:color w:val="0A0A0A"/>
          <w:kern w:val="0"/>
          <w:lang w:eastAsia="en-GB"/>
          <w14:ligatures w14:val="none"/>
        </w:rPr>
        <w:t> on policy, market assessment, and strategic intelligence</w:t>
      </w:r>
    </w:p>
    <w:p w14:paraId="1FC0D113" w14:textId="77777777" w:rsidR="00DE0128" w:rsidRPr="00DE0128" w:rsidRDefault="00DE0128" w:rsidP="00DE0128">
      <w:pPr>
        <w:numPr>
          <w:ilvl w:val="0"/>
          <w:numId w:val="1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Leading regional conglomerates</w:t>
      </w:r>
      <w:r w:rsidRPr="00DE0128">
        <w:rPr>
          <w:rFonts w:ascii="Segoe UI" w:eastAsia="Times New Roman" w:hAnsi="Segoe UI" w:cs="Segoe UI"/>
          <w:color w:val="0A0A0A"/>
          <w:kern w:val="0"/>
          <w:lang w:eastAsia="en-GB"/>
          <w14:ligatures w14:val="none"/>
        </w:rPr>
        <w:t> on growth strategy, market entry, and competitive positioning</w:t>
      </w:r>
    </w:p>
    <w:p w14:paraId="4321788E"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Across 11 sectors. 450+ engagements. Research categories spanning market assessment, competitive intelligence, customer understanding, channel strategy, feasibility studies, and beyond.</w:t>
      </w:r>
    </w:p>
    <w:p w14:paraId="761AB154"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72AFA933">
          <v:rect id="_x0000_i1052" alt="" style="width:451.3pt;height:.05pt;mso-width-percent:0;mso-height-percent:0;mso-width-percent:0;mso-height-percent:0" o:hralign="center" o:hrstd="t" o:hr="t" fillcolor="#a0a0a0" stroked="f"/>
        </w:pict>
      </w:r>
    </w:p>
    <w:p w14:paraId="7911EA3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The Team</w:t>
      </w:r>
    </w:p>
    <w:p w14:paraId="3F53F06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Our team brings over 100 years of combined research and consulting experience across the Middle East, Africa, Asia, and Europe.</w:t>
      </w:r>
    </w:p>
    <w:p w14:paraId="123AECA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Sukhdev Singh</w:t>
      </w:r>
      <w:r w:rsidRPr="00DE0128">
        <w:rPr>
          <w:rFonts w:ascii="Segoe UI" w:eastAsia="Times New Roman" w:hAnsi="Segoe UI" w:cs="Segoe UI"/>
          <w:color w:val="0A0A0A"/>
          <w:kern w:val="0"/>
          <w:lang w:eastAsia="en-GB"/>
          <w14:ligatures w14:val="none"/>
        </w:rPr>
        <w:t> — </w:t>
      </w:r>
      <w:r w:rsidRPr="00DE0128">
        <w:rPr>
          <w:rFonts w:ascii="Segoe UI" w:eastAsia="Times New Roman" w:hAnsi="Segoe UI" w:cs="Segoe UI"/>
          <w:i/>
          <w:iCs/>
          <w:color w:val="0A0A0A"/>
          <w:kern w:val="0"/>
          <w:bdr w:val="single" w:sz="2" w:space="0" w:color="auto" w:frame="1"/>
          <w:lang w:eastAsia="en-GB"/>
          <w14:ligatures w14:val="none"/>
        </w:rPr>
        <w:t>Partner, Insights &amp; Strategy</w:t>
      </w:r>
      <w:r w:rsidRPr="00DE0128">
        <w:rPr>
          <w:rFonts w:ascii="Segoe UI" w:eastAsia="Times New Roman" w:hAnsi="Segoe UI" w:cs="Segoe UI"/>
          <w:color w:val="0A0A0A"/>
          <w:kern w:val="0"/>
          <w:lang w:eastAsia="en-GB"/>
          <w14:ligatures w14:val="none"/>
        </w:rPr>
        <w:br/>
        <w:t>Head of the Business Research and Consulting practice in MEA. 25+ years of experience across Africa, the Middle East, Asia, and Far East Asian markets. Specialist in market entry strategy, B2B research, government sector advisory, and stakeholder engagement.</w:t>
      </w:r>
    </w:p>
    <w:p w14:paraId="7995637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Siva Sankar</w:t>
      </w:r>
      <w:r w:rsidRPr="00DE0128">
        <w:rPr>
          <w:rFonts w:ascii="Segoe UI" w:eastAsia="Times New Roman" w:hAnsi="Segoe UI" w:cs="Segoe UI"/>
          <w:color w:val="0A0A0A"/>
          <w:kern w:val="0"/>
          <w:lang w:eastAsia="en-GB"/>
          <w14:ligatures w14:val="none"/>
        </w:rPr>
        <w:t> — </w:t>
      </w:r>
      <w:r w:rsidRPr="00DE0128">
        <w:rPr>
          <w:rFonts w:ascii="Segoe UI" w:eastAsia="Times New Roman" w:hAnsi="Segoe UI" w:cs="Segoe UI"/>
          <w:i/>
          <w:iCs/>
          <w:color w:val="0A0A0A"/>
          <w:kern w:val="0"/>
          <w:bdr w:val="single" w:sz="2" w:space="0" w:color="auto" w:frame="1"/>
          <w:lang w:eastAsia="en-GB"/>
          <w14:ligatures w14:val="none"/>
        </w:rPr>
        <w:t>Director, Insights</w:t>
      </w:r>
      <w:r w:rsidRPr="00DE0128">
        <w:rPr>
          <w:rFonts w:ascii="Segoe UI" w:eastAsia="Times New Roman" w:hAnsi="Segoe UI" w:cs="Segoe UI"/>
          <w:color w:val="0A0A0A"/>
          <w:kern w:val="0"/>
          <w:lang w:eastAsia="en-GB"/>
          <w14:ligatures w14:val="none"/>
        </w:rPr>
        <w:br/>
        <w:t>More than a decade of experience in business and industrial research across the Middle East, North Africa, India, China, Russia, and Turkey. Deep expertise in market sizing, competitive analysis, geo-mapping, and regulatory intelligence.</w:t>
      </w:r>
    </w:p>
    <w:p w14:paraId="73167B5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Sandeep Vaddey</w:t>
      </w:r>
      <w:r w:rsidRPr="00DE0128">
        <w:rPr>
          <w:rFonts w:ascii="Segoe UI" w:eastAsia="Times New Roman" w:hAnsi="Segoe UI" w:cs="Segoe UI"/>
          <w:color w:val="0A0A0A"/>
          <w:kern w:val="0"/>
          <w:lang w:eastAsia="en-GB"/>
          <w14:ligatures w14:val="none"/>
        </w:rPr>
        <w:t> — </w:t>
      </w:r>
      <w:r w:rsidRPr="00DE0128">
        <w:rPr>
          <w:rFonts w:ascii="Segoe UI" w:eastAsia="Times New Roman" w:hAnsi="Segoe UI" w:cs="Segoe UI"/>
          <w:i/>
          <w:iCs/>
          <w:color w:val="0A0A0A"/>
          <w:kern w:val="0"/>
          <w:bdr w:val="single" w:sz="2" w:space="0" w:color="auto" w:frame="1"/>
          <w:lang w:eastAsia="en-GB"/>
          <w14:ligatures w14:val="none"/>
        </w:rPr>
        <w:t>Director, Insights</w:t>
      </w:r>
      <w:r w:rsidRPr="00DE0128">
        <w:rPr>
          <w:rFonts w:ascii="Segoe UI" w:eastAsia="Times New Roman" w:hAnsi="Segoe UI" w:cs="Segoe UI"/>
          <w:color w:val="0A0A0A"/>
          <w:kern w:val="0"/>
          <w:lang w:eastAsia="en-GB"/>
          <w14:ligatures w14:val="none"/>
        </w:rPr>
        <w:br/>
        <w:t>19+ years of research and consulting experience across the Middle East, Africa, Turkey, and Russia. Specialist in oil and gas, energy, construction, and ICT sectors, with proven expertise in complex feasibility and market assessment studies.</w:t>
      </w:r>
    </w:p>
    <w:p w14:paraId="4085A23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i/>
          <w:iCs/>
          <w:kern w:val="0"/>
          <w:lang w:eastAsia="en-GB"/>
          <w14:ligatures w14:val="none"/>
        </w:rPr>
      </w:pPr>
      <w:r w:rsidRPr="00DE0128">
        <w:rPr>
          <w:rFonts w:ascii="Segoe UI" w:eastAsia="Times New Roman" w:hAnsi="Segoe UI" w:cs="Segoe UI"/>
          <w:i/>
          <w:iCs/>
          <w:kern w:val="0"/>
          <w:bdr w:val="single" w:sz="2" w:space="0" w:color="auto" w:frame="1"/>
          <w:lang w:eastAsia="en-GB"/>
          <w14:ligatures w14:val="none"/>
        </w:rPr>
        <w:lastRenderedPageBreak/>
        <w:t>"We didn't just bring our clients with us. We brought the mission."</w:t>
      </w:r>
      <w:r w:rsidRPr="00DE0128">
        <w:rPr>
          <w:rFonts w:ascii="Segoe UI" w:eastAsia="Times New Roman" w:hAnsi="Segoe UI" w:cs="Segoe UI"/>
          <w:i/>
          <w:iCs/>
          <w:kern w:val="0"/>
          <w:lang w:eastAsia="en-GB"/>
          <w14:ligatures w14:val="none"/>
        </w:rPr>
        <w:t> — Founding Team, 4BC Global</w:t>
      </w:r>
    </w:p>
    <w:p w14:paraId="61AD4FC7"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7476C066">
          <v:rect id="_x0000_i1051" alt="" style="width:451.3pt;height:.05pt;mso-width-percent:0;mso-height-percent:0;mso-width-percent:0;mso-height-percent:0" o:hralign="center" o:hrstd="t" o:hr="t" fillcolor="#a0a0a0" stroked="f"/>
        </w:pict>
      </w:r>
    </w:p>
    <w:p w14:paraId="50DA74C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How We Work</w:t>
      </w:r>
    </w:p>
    <w:p w14:paraId="67BF27A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Every engagement follows a discipline forged over more than a decade of research across these markets.</w:t>
      </w:r>
    </w:p>
    <w:p w14:paraId="2B60E2F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01 — Diagnose First</w:t>
      </w:r>
      <w:r w:rsidRPr="00DE0128">
        <w:rPr>
          <w:rFonts w:ascii="Segoe UI" w:eastAsia="Times New Roman" w:hAnsi="Segoe UI" w:cs="Segoe UI"/>
          <w:color w:val="0A0A0A"/>
          <w:kern w:val="0"/>
          <w:lang w:eastAsia="en-GB"/>
          <w14:ligatures w14:val="none"/>
        </w:rPr>
        <w:br/>
        <w:t>Deep understanding of your business challenge through structured discovery. We ask the right questions before we prescribe any solution.</w:t>
      </w:r>
    </w:p>
    <w:p w14:paraId="3EF031D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02 — Design the Methodology</w:t>
      </w:r>
      <w:r w:rsidRPr="00DE0128">
        <w:rPr>
          <w:rFonts w:ascii="Segoe UI" w:eastAsia="Times New Roman" w:hAnsi="Segoe UI" w:cs="Segoe UI"/>
          <w:color w:val="0A0A0A"/>
          <w:kern w:val="0"/>
          <w:lang w:eastAsia="en-GB"/>
          <w14:ligatures w14:val="none"/>
        </w:rPr>
        <w:br/>
        <w:t>Craft the optimal research approach based on your core objective, available information, market complexity, and practical constraints.</w:t>
      </w:r>
    </w:p>
    <w:p w14:paraId="1FB5C91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03 — Blend Techniques</w:t>
      </w:r>
      <w:r w:rsidRPr="00DE0128">
        <w:rPr>
          <w:rFonts w:ascii="Segoe UI" w:eastAsia="Times New Roman" w:hAnsi="Segoe UI" w:cs="Segoe UI"/>
          <w:color w:val="0A0A0A"/>
          <w:kern w:val="0"/>
          <w:lang w:eastAsia="en-GB"/>
          <w14:ligatures w14:val="none"/>
        </w:rPr>
        <w:br/>
        <w:t>Most engagements benefit from a strategic combination: quantitative breadth, qualitative depth, targeted secondary intelligence, and bespoke techniques designed for your specific market.</w:t>
      </w:r>
    </w:p>
    <w:p w14:paraId="1BF0877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04 — Deliver What Moves Decisions</w:t>
      </w:r>
      <w:r w:rsidRPr="00DE0128">
        <w:rPr>
          <w:rFonts w:ascii="Segoe UI" w:eastAsia="Times New Roman" w:hAnsi="Segoe UI" w:cs="Segoe UI"/>
          <w:color w:val="0A0A0A"/>
          <w:kern w:val="0"/>
          <w:lang w:eastAsia="en-GB"/>
          <w14:ligatures w14:val="none"/>
        </w:rPr>
        <w:br/>
        <w:t>Our output is built to be used — clear, precise, and directly actionable by leadership teams making real commercial decisions.</w:t>
      </w:r>
    </w:p>
    <w:p w14:paraId="7588DF33"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750DDBE6">
          <v:rect id="_x0000_i1050" alt="" style="width:451.3pt;height:.05pt;mso-width-percent:0;mso-height-percent:0;mso-width-percent:0;mso-height-percent:0" o:hralign="center" o:hrstd="t" o:hr="t" fillcolor="#a0a0a0" stroked="f"/>
        </w:pict>
      </w:r>
    </w:p>
    <w:p w14:paraId="1EE7AFF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Ready To Work With A Team Built For This Region?</w:t>
      </w:r>
    </w:p>
    <w:p w14:paraId="3956B47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Whether you're entering a new market, evaluating a strategic opportunity, or seeking to understand the competitive dynamics shaping your category — we're ready to help you move forward with confidence.</w:t>
      </w:r>
    </w:p>
    <w:p w14:paraId="4E55AD8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Start A Conversation</w:t>
      </w:r>
      <w:r w:rsidRPr="00DE0128">
        <w:rPr>
          <w:rFonts w:ascii="Segoe UI" w:eastAsia="Times New Roman" w:hAnsi="Segoe UI" w:cs="Segoe UI"/>
          <w:color w:val="0A0A0A"/>
          <w:kern w:val="0"/>
          <w:lang w:eastAsia="en-GB"/>
          <w14:ligatures w14:val="none"/>
        </w:rPr>
        <w:t> ↗ |  </w:t>
      </w:r>
      <w:r w:rsidRPr="00DE0128">
        <w:rPr>
          <w:rFonts w:ascii="Segoe UI" w:eastAsia="Times New Roman" w:hAnsi="Segoe UI" w:cs="Segoe UI"/>
          <w:b/>
          <w:bCs/>
          <w:color w:val="0A0A0A"/>
          <w:kern w:val="0"/>
          <w:bdr w:val="single" w:sz="2" w:space="0" w:color="auto" w:frame="1"/>
          <w:lang w:eastAsia="en-GB"/>
          <w14:ligatures w14:val="none"/>
        </w:rPr>
        <w:t>Explore Our Case Studies</w:t>
      </w:r>
      <w:r w:rsidRPr="00DE0128">
        <w:rPr>
          <w:rFonts w:ascii="Segoe UI" w:eastAsia="Times New Roman" w:hAnsi="Segoe UI" w:cs="Segoe UI"/>
          <w:color w:val="0A0A0A"/>
          <w:kern w:val="0"/>
          <w:lang w:eastAsia="en-GB"/>
          <w14:ligatures w14:val="none"/>
        </w:rPr>
        <w:t> ↗</w:t>
      </w:r>
    </w:p>
    <w:p w14:paraId="47EF7A73" w14:textId="77777777" w:rsidR="00DE0128" w:rsidRPr="00DE0128" w:rsidRDefault="00DE0128" w:rsidP="00DE0128">
      <w:pPr>
        <w:spacing w:after="0" w:line="240" w:lineRule="auto"/>
        <w:rPr>
          <w:rFonts w:ascii="Times New Roman" w:eastAsia="Times New Roman" w:hAnsi="Times New Roman" w:cs="Times New Roman"/>
          <w:kern w:val="0"/>
          <w:lang w:eastAsia="en-GB"/>
          <w14:ligatures w14:val="none"/>
        </w:rPr>
      </w:pPr>
    </w:p>
    <w:p w14:paraId="1F96F174" w14:textId="77777777" w:rsidR="00DE0128" w:rsidRDefault="00DE0128" w:rsidP="00DE0128">
      <w:pPr>
        <w:rPr>
          <w:rFonts w:ascii="Segoe UI" w:eastAsia="Times New Roman" w:hAnsi="Segoe UI" w:cs="Segoe UI"/>
          <w:b/>
          <w:bCs/>
          <w:kern w:val="0"/>
          <w:sz w:val="27"/>
          <w:szCs w:val="27"/>
          <w:lang w:eastAsia="en-GB"/>
          <w14:ligatures w14:val="none"/>
        </w:rPr>
      </w:pPr>
    </w:p>
    <w:p w14:paraId="5D5C4F90" w14:textId="77777777" w:rsidR="00DE0128" w:rsidRDefault="00DE0128" w:rsidP="00DE0128">
      <w:pPr>
        <w:rPr>
          <w:lang w:val="en-US"/>
        </w:rPr>
        <w:sectPr w:rsidR="00DE0128">
          <w:pgSz w:w="11906" w:h="16838"/>
          <w:pgMar w:top="1440" w:right="1440" w:bottom="1440" w:left="1440" w:header="708" w:footer="708" w:gutter="0"/>
          <w:cols w:space="708"/>
          <w:docGrid w:linePitch="360"/>
        </w:sectPr>
      </w:pPr>
    </w:p>
    <w:p w14:paraId="7B19541E" w14:textId="501D557A" w:rsidR="00DE0128" w:rsidRDefault="00DE0128" w:rsidP="00DE0128">
      <w:pPr>
        <w:rPr>
          <w:lang w:val="en-US"/>
        </w:rPr>
      </w:pPr>
      <w:r w:rsidRPr="00DE0128">
        <w:rPr>
          <w:lang w:val="en-US"/>
        </w:rPr>
        <w:lastRenderedPageBreak/>
        <w:t>SERVICES</w:t>
      </w:r>
    </w:p>
    <w:p w14:paraId="0C7DCD08" w14:textId="77777777" w:rsidR="00DE0128" w:rsidRDefault="00DE0128" w:rsidP="00DE0128">
      <w:pPr>
        <w:rPr>
          <w:lang w:val="en-US"/>
        </w:rPr>
      </w:pPr>
    </w:p>
    <w:p w14:paraId="2FCC981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Every Business Moves Through Four Stages. We Support You At Each One.</w:t>
      </w:r>
    </w:p>
    <w:p w14:paraId="56F3B01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Whether you're entering a market for the first time, scaling operations, optimizing profitability, or charting a new direction — your strategic needs shift at each stage of the business lifecycle.</w:t>
      </w:r>
    </w:p>
    <w:p w14:paraId="5DB6481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Our practice is built entirely around that reality. We don't force a single research model onto four different business problems. Instead, we match the approach to the stage, the question, and the decision ahead.</w:t>
      </w:r>
    </w:p>
    <w:p w14:paraId="34F9711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This is how method-neutral research becomes genuinely useful.</w:t>
      </w:r>
    </w:p>
    <w:p w14:paraId="6073DF5C"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12EDC0F8">
          <v:rect id="_x0000_i1049" alt="" style="width:451.3pt;height:.05pt;mso-width-percent:0;mso-height-percent:0;mso-width-percent:0;mso-height-percent:0" o:hralign="center" o:hrstd="t" o:hr="t" fillcolor="#a0a0a0" stroked="f"/>
        </w:pict>
      </w:r>
    </w:p>
    <w:p w14:paraId="584CB71E"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lang w:eastAsia="en-GB"/>
          <w14:ligatures w14:val="none"/>
        </w:rPr>
        <w:t>STAGE 01 — INCEPTION</w:t>
      </w:r>
    </w:p>
    <w:p w14:paraId="1219ECE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Enter the Market With Confidence</w:t>
      </w:r>
    </w:p>
    <w:p w14:paraId="07A29FE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You're moving into a new geography, launching into a new category, or building something from the ground up. The stakes are high. The data is often limited. And the cost of getting it wrong is significant.</w:t>
      </w:r>
    </w:p>
    <w:p w14:paraId="04DC508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This is where rigorous research becomes your insurance policy.</w:t>
      </w:r>
    </w:p>
    <w:p w14:paraId="130A4A6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What we explore:</w:t>
      </w:r>
    </w:p>
    <w:p w14:paraId="0CD5E2FC" w14:textId="77777777" w:rsidR="00DE0128" w:rsidRPr="00DE0128" w:rsidRDefault="00DE0128" w:rsidP="00DE0128">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Go-To-Market Strategy</w:t>
      </w:r>
      <w:r w:rsidRPr="00DE0128">
        <w:rPr>
          <w:rFonts w:ascii="Segoe UI" w:eastAsia="Times New Roman" w:hAnsi="Segoe UI" w:cs="Segoe UI"/>
          <w:color w:val="0A0A0A"/>
          <w:kern w:val="0"/>
          <w:lang w:eastAsia="en-GB"/>
          <w14:ligatures w14:val="none"/>
        </w:rPr>
        <w:t> — Understanding the competitive landscape, customer preferences, and entry barriers before you commit capital.</w:t>
      </w:r>
    </w:p>
    <w:p w14:paraId="0471978C" w14:textId="77777777" w:rsidR="00DE0128" w:rsidRPr="00DE0128" w:rsidRDefault="00DE0128" w:rsidP="00DE0128">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Market Feasibility</w:t>
      </w:r>
      <w:r w:rsidRPr="00DE0128">
        <w:rPr>
          <w:rFonts w:ascii="Segoe UI" w:eastAsia="Times New Roman" w:hAnsi="Segoe UI" w:cs="Segoe UI"/>
          <w:color w:val="0A0A0A"/>
          <w:kern w:val="0"/>
          <w:lang w:eastAsia="en-GB"/>
          <w14:ligatures w14:val="none"/>
        </w:rPr>
        <w:t> — Is the opportunity real? What's the true addressable market, and what are the realistic paths to scale?</w:t>
      </w:r>
    </w:p>
    <w:p w14:paraId="14CF799A" w14:textId="77777777" w:rsidR="00DE0128" w:rsidRPr="00DE0128" w:rsidRDefault="00DE0128" w:rsidP="00DE0128">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Business Plan Development</w:t>
      </w:r>
      <w:r w:rsidRPr="00DE0128">
        <w:rPr>
          <w:rFonts w:ascii="Segoe UI" w:eastAsia="Times New Roman" w:hAnsi="Segoe UI" w:cs="Segoe UI"/>
          <w:color w:val="0A0A0A"/>
          <w:kern w:val="0"/>
          <w:lang w:eastAsia="en-GB"/>
          <w14:ligatures w14:val="none"/>
        </w:rPr>
        <w:t> — Grounding your assumptions in primary evidence, not extrapolation.</w:t>
      </w:r>
    </w:p>
    <w:p w14:paraId="7678D512" w14:textId="77777777" w:rsidR="00DE0128" w:rsidRPr="00DE0128" w:rsidRDefault="00DE0128" w:rsidP="00DE0128">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Market Entry Strategy</w:t>
      </w:r>
      <w:r w:rsidRPr="00DE0128">
        <w:rPr>
          <w:rFonts w:ascii="Segoe UI" w:eastAsia="Times New Roman" w:hAnsi="Segoe UI" w:cs="Segoe UI"/>
          <w:color w:val="0A0A0A"/>
          <w:kern w:val="0"/>
          <w:lang w:eastAsia="en-GB"/>
          <w14:ligatures w14:val="none"/>
        </w:rPr>
        <w:t> — The specific route, positioning, and customer acquisition approach that works in </w:t>
      </w:r>
      <w:r w:rsidRPr="00DE0128">
        <w:rPr>
          <w:rFonts w:ascii="Segoe UI" w:eastAsia="Times New Roman" w:hAnsi="Segoe UI" w:cs="Segoe UI"/>
          <w:i/>
          <w:iCs/>
          <w:color w:val="0A0A0A"/>
          <w:kern w:val="0"/>
          <w:bdr w:val="single" w:sz="2" w:space="0" w:color="auto" w:frame="1"/>
          <w:lang w:eastAsia="en-GB"/>
          <w14:ligatures w14:val="none"/>
        </w:rPr>
        <w:t>this</w:t>
      </w:r>
      <w:r w:rsidRPr="00DE0128">
        <w:rPr>
          <w:rFonts w:ascii="Segoe UI" w:eastAsia="Times New Roman" w:hAnsi="Segoe UI" w:cs="Segoe UI"/>
          <w:color w:val="0A0A0A"/>
          <w:kern w:val="0"/>
          <w:lang w:eastAsia="en-GB"/>
          <w14:ligatures w14:val="none"/>
        </w:rPr>
        <w:t> market, not a generic playbook.</w:t>
      </w:r>
    </w:p>
    <w:p w14:paraId="1493025C" w14:textId="77777777" w:rsidR="00DE0128" w:rsidRPr="00DE0128" w:rsidRDefault="00DE0128" w:rsidP="00DE0128">
      <w:pPr>
        <w:numPr>
          <w:ilvl w:val="0"/>
          <w:numId w:val="1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Go/No-Go Decision Support</w:t>
      </w:r>
      <w:r w:rsidRPr="00DE0128">
        <w:rPr>
          <w:rFonts w:ascii="Segoe UI" w:eastAsia="Times New Roman" w:hAnsi="Segoe UI" w:cs="Segoe UI"/>
          <w:color w:val="0A0A0A"/>
          <w:kern w:val="0"/>
          <w:lang w:eastAsia="en-GB"/>
          <w14:ligatures w14:val="none"/>
        </w:rPr>
        <w:t> — Clarity on whether to proceed, pivot, or pass.</w:t>
      </w:r>
    </w:p>
    <w:p w14:paraId="66CE4FC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Why it matters:</w:t>
      </w:r>
      <w:r w:rsidRPr="00DE0128">
        <w:rPr>
          <w:rFonts w:ascii="Segoe UI" w:eastAsia="Times New Roman" w:hAnsi="Segoe UI" w:cs="Segoe UI"/>
          <w:color w:val="0A0A0A"/>
          <w:kern w:val="0"/>
          <w:lang w:eastAsia="en-GB"/>
          <w14:ligatures w14:val="none"/>
        </w:rPr>
        <w:br/>
        <w:t xml:space="preserve">Entry decisions are rarely reversible. The cost of misjudging a market — or worse, </w:t>
      </w:r>
      <w:r w:rsidRPr="00DE0128">
        <w:rPr>
          <w:rFonts w:ascii="Segoe UI" w:eastAsia="Times New Roman" w:hAnsi="Segoe UI" w:cs="Segoe UI"/>
          <w:color w:val="0A0A0A"/>
          <w:kern w:val="0"/>
          <w:lang w:eastAsia="en-GB"/>
          <w14:ligatures w14:val="none"/>
        </w:rPr>
        <w:lastRenderedPageBreak/>
        <w:t>discovering the opportunity doesn't exist — is far higher than the cost of getting the research right upfront.</w:t>
      </w:r>
    </w:p>
    <w:p w14:paraId="13D73C4B"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D62B9F2">
          <v:rect id="_x0000_i1048" alt="" style="width:451.3pt;height:.05pt;mso-width-percent:0;mso-height-percent:0;mso-width-percent:0;mso-height-percent:0" o:hralign="center" o:hrstd="t" o:hr="t" fillcolor="#a0a0a0" stroked="f"/>
        </w:pict>
      </w:r>
    </w:p>
    <w:p w14:paraId="4330C92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lang w:eastAsia="en-GB"/>
          <w14:ligatures w14:val="none"/>
        </w:rPr>
        <w:t>STAGE 02 — GROWTH</w:t>
      </w:r>
    </w:p>
    <w:p w14:paraId="41A2016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Scale Smart. Outpace Your Rivals.</w:t>
      </w:r>
    </w:p>
    <w:p w14:paraId="7F1CF8F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You've established a foothold. Now the challenge is different: how do you scale without losing control of quality, margin, or brand? How do you win customers faster than competitors can respond?</w:t>
      </w:r>
    </w:p>
    <w:p w14:paraId="158874E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This is where strategic intelligence becomes competitive advantage.</w:t>
      </w:r>
    </w:p>
    <w:p w14:paraId="2EF8782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What we explore:</w:t>
      </w:r>
    </w:p>
    <w:p w14:paraId="0D25AA7D" w14:textId="77777777" w:rsidR="00DE0128" w:rsidRPr="00DE0128" w:rsidRDefault="00DE0128" w:rsidP="00DE0128">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Product Strategy</w:t>
      </w:r>
      <w:r w:rsidRPr="00DE0128">
        <w:rPr>
          <w:rFonts w:ascii="Segoe UI" w:eastAsia="Times New Roman" w:hAnsi="Segoe UI" w:cs="Segoe UI"/>
          <w:color w:val="0A0A0A"/>
          <w:kern w:val="0"/>
          <w:lang w:eastAsia="en-GB"/>
          <w14:ligatures w14:val="none"/>
        </w:rPr>
        <w:t> — Which offerings will drive growth? What gaps exist in the market that you can own?</w:t>
      </w:r>
    </w:p>
    <w:p w14:paraId="790A33BB" w14:textId="77777777" w:rsidR="00DE0128" w:rsidRPr="00DE0128" w:rsidRDefault="00DE0128" w:rsidP="00DE0128">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Growth</w:t>
      </w:r>
      <w:r w:rsidRPr="00DE0128">
        <w:rPr>
          <w:rFonts w:ascii="Segoe UI" w:eastAsia="Times New Roman" w:hAnsi="Segoe UI" w:cs="Segoe UI"/>
          <w:color w:val="0A0A0A"/>
          <w:kern w:val="0"/>
          <w:lang w:eastAsia="en-GB"/>
          <w14:ligatures w14:val="none"/>
        </w:rPr>
        <w:t> — Where are the highest-value customers? What drives their purchasing decisions? How do you reach them cost-effectively?</w:t>
      </w:r>
    </w:p>
    <w:p w14:paraId="176F813A" w14:textId="77777777" w:rsidR="00DE0128" w:rsidRPr="00DE0128" w:rsidRDefault="00DE0128" w:rsidP="00DE0128">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Pricing Strategy</w:t>
      </w:r>
      <w:r w:rsidRPr="00DE0128">
        <w:rPr>
          <w:rFonts w:ascii="Segoe UI" w:eastAsia="Times New Roman" w:hAnsi="Segoe UI" w:cs="Segoe UI"/>
          <w:color w:val="0A0A0A"/>
          <w:kern w:val="0"/>
          <w:lang w:eastAsia="en-GB"/>
          <w14:ligatures w14:val="none"/>
        </w:rPr>
        <w:t> — What will the market bear? How do you optimize price without triggering competitive response or customer resistance?</w:t>
      </w:r>
    </w:p>
    <w:p w14:paraId="2BBD3DF3" w14:textId="77777777" w:rsidR="00DE0128" w:rsidRPr="00DE0128" w:rsidRDefault="00DE0128" w:rsidP="00DE0128">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Partner Evaluation</w:t>
      </w:r>
      <w:r w:rsidRPr="00DE0128">
        <w:rPr>
          <w:rFonts w:ascii="Segoe UI" w:eastAsia="Times New Roman" w:hAnsi="Segoe UI" w:cs="Segoe UI"/>
          <w:color w:val="0A0A0A"/>
          <w:kern w:val="0"/>
          <w:lang w:eastAsia="en-GB"/>
          <w14:ligatures w14:val="none"/>
        </w:rPr>
        <w:t> — Which distribution partners, technology partners, or strategic alliances will accelerate growth?</w:t>
      </w:r>
    </w:p>
    <w:p w14:paraId="15FE6FBE" w14:textId="77777777" w:rsidR="00DE0128" w:rsidRPr="00DE0128" w:rsidRDefault="00DE0128" w:rsidP="00DE0128">
      <w:pPr>
        <w:numPr>
          <w:ilvl w:val="0"/>
          <w:numId w:val="1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Distribution Strategy</w:t>
      </w:r>
      <w:r w:rsidRPr="00DE0128">
        <w:rPr>
          <w:rFonts w:ascii="Segoe UI" w:eastAsia="Times New Roman" w:hAnsi="Segoe UI" w:cs="Segoe UI"/>
          <w:color w:val="0A0A0A"/>
          <w:kern w:val="0"/>
          <w:lang w:eastAsia="en-GB"/>
          <w14:ligatures w14:val="none"/>
        </w:rPr>
        <w:t> — Direct, indirect, hybrid? Which channels will reach your target customers most effectively in this region?</w:t>
      </w:r>
    </w:p>
    <w:p w14:paraId="5D11850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Why it matters:</w:t>
      </w:r>
      <w:r w:rsidRPr="00DE0128">
        <w:rPr>
          <w:rFonts w:ascii="Segoe UI" w:eastAsia="Times New Roman" w:hAnsi="Segoe UI" w:cs="Segoe UI"/>
          <w:color w:val="0A0A0A"/>
          <w:kern w:val="0"/>
          <w:lang w:eastAsia="en-GB"/>
          <w14:ligatures w14:val="none"/>
        </w:rPr>
        <w:br/>
        <w:t>Growth is not just about doing more of what works. It's about understanding </w:t>
      </w:r>
      <w:r w:rsidRPr="00DE0128">
        <w:rPr>
          <w:rFonts w:ascii="Segoe UI" w:eastAsia="Times New Roman" w:hAnsi="Segoe UI" w:cs="Segoe UI"/>
          <w:i/>
          <w:iCs/>
          <w:color w:val="0A0A0A"/>
          <w:kern w:val="0"/>
          <w:bdr w:val="single" w:sz="2" w:space="0" w:color="auto" w:frame="1"/>
          <w:lang w:eastAsia="en-GB"/>
          <w14:ligatures w14:val="none"/>
        </w:rPr>
        <w:t>where</w:t>
      </w:r>
      <w:r w:rsidRPr="00DE0128">
        <w:rPr>
          <w:rFonts w:ascii="Segoe UI" w:eastAsia="Times New Roman" w:hAnsi="Segoe UI" w:cs="Segoe UI"/>
          <w:color w:val="0A0A0A"/>
          <w:kern w:val="0"/>
          <w:lang w:eastAsia="en-GB"/>
          <w14:ligatures w14:val="none"/>
        </w:rPr>
        <w:t> growth is possible, </w:t>
      </w:r>
      <w:r w:rsidRPr="00DE0128">
        <w:rPr>
          <w:rFonts w:ascii="Segoe UI" w:eastAsia="Times New Roman" w:hAnsi="Segoe UI" w:cs="Segoe UI"/>
          <w:i/>
          <w:iCs/>
          <w:color w:val="0A0A0A"/>
          <w:kern w:val="0"/>
          <w:bdr w:val="single" w:sz="2" w:space="0" w:color="auto" w:frame="1"/>
          <w:lang w:eastAsia="en-GB"/>
          <w14:ligatures w14:val="none"/>
        </w:rPr>
        <w:t>who</w:t>
      </w:r>
      <w:r w:rsidRPr="00DE0128">
        <w:rPr>
          <w:rFonts w:ascii="Segoe UI" w:eastAsia="Times New Roman" w:hAnsi="Segoe UI" w:cs="Segoe UI"/>
          <w:color w:val="0A0A0A"/>
          <w:kern w:val="0"/>
          <w:lang w:eastAsia="en-GB"/>
          <w14:ligatures w14:val="none"/>
        </w:rPr>
        <w:t> will drive it, and </w:t>
      </w:r>
      <w:r w:rsidRPr="00DE0128">
        <w:rPr>
          <w:rFonts w:ascii="Segoe UI" w:eastAsia="Times New Roman" w:hAnsi="Segoe UI" w:cs="Segoe UI"/>
          <w:i/>
          <w:iCs/>
          <w:color w:val="0A0A0A"/>
          <w:kern w:val="0"/>
          <w:bdr w:val="single" w:sz="2" w:space="0" w:color="auto" w:frame="1"/>
          <w:lang w:eastAsia="en-GB"/>
          <w14:ligatures w14:val="none"/>
        </w:rPr>
        <w:t>how</w:t>
      </w:r>
      <w:r w:rsidRPr="00DE0128">
        <w:rPr>
          <w:rFonts w:ascii="Segoe UI" w:eastAsia="Times New Roman" w:hAnsi="Segoe UI" w:cs="Segoe UI"/>
          <w:color w:val="0A0A0A"/>
          <w:kern w:val="0"/>
          <w:lang w:eastAsia="en-GB"/>
          <w14:ligatures w14:val="none"/>
        </w:rPr>
        <w:t> to get there faster and more profitably than competitors. In MEA, that distinction is everything.</w:t>
      </w:r>
    </w:p>
    <w:p w14:paraId="0429D99B"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040B746">
          <v:rect id="_x0000_i1047" alt="" style="width:451.3pt;height:.05pt;mso-width-percent:0;mso-height-percent:0;mso-width-percent:0;mso-height-percent:0" o:hralign="center" o:hrstd="t" o:hr="t" fillcolor="#a0a0a0" stroked="f"/>
        </w:pict>
      </w:r>
    </w:p>
    <w:p w14:paraId="548DC44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lang w:eastAsia="en-GB"/>
          <w14:ligatures w14:val="none"/>
        </w:rPr>
        <w:t>STAGE 03 — MATURITY</w:t>
      </w:r>
    </w:p>
    <w:p w14:paraId="5DAFE81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Defend Position. Optimize Returns.</w:t>
      </w:r>
    </w:p>
    <w:p w14:paraId="4068278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You've built a profitable business. Competitors are circling. Your customer base is stable, but growth has slowed. The focus shifts from expansion to efficiency, from acquisition to retention, from novelty to resilience.</w:t>
      </w:r>
    </w:p>
    <w:p w14:paraId="76C0559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lastRenderedPageBreak/>
        <w:t>This is where insight becomes operational intelligence.</w:t>
      </w:r>
    </w:p>
    <w:p w14:paraId="4BA0072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What we explore:</w:t>
      </w:r>
    </w:p>
    <w:p w14:paraId="55401F4A" w14:textId="77777777" w:rsidR="00DE0128" w:rsidRPr="00DE0128" w:rsidRDefault="00DE0128" w:rsidP="00DE0128">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Network Optimization Strategy</w:t>
      </w:r>
      <w:r w:rsidRPr="00DE0128">
        <w:rPr>
          <w:rFonts w:ascii="Segoe UI" w:eastAsia="Times New Roman" w:hAnsi="Segoe UI" w:cs="Segoe UI"/>
          <w:color w:val="0A0A0A"/>
          <w:kern w:val="0"/>
          <w:lang w:eastAsia="en-GB"/>
          <w14:ligatures w14:val="none"/>
        </w:rPr>
        <w:t> — Are all your distribution channels performing equally? Where should you invest, consolidate, or exit?</w:t>
      </w:r>
    </w:p>
    <w:p w14:paraId="17FD40D6" w14:textId="77777777" w:rsidR="00DE0128" w:rsidRPr="00DE0128" w:rsidRDefault="00DE0128" w:rsidP="00DE0128">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Retention Programs</w:t>
      </w:r>
      <w:r w:rsidRPr="00DE0128">
        <w:rPr>
          <w:rFonts w:ascii="Segoe UI" w:eastAsia="Times New Roman" w:hAnsi="Segoe UI" w:cs="Segoe UI"/>
          <w:color w:val="0A0A0A"/>
          <w:kern w:val="0"/>
          <w:lang w:eastAsia="en-GB"/>
          <w14:ligatures w14:val="none"/>
        </w:rPr>
        <w:t> — What drives loyalty at scale? Where are you bleeding customers, and how do you stop it?</w:t>
      </w:r>
    </w:p>
    <w:p w14:paraId="69AD1B3F" w14:textId="77777777" w:rsidR="00DE0128" w:rsidRPr="00DE0128" w:rsidRDefault="00DE0128" w:rsidP="00DE0128">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Brand Health Tracking</w:t>
      </w:r>
      <w:r w:rsidRPr="00DE0128">
        <w:rPr>
          <w:rFonts w:ascii="Segoe UI" w:eastAsia="Times New Roman" w:hAnsi="Segoe UI" w:cs="Segoe UI"/>
          <w:color w:val="0A0A0A"/>
          <w:kern w:val="0"/>
          <w:lang w:eastAsia="en-GB"/>
          <w14:ligatures w14:val="none"/>
        </w:rPr>
        <w:t> — How are you perceived relative to competitors? Is your brand strengthening, static, or at risk?</w:t>
      </w:r>
    </w:p>
    <w:p w14:paraId="30FB20FF" w14:textId="77777777" w:rsidR="00DE0128" w:rsidRPr="00DE0128" w:rsidRDefault="00DE0128" w:rsidP="00DE0128">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Channel Efficiency Review</w:t>
      </w:r>
      <w:r w:rsidRPr="00DE0128">
        <w:rPr>
          <w:rFonts w:ascii="Segoe UI" w:eastAsia="Times New Roman" w:hAnsi="Segoe UI" w:cs="Segoe UI"/>
          <w:color w:val="0A0A0A"/>
          <w:kern w:val="0"/>
          <w:lang w:eastAsia="en-GB"/>
          <w14:ligatures w14:val="none"/>
        </w:rPr>
        <w:t> — Which touchpoints deliver value? Which are cost drains? Where should you reallocate investment?</w:t>
      </w:r>
    </w:p>
    <w:p w14:paraId="2D2D99B3" w14:textId="77777777" w:rsidR="00DE0128" w:rsidRPr="00DE0128" w:rsidRDefault="00DE0128" w:rsidP="00DE0128">
      <w:pPr>
        <w:numPr>
          <w:ilvl w:val="0"/>
          <w:numId w:val="1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Competitive Response Planning</w:t>
      </w:r>
      <w:r w:rsidRPr="00DE0128">
        <w:rPr>
          <w:rFonts w:ascii="Segoe UI" w:eastAsia="Times New Roman" w:hAnsi="Segoe UI" w:cs="Segoe UI"/>
          <w:color w:val="0A0A0A"/>
          <w:kern w:val="0"/>
          <w:lang w:eastAsia="en-GB"/>
          <w14:ligatures w14:val="none"/>
        </w:rPr>
        <w:t> — How are rivals moving? What are they doing that's working, and what gaps are they missing?</w:t>
      </w:r>
    </w:p>
    <w:p w14:paraId="496E314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Why it matters:</w:t>
      </w:r>
      <w:r w:rsidRPr="00DE0128">
        <w:rPr>
          <w:rFonts w:ascii="Segoe UI" w:eastAsia="Times New Roman" w:hAnsi="Segoe UI" w:cs="Segoe UI"/>
          <w:color w:val="0A0A0A"/>
          <w:kern w:val="0"/>
          <w:lang w:eastAsia="en-GB"/>
          <w14:ligatures w14:val="none"/>
        </w:rPr>
        <w:br/>
        <w:t>In mature markets, small efficiency gains compound into significant margin improvement. Understanding your customers deeply, measuring brand health rigorously, and optimizing every channel becomes the difference between steady profitability and eventual decline.</w:t>
      </w:r>
    </w:p>
    <w:p w14:paraId="23666FE7"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3AD2D54">
          <v:rect id="_x0000_i1046" alt="" style="width:451.3pt;height:.05pt;mso-width-percent:0;mso-height-percent:0;mso-width-percent:0;mso-height-percent:0" o:hralign="center" o:hrstd="t" o:hr="t" fillcolor="#a0a0a0" stroked="f"/>
        </w:pict>
      </w:r>
    </w:p>
    <w:p w14:paraId="2BDFC05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lang w:eastAsia="en-GB"/>
          <w14:ligatures w14:val="none"/>
        </w:rPr>
        <w:t>STAGE 04 — RENEWAL</w:t>
      </w:r>
    </w:p>
    <w:p w14:paraId="41E2B82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Pivot. Diversify. Grow Again.</w:t>
      </w:r>
    </w:p>
    <w:p w14:paraId="31BE7A6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Markets evolve. Customer preferences shift. Competitors innovate. At some point, protecting yesterday's business means sacrificing tomorrow's potential. Renewal is about asking: what comes next?</w:t>
      </w:r>
    </w:p>
    <w:p w14:paraId="736A353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This is where courage meets evidence.</w:t>
      </w:r>
    </w:p>
    <w:p w14:paraId="4C87F4C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What we explore:</w:t>
      </w:r>
    </w:p>
    <w:p w14:paraId="16C6CE9D" w14:textId="77777777" w:rsidR="00DE0128" w:rsidRPr="00DE0128" w:rsidRDefault="00DE0128" w:rsidP="00DE0128">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Diversification Strategy</w:t>
      </w:r>
      <w:r w:rsidRPr="00DE0128">
        <w:rPr>
          <w:rFonts w:ascii="Segoe UI" w:eastAsia="Times New Roman" w:hAnsi="Segoe UI" w:cs="Segoe UI"/>
          <w:color w:val="0A0A0A"/>
          <w:kern w:val="0"/>
          <w:lang w:eastAsia="en-GB"/>
          <w14:ligatures w14:val="none"/>
        </w:rPr>
        <w:t> — What new categories, segments, or geographies represent genuine growth opportunities?</w:t>
      </w:r>
    </w:p>
    <w:p w14:paraId="63F11FB8" w14:textId="77777777" w:rsidR="00DE0128" w:rsidRPr="00DE0128" w:rsidRDefault="00DE0128" w:rsidP="00DE0128">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Portfolio Rebalancing</w:t>
      </w:r>
      <w:r w:rsidRPr="00DE0128">
        <w:rPr>
          <w:rFonts w:ascii="Segoe UI" w:eastAsia="Times New Roman" w:hAnsi="Segoe UI" w:cs="Segoe UI"/>
          <w:color w:val="0A0A0A"/>
          <w:kern w:val="0"/>
          <w:lang w:eastAsia="en-GB"/>
          <w14:ligatures w14:val="none"/>
        </w:rPr>
        <w:t> — Which current products or services should you defend, grow, or divest?</w:t>
      </w:r>
    </w:p>
    <w:p w14:paraId="345AC902" w14:textId="77777777" w:rsidR="00DE0128" w:rsidRPr="00DE0128" w:rsidRDefault="00DE0128" w:rsidP="00DE0128">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Feasibility Study</w:t>
      </w:r>
      <w:r w:rsidRPr="00DE0128">
        <w:rPr>
          <w:rFonts w:ascii="Segoe UI" w:eastAsia="Times New Roman" w:hAnsi="Segoe UI" w:cs="Segoe UI"/>
          <w:color w:val="0A0A0A"/>
          <w:kern w:val="0"/>
          <w:lang w:eastAsia="en-GB"/>
          <w14:ligatures w14:val="none"/>
        </w:rPr>
        <w:t> — Is the opportunity real? Can you execute it? What's the realistic growth potential?</w:t>
      </w:r>
    </w:p>
    <w:p w14:paraId="19DE3289" w14:textId="77777777" w:rsidR="00DE0128" w:rsidRPr="00DE0128" w:rsidRDefault="00DE0128" w:rsidP="00DE0128">
      <w:pPr>
        <w:numPr>
          <w:ilvl w:val="0"/>
          <w:numId w:val="1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New Market Assessment</w:t>
      </w:r>
      <w:r w:rsidRPr="00DE0128">
        <w:rPr>
          <w:rFonts w:ascii="Segoe UI" w:eastAsia="Times New Roman" w:hAnsi="Segoe UI" w:cs="Segoe UI"/>
          <w:color w:val="0A0A0A"/>
          <w:kern w:val="0"/>
          <w:lang w:eastAsia="en-GB"/>
          <w14:ligatures w14:val="none"/>
        </w:rPr>
        <w:t> — Customer needs, competitive dynamics, regulatory environment, distribution landscape — everything you need to move forward with confidence.</w:t>
      </w:r>
    </w:p>
    <w:p w14:paraId="7C457F5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Why it matters:</w:t>
      </w:r>
      <w:r w:rsidRPr="00DE0128">
        <w:rPr>
          <w:rFonts w:ascii="Segoe UI" w:eastAsia="Times New Roman" w:hAnsi="Segoe UI" w:cs="Segoe UI"/>
          <w:color w:val="0A0A0A"/>
          <w:kern w:val="0"/>
          <w:lang w:eastAsia="en-GB"/>
          <w14:ligatures w14:val="none"/>
        </w:rPr>
        <w:br/>
        <w:t>Renewal is not about staying busy. It's about identifying where you can create differentiation and scale. In fast-moving MEA markets, the ability to pivot effectively is often the difference between companies that endure and companies that fade.</w:t>
      </w:r>
    </w:p>
    <w:p w14:paraId="1132468E"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3B72CF5">
          <v:rect id="_x0000_i1045" alt="" style="width:451.3pt;height:.05pt;mso-width-percent:0;mso-height-percent:0;mso-width-percent:0;mso-height-percent:0" o:hralign="center" o:hrstd="t" o:hr="t" fillcolor="#a0a0a0" stroked="f"/>
        </w:pict>
      </w:r>
    </w:p>
    <w:p w14:paraId="50C9807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lang w:eastAsia="en-GB"/>
          <w14:ligatures w14:val="none"/>
        </w:rPr>
        <w:t>How We Work Across All Stages</w:t>
      </w:r>
    </w:p>
    <w:p w14:paraId="5D51342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Regardless of where you are in the business lifecycle, our approach remains constant: diagnostic rigour, methodological precision, and output built to drive decisions.</w:t>
      </w:r>
    </w:p>
    <w:p w14:paraId="0F49E85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01 — Diagnose First</w:t>
      </w:r>
    </w:p>
    <w:p w14:paraId="2162882E"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begin by truly understanding your challenge. Not the brief as you've stated it, but the real business question underneath. What decision needs to be made? What uncertainty is blocking progress? What's at stake?</w:t>
      </w:r>
    </w:p>
    <w:p w14:paraId="5C0EFFE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02 — Design the Methodology</w:t>
      </w:r>
    </w:p>
    <w:p w14:paraId="467B83A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shape the research approach around your specific objective, the information gaps that matter most, and the market complexity you're navigating. Quantitative depth, qualitative richness, secondary intelligence, bespoke fieldwork — whatever combination answers the question properly.</w:t>
      </w:r>
    </w:p>
    <w:p w14:paraId="0B757B0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03 — Blend Techniques</w:t>
      </w:r>
    </w:p>
    <w:p w14:paraId="34FC7BB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Most engagements benefit from strategic combination. Large-scale surveys for breadth. In-depth interviews for depth. Competitive intelligence for context. Mystery audits, geo-mapping, regulatory assessment — whatever serves the objective.</w:t>
      </w:r>
    </w:p>
    <w:p w14:paraId="5523686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04 — Deliver Insight That Moves Decisions</w:t>
      </w:r>
    </w:p>
    <w:p w14:paraId="4A6955D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Our output is built to be used. Clear findings. Honest implications. Actionable recommendations. Not data archives. Not research for research's sake. Intelligence that helps your leadership team move forward with confidence.</w:t>
      </w:r>
    </w:p>
    <w:p w14:paraId="460E0C51"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3613F9BB">
          <v:rect id="_x0000_i1044" alt="" style="width:451.3pt;height:.05pt;mso-width-percent:0;mso-height-percent:0;mso-width-percent:0;mso-height-percent:0" o:hralign="center" o:hrstd="t" o:hr="t" fillcolor="#a0a0a0" stroked="f"/>
        </w:pict>
      </w:r>
    </w:p>
    <w:p w14:paraId="23FB4DA7"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lang w:eastAsia="en-GB"/>
          <w14:ligatures w14:val="none"/>
        </w:rPr>
        <w:t>Research Services</w:t>
      </w:r>
    </w:p>
    <w:p w14:paraId="7ADECB6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lastRenderedPageBreak/>
        <w:t>Beyond advisory, we also offer </w:t>
      </w:r>
      <w:r w:rsidRPr="00DE0128">
        <w:rPr>
          <w:rFonts w:ascii="Segoe UI" w:eastAsia="Times New Roman" w:hAnsi="Segoe UI" w:cs="Segoe UI"/>
          <w:b/>
          <w:bCs/>
          <w:color w:val="0A0A0A"/>
          <w:kern w:val="0"/>
          <w:bdr w:val="single" w:sz="2" w:space="0" w:color="auto" w:frame="1"/>
          <w:lang w:eastAsia="en-GB"/>
          <w14:ligatures w14:val="none"/>
        </w:rPr>
        <w:t>standalone research services</w:t>
      </w:r>
      <w:r w:rsidRPr="00DE0128">
        <w:rPr>
          <w:rFonts w:ascii="Segoe UI" w:eastAsia="Times New Roman" w:hAnsi="Segoe UI" w:cs="Segoe UI"/>
          <w:color w:val="0A0A0A"/>
          <w:kern w:val="0"/>
          <w:lang w:eastAsia="en-GB"/>
          <w14:ligatures w14:val="none"/>
        </w:rPr>
        <w:t> for specific intelligence needs:</w:t>
      </w:r>
    </w:p>
    <w:p w14:paraId="502EBA36"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Market Assessment &amp; Sizing</w:t>
      </w:r>
      <w:r w:rsidRPr="00DE0128">
        <w:rPr>
          <w:rFonts w:ascii="Segoe UI" w:eastAsia="Times New Roman" w:hAnsi="Segoe UI" w:cs="Segoe UI"/>
          <w:color w:val="0A0A0A"/>
          <w:kern w:val="0"/>
          <w:lang w:eastAsia="en-GB"/>
          <w14:ligatures w14:val="none"/>
        </w:rPr>
        <w:t> — Understanding true market opportunity across segments and geographies.</w:t>
      </w:r>
    </w:p>
    <w:p w14:paraId="2BAA8AA7"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Competitive Intelligence</w:t>
      </w:r>
      <w:r w:rsidRPr="00DE0128">
        <w:rPr>
          <w:rFonts w:ascii="Segoe UI" w:eastAsia="Times New Roman" w:hAnsi="Segoe UI" w:cs="Segoe UI"/>
          <w:color w:val="0A0A0A"/>
          <w:kern w:val="0"/>
          <w:lang w:eastAsia="en-GB"/>
          <w14:ligatures w14:val="none"/>
        </w:rPr>
        <w:t> — What competitors are doing, how customers perceive them, where the gaps are.</w:t>
      </w:r>
    </w:p>
    <w:p w14:paraId="4895E4C3"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Research</w:t>
      </w:r>
      <w:r w:rsidRPr="00DE0128">
        <w:rPr>
          <w:rFonts w:ascii="Segoe UI" w:eastAsia="Times New Roman" w:hAnsi="Segoe UI" w:cs="Segoe UI"/>
          <w:color w:val="0A0A0A"/>
          <w:kern w:val="0"/>
          <w:lang w:eastAsia="en-GB"/>
          <w14:ligatures w14:val="none"/>
        </w:rPr>
        <w:t> — Deep understanding of attitudes, behaviours, needs, and unmet expectations.</w:t>
      </w:r>
    </w:p>
    <w:p w14:paraId="3975DA3E"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Stakeholder Engagement</w:t>
      </w:r>
      <w:r w:rsidRPr="00DE0128">
        <w:rPr>
          <w:rFonts w:ascii="Segoe UI" w:eastAsia="Times New Roman" w:hAnsi="Segoe UI" w:cs="Segoe UI"/>
          <w:color w:val="0A0A0A"/>
          <w:kern w:val="0"/>
          <w:lang w:eastAsia="en-GB"/>
          <w14:ligatures w14:val="none"/>
        </w:rPr>
        <w:t> — Especially in public sector work — understanding needs across complex stakeholder ecosystems.</w:t>
      </w:r>
    </w:p>
    <w:p w14:paraId="79424859"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Brand Health Tracking</w:t>
      </w:r>
      <w:r w:rsidRPr="00DE0128">
        <w:rPr>
          <w:rFonts w:ascii="Segoe UI" w:eastAsia="Times New Roman" w:hAnsi="Segoe UI" w:cs="Segoe UI"/>
          <w:color w:val="0A0A0A"/>
          <w:kern w:val="0"/>
          <w:lang w:eastAsia="en-GB"/>
          <w14:ligatures w14:val="none"/>
        </w:rPr>
        <w:t> — Measuring perception, loyalty, and competitive positioning over time.</w:t>
      </w:r>
    </w:p>
    <w:p w14:paraId="7EDE77A3"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Channel &amp; Network Research</w:t>
      </w:r>
      <w:r w:rsidRPr="00DE0128">
        <w:rPr>
          <w:rFonts w:ascii="Segoe UI" w:eastAsia="Times New Roman" w:hAnsi="Segoe UI" w:cs="Segoe UI"/>
          <w:color w:val="0A0A0A"/>
          <w:kern w:val="0"/>
          <w:lang w:eastAsia="en-GB"/>
          <w14:ligatures w14:val="none"/>
        </w:rPr>
        <w:t> — Understanding distribution dynamics and optimizing channel performance.</w:t>
      </w:r>
    </w:p>
    <w:p w14:paraId="37A0AB6A"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Feasibility &amp; Opportunity Assessment</w:t>
      </w:r>
      <w:r w:rsidRPr="00DE0128">
        <w:rPr>
          <w:rFonts w:ascii="Segoe UI" w:eastAsia="Times New Roman" w:hAnsi="Segoe UI" w:cs="Segoe UI"/>
          <w:color w:val="0A0A0A"/>
          <w:kern w:val="0"/>
          <w:lang w:eastAsia="en-GB"/>
          <w14:ligatures w14:val="none"/>
        </w:rPr>
        <w:t> — Validating new market, product, or business model opportunities before major investment.</w:t>
      </w:r>
    </w:p>
    <w:p w14:paraId="29DCDD72" w14:textId="77777777" w:rsidR="00DE0128" w:rsidRPr="00DE0128" w:rsidRDefault="00DE0128" w:rsidP="00DE0128">
      <w:pPr>
        <w:numPr>
          <w:ilvl w:val="0"/>
          <w:numId w:val="1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Technology &amp; Emerging Trends Research</w:t>
      </w:r>
      <w:r w:rsidRPr="00DE0128">
        <w:rPr>
          <w:rFonts w:ascii="Segoe UI" w:eastAsia="Times New Roman" w:hAnsi="Segoe UI" w:cs="Segoe UI"/>
          <w:color w:val="0A0A0A"/>
          <w:kern w:val="0"/>
          <w:lang w:eastAsia="en-GB"/>
          <w14:ligatures w14:val="none"/>
        </w:rPr>
        <w:t> — Understanding adoption rates, barriers, and implications for your business.</w:t>
      </w:r>
    </w:p>
    <w:p w14:paraId="19283363"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AFE7E12">
          <v:rect id="_x0000_i1043" alt="" style="width:451.3pt;height:.05pt;mso-width-percent:0;mso-height-percent:0;mso-width-percent:0;mso-height-percent:0" o:hralign="center" o:hrstd="t" o:hr="t" fillcolor="#a0a0a0" stroked="f"/>
        </w:pict>
      </w:r>
    </w:p>
    <w:p w14:paraId="36480FB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lang w:eastAsia="en-GB"/>
          <w14:ligatures w14:val="none"/>
        </w:rPr>
        <w:t>Ready To Define Your Next Move?</w:t>
      </w:r>
    </w:p>
    <w:p w14:paraId="058ED20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Whether you're at inception, scaling, optimizing, or renewing — we're ready to bring the clarity that leads to confident decisions.</w:t>
      </w:r>
    </w:p>
    <w:p w14:paraId="531BBFB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Start A Conversation</w:t>
      </w:r>
      <w:r w:rsidRPr="00DE0128">
        <w:rPr>
          <w:rFonts w:ascii="Segoe UI" w:eastAsia="Times New Roman" w:hAnsi="Segoe UI" w:cs="Segoe UI"/>
          <w:color w:val="0A0A0A"/>
          <w:kern w:val="0"/>
          <w:lang w:eastAsia="en-GB"/>
          <w14:ligatures w14:val="none"/>
        </w:rPr>
        <w:t> ↗ |  </w:t>
      </w:r>
      <w:r w:rsidRPr="00DE0128">
        <w:rPr>
          <w:rFonts w:ascii="Segoe UI" w:eastAsia="Times New Roman" w:hAnsi="Segoe UI" w:cs="Segoe UI"/>
          <w:b/>
          <w:bCs/>
          <w:color w:val="0A0A0A"/>
          <w:kern w:val="0"/>
          <w:bdr w:val="single" w:sz="2" w:space="0" w:color="auto" w:frame="1"/>
          <w:lang w:eastAsia="en-GB"/>
          <w14:ligatures w14:val="none"/>
        </w:rPr>
        <w:t>Explore Our Case Studies</w:t>
      </w:r>
      <w:r w:rsidRPr="00DE0128">
        <w:rPr>
          <w:rFonts w:ascii="Segoe UI" w:eastAsia="Times New Roman" w:hAnsi="Segoe UI" w:cs="Segoe UI"/>
          <w:color w:val="0A0A0A"/>
          <w:kern w:val="0"/>
          <w:lang w:eastAsia="en-GB"/>
          <w14:ligatures w14:val="none"/>
        </w:rPr>
        <w:t> ↗</w:t>
      </w:r>
    </w:p>
    <w:p w14:paraId="6A95B3C7" w14:textId="77777777" w:rsidR="00DE0128" w:rsidRPr="00DE0128" w:rsidRDefault="00DE0128" w:rsidP="00DE0128">
      <w:pPr>
        <w:spacing w:after="0" w:line="240" w:lineRule="auto"/>
        <w:rPr>
          <w:rFonts w:ascii="Times New Roman" w:eastAsia="Times New Roman" w:hAnsi="Times New Roman" w:cs="Times New Roman"/>
          <w:kern w:val="0"/>
          <w:lang w:eastAsia="en-GB"/>
          <w14:ligatures w14:val="none"/>
        </w:rPr>
      </w:pPr>
    </w:p>
    <w:p w14:paraId="43713953" w14:textId="77777777" w:rsidR="00DE0128" w:rsidRDefault="00DE0128">
      <w:pPr>
        <w:rPr>
          <w:lang w:val="en-US"/>
        </w:rPr>
        <w:sectPr w:rsidR="00DE0128">
          <w:pgSz w:w="11906" w:h="16838"/>
          <w:pgMar w:top="1440" w:right="1440" w:bottom="1440" w:left="1440" w:header="708" w:footer="708" w:gutter="0"/>
          <w:cols w:space="708"/>
          <w:docGrid w:linePitch="360"/>
        </w:sectPr>
      </w:pPr>
    </w:p>
    <w:p w14:paraId="7A58E7DC" w14:textId="029CA523" w:rsidR="00DE0128" w:rsidRDefault="00DE0128">
      <w:pPr>
        <w:rPr>
          <w:lang w:val="en-US"/>
        </w:rPr>
      </w:pPr>
      <w:r>
        <w:rPr>
          <w:lang w:val="en-US"/>
        </w:rPr>
        <w:lastRenderedPageBreak/>
        <w:t>SECTORS WE SERVE</w:t>
      </w:r>
    </w:p>
    <w:p w14:paraId="5434C87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MEA Is Not a Single Market. It's a Mosaic of Opportunities.</w:t>
      </w:r>
    </w:p>
    <w:p w14:paraId="07FBEE5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 Middle East and Africa are not just diverse — they are </w:t>
      </w:r>
      <w:r w:rsidRPr="00DE0128">
        <w:rPr>
          <w:rFonts w:ascii="Segoe UI" w:eastAsia="Times New Roman" w:hAnsi="Segoe UI" w:cs="Segoe UI"/>
          <w:b/>
          <w:bCs/>
          <w:color w:val="0A0A0A"/>
          <w:kern w:val="0"/>
          <w:bdr w:val="single" w:sz="2" w:space="0" w:color="auto" w:frame="1"/>
          <w:lang w:eastAsia="en-GB"/>
          <w14:ligatures w14:val="none"/>
        </w:rPr>
        <w:t>layered</w:t>
      </w:r>
      <w:r w:rsidRPr="00DE0128">
        <w:rPr>
          <w:rFonts w:ascii="Segoe UI" w:eastAsia="Times New Roman" w:hAnsi="Segoe UI" w:cs="Segoe UI"/>
          <w:color w:val="0A0A0A"/>
          <w:kern w:val="0"/>
          <w:lang w:eastAsia="en-GB"/>
          <w14:ligatures w14:val="none"/>
        </w:rPr>
        <w:t>. What works in Dubai rarely applies directly to Riyadh. The challenges of South Africa's informal economy are worlds apart from the structured retail markets of the GCC. And the regulatory landscape in Egypt bears little resemblance to Kenya's.</w:t>
      </w:r>
    </w:p>
    <w:p w14:paraId="66F3BA1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That's why we don't offer generic sector expertise. We bring </w:t>
      </w:r>
      <w:r w:rsidRPr="00DE0128">
        <w:rPr>
          <w:rFonts w:ascii="Segoe UI" w:eastAsia="Times New Roman" w:hAnsi="Segoe UI" w:cs="Segoe UI"/>
          <w:b/>
          <w:bCs/>
          <w:color w:val="0A0A0A"/>
          <w:kern w:val="0"/>
          <w:bdr w:val="single" w:sz="2" w:space="0" w:color="auto" w:frame="1"/>
          <w:lang w:eastAsia="en-GB"/>
          <w14:ligatures w14:val="none"/>
        </w:rPr>
        <w:t>decades of in-region experience</w:t>
      </w:r>
      <w:r w:rsidRPr="00DE0128">
        <w:rPr>
          <w:rFonts w:ascii="Segoe UI" w:eastAsia="Times New Roman" w:hAnsi="Segoe UI" w:cs="Segoe UI"/>
          <w:color w:val="0A0A0A"/>
          <w:kern w:val="0"/>
          <w:lang w:eastAsia="en-GB"/>
          <w14:ligatures w14:val="none"/>
        </w:rPr>
        <w:t>across 11 industries — each with its own nuances, competitive dynamics, and growth levers.</w:t>
      </w:r>
    </w:p>
    <w:p w14:paraId="2F37554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450+ engagements. 40+ countries. 100+ years of combined experience.</w:t>
      </w:r>
      <w:r w:rsidRPr="00DE0128">
        <w:rPr>
          <w:rFonts w:ascii="Segoe UI" w:eastAsia="Times New Roman" w:hAnsi="Segoe UI" w:cs="Segoe UI"/>
          <w:color w:val="0A0A0A"/>
          <w:kern w:val="0"/>
          <w:lang w:eastAsia="en-GB"/>
          <w14:ligatures w14:val="none"/>
        </w:rPr>
        <w:t> This is what it means to understand MEA sectors at scale.</w:t>
      </w:r>
    </w:p>
    <w:p w14:paraId="78CE8855"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7EDF8FD7">
          <v:rect id="_x0000_i1042" alt="" style="width:451.3pt;height:.05pt;mso-width-percent:0;mso-height-percent:0;mso-width-percent:0;mso-height-percent:0" o:hralign="center" o:hrstd="t" o:hr="t" fillcolor="#a0a0a0" stroked="f"/>
        </w:pict>
      </w:r>
    </w:p>
    <w:p w14:paraId="2651306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Retail &amp; Food Products</w:t>
      </w:r>
    </w:p>
    <w:p w14:paraId="13BA74E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Where Consumer Behavior Shifts Fast — And Data Often Doesn't Keep Up</w:t>
      </w:r>
    </w:p>
    <w:p w14:paraId="73246097"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 retail landscape in MEA is evolving at unprecedented speed. E-commerce is growing, but traditional trade still dominates in many markets. Expat preferences clash with local tastes. And in categories like FMCG, the difference between a successful launch and a costly failure often comes down to </w:t>
      </w:r>
      <w:r w:rsidRPr="00DE0128">
        <w:rPr>
          <w:rFonts w:ascii="Segoe UI" w:eastAsia="Times New Roman" w:hAnsi="Segoe UI" w:cs="Segoe UI"/>
          <w:b/>
          <w:bCs/>
          <w:color w:val="0A0A0A"/>
          <w:kern w:val="0"/>
          <w:bdr w:val="single" w:sz="2" w:space="0" w:color="auto" w:frame="1"/>
          <w:lang w:eastAsia="en-GB"/>
          <w14:ligatures w14:val="none"/>
        </w:rPr>
        <w:t>ground-level insight</w:t>
      </w:r>
      <w:r w:rsidRPr="00DE0128">
        <w:rPr>
          <w:rFonts w:ascii="Segoe UI" w:eastAsia="Times New Roman" w:hAnsi="Segoe UI" w:cs="Segoe UI"/>
          <w:color w:val="0A0A0A"/>
          <w:kern w:val="0"/>
          <w:lang w:eastAsia="en-GB"/>
          <w14:ligatures w14:val="none"/>
        </w:rPr>
        <w:t>.</w:t>
      </w:r>
    </w:p>
    <w:p w14:paraId="559A7F6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What we uncover:</w:t>
      </w:r>
    </w:p>
    <w:p w14:paraId="2316B10B" w14:textId="77777777" w:rsidR="00DE0128" w:rsidRPr="00DE0128" w:rsidRDefault="00DE0128" w:rsidP="00DE0128">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Location Intelligence</w:t>
      </w:r>
      <w:r w:rsidRPr="00DE0128">
        <w:rPr>
          <w:rFonts w:ascii="Segoe UI" w:eastAsia="Times New Roman" w:hAnsi="Segoe UI" w:cs="Segoe UI"/>
          <w:color w:val="0A0A0A"/>
          <w:kern w:val="0"/>
          <w:lang w:eastAsia="en-GB"/>
          <w14:ligatures w14:val="none"/>
        </w:rPr>
        <w:t> — Where to expand? Which clusters offer the highest potential? What's the competitive density?</w:t>
      </w:r>
    </w:p>
    <w:p w14:paraId="3892BAEE" w14:textId="77777777" w:rsidR="00DE0128" w:rsidRPr="00DE0128" w:rsidRDefault="00DE0128" w:rsidP="00DE0128">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Consumer Segmentation</w:t>
      </w:r>
      <w:r w:rsidRPr="00DE0128">
        <w:rPr>
          <w:rFonts w:ascii="Segoe UI" w:eastAsia="Times New Roman" w:hAnsi="Segoe UI" w:cs="Segoe UI"/>
          <w:color w:val="0A0A0A"/>
          <w:kern w:val="0"/>
          <w:lang w:eastAsia="en-GB"/>
          <w14:ligatures w14:val="none"/>
        </w:rPr>
        <w:t> — Who's buying? What drives their choices? How do preferences vary by nationality, income, or urban vs. rural?</w:t>
      </w:r>
    </w:p>
    <w:p w14:paraId="7019FE52" w14:textId="77777777" w:rsidR="00DE0128" w:rsidRPr="00DE0128" w:rsidRDefault="00DE0128" w:rsidP="00DE0128">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Channel Strategy</w:t>
      </w:r>
      <w:r w:rsidRPr="00DE0128">
        <w:rPr>
          <w:rFonts w:ascii="Segoe UI" w:eastAsia="Times New Roman" w:hAnsi="Segoe UI" w:cs="Segoe UI"/>
          <w:color w:val="0A0A0A"/>
          <w:kern w:val="0"/>
          <w:lang w:eastAsia="en-GB"/>
          <w14:ligatures w14:val="none"/>
        </w:rPr>
        <w:t> — Modern trade vs. traditional trade. Online vs. offline. Which mix maximizes reach and margin?</w:t>
      </w:r>
    </w:p>
    <w:p w14:paraId="303E8308" w14:textId="77777777" w:rsidR="00DE0128" w:rsidRPr="00DE0128" w:rsidRDefault="00DE0128" w:rsidP="00DE0128">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Product Optimization</w:t>
      </w:r>
      <w:r w:rsidRPr="00DE0128">
        <w:rPr>
          <w:rFonts w:ascii="Segoe UI" w:eastAsia="Times New Roman" w:hAnsi="Segoe UI" w:cs="Segoe UI"/>
          <w:color w:val="0A0A0A"/>
          <w:kern w:val="0"/>
          <w:lang w:eastAsia="en-GB"/>
          <w14:ligatures w14:val="none"/>
        </w:rPr>
        <w:t> — Packaging, pricing, assortment. What works in Dubai won't necessarily resonate in Jeddah or Nairobi.</w:t>
      </w:r>
    </w:p>
    <w:p w14:paraId="69358B77" w14:textId="77777777" w:rsidR="00DE0128" w:rsidRPr="00DE0128" w:rsidRDefault="00DE0128" w:rsidP="00DE0128">
      <w:pPr>
        <w:numPr>
          <w:ilvl w:val="0"/>
          <w:numId w:val="2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Competitive Benchmarking</w:t>
      </w:r>
      <w:r w:rsidRPr="00DE0128">
        <w:rPr>
          <w:rFonts w:ascii="Segoe UI" w:eastAsia="Times New Roman" w:hAnsi="Segoe UI" w:cs="Segoe UI"/>
          <w:color w:val="0A0A0A"/>
          <w:kern w:val="0"/>
          <w:lang w:eastAsia="en-GB"/>
          <w14:ligatures w14:val="none"/>
        </w:rPr>
        <w:t> — Who's winning? Why? Where are the white spaces?</w:t>
      </w:r>
    </w:p>
    <w:p w14:paraId="463451F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60391C43" w14:textId="77777777" w:rsidR="00DE0128" w:rsidRPr="00DE0128" w:rsidRDefault="00DE0128" w:rsidP="00DE0128">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UAE:</w:t>
      </w:r>
      <w:r w:rsidRPr="00DE0128">
        <w:rPr>
          <w:rFonts w:ascii="Segoe UI" w:eastAsia="Times New Roman" w:hAnsi="Segoe UI" w:cs="Segoe UI"/>
          <w:color w:val="0A0A0A"/>
          <w:kern w:val="0"/>
          <w:lang w:eastAsia="en-GB"/>
          <w14:ligatures w14:val="none"/>
        </w:rPr>
        <w:t> Identified 40+ high-potential clusters for a grocery chain's expansion, combining GIS mapping with 500+ consumer interviews across 2 cities.</w:t>
      </w:r>
    </w:p>
    <w:p w14:paraId="09FE24A3" w14:textId="77777777" w:rsidR="00DE0128" w:rsidRPr="00DE0128" w:rsidRDefault="00DE0128" w:rsidP="00DE0128">
      <w:pPr>
        <w:numPr>
          <w:ilvl w:val="0"/>
          <w:numId w:val="2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Saudi Arabia:</w:t>
      </w:r>
      <w:r w:rsidRPr="00DE0128">
        <w:rPr>
          <w:rFonts w:ascii="Segoe UI" w:eastAsia="Times New Roman" w:hAnsi="Segoe UI" w:cs="Segoe UI"/>
          <w:color w:val="0A0A0A"/>
          <w:kern w:val="0"/>
          <w:lang w:eastAsia="en-GB"/>
          <w14:ligatures w14:val="none"/>
        </w:rPr>
        <w:t> Assessed HORECA segment attitudes toward cooking oils, tracking 10+ brands across 3 cities with 300+ interviews.</w:t>
      </w:r>
    </w:p>
    <w:p w14:paraId="75D04313"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134DDE5F">
          <v:rect id="_x0000_i1041" alt="" style="width:451.3pt;height:.05pt;mso-width-percent:0;mso-height-percent:0;mso-width-percent:0;mso-height-percent:0" o:hralign="center" o:hrstd="t" o:hr="t" fillcolor="#a0a0a0" stroked="f"/>
        </w:pict>
      </w:r>
    </w:p>
    <w:p w14:paraId="51AA232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Banking &amp; Finance</w:t>
      </w:r>
    </w:p>
    <w:p w14:paraId="0713040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Trust Is the Real Currency</w:t>
      </w:r>
    </w:p>
    <w:p w14:paraId="7F8D71B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From Islamic banking to fintech disruption, from expat remittances to SME lending — the financial sector in MEA operates under </w:t>
      </w:r>
      <w:r w:rsidRPr="00DE0128">
        <w:rPr>
          <w:rFonts w:ascii="Segoe UI" w:eastAsia="Times New Roman" w:hAnsi="Segoe UI" w:cs="Segoe UI"/>
          <w:b/>
          <w:bCs/>
          <w:color w:val="0A0A0A"/>
          <w:kern w:val="0"/>
          <w:bdr w:val="single" w:sz="2" w:space="0" w:color="auto" w:frame="1"/>
          <w:lang w:eastAsia="en-GB"/>
          <w14:ligatures w14:val="none"/>
        </w:rPr>
        <w:t>unique cultural, regulatory, and competitive pressures</w:t>
      </w:r>
      <w:r w:rsidRPr="00DE0128">
        <w:rPr>
          <w:rFonts w:ascii="Segoe UI" w:eastAsia="Times New Roman" w:hAnsi="Segoe UI" w:cs="Segoe UI"/>
          <w:color w:val="0A0A0A"/>
          <w:kern w:val="0"/>
          <w:lang w:eastAsia="en-GB"/>
          <w14:ligatures w14:val="none"/>
        </w:rPr>
        <w:t>.</w:t>
      </w:r>
    </w:p>
    <w:p w14:paraId="7050E4D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help banks, payment providers, and insurers answer:</w:t>
      </w:r>
    </w:p>
    <w:p w14:paraId="6A678762" w14:textId="77777777" w:rsidR="00DE0128" w:rsidRPr="00DE0128" w:rsidRDefault="00DE0128" w:rsidP="00DE0128">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Trust &amp; Perception</w:t>
      </w:r>
      <w:r w:rsidRPr="00DE0128">
        <w:rPr>
          <w:rFonts w:ascii="Segoe UI" w:eastAsia="Times New Roman" w:hAnsi="Segoe UI" w:cs="Segoe UI"/>
          <w:color w:val="0A0A0A"/>
          <w:kern w:val="0"/>
          <w:lang w:eastAsia="en-GB"/>
          <w14:ligatures w14:val="none"/>
        </w:rPr>
        <w:t> — What drives brand preference? Where are the gaps in service?</w:t>
      </w:r>
    </w:p>
    <w:p w14:paraId="20C1A9DF" w14:textId="77777777" w:rsidR="00DE0128" w:rsidRPr="00DE0128" w:rsidRDefault="00DE0128" w:rsidP="00DE0128">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Digital Adoption Barriers</w:t>
      </w:r>
      <w:r w:rsidRPr="00DE0128">
        <w:rPr>
          <w:rFonts w:ascii="Segoe UI" w:eastAsia="Times New Roman" w:hAnsi="Segoe UI" w:cs="Segoe UI"/>
          <w:color w:val="0A0A0A"/>
          <w:kern w:val="0"/>
          <w:lang w:eastAsia="en-GB"/>
          <w14:ligatures w14:val="none"/>
        </w:rPr>
        <w:t> — Why do customers still prefer branches in some markets? What would make them switch?</w:t>
      </w:r>
    </w:p>
    <w:p w14:paraId="409E9FBC" w14:textId="77777777" w:rsidR="00DE0128" w:rsidRPr="00DE0128" w:rsidRDefault="00DE0128" w:rsidP="00DE0128">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Navigation</w:t>
      </w:r>
      <w:r w:rsidRPr="00DE0128">
        <w:rPr>
          <w:rFonts w:ascii="Segoe UI" w:eastAsia="Times New Roman" w:hAnsi="Segoe UI" w:cs="Segoe UI"/>
          <w:color w:val="0A0A0A"/>
          <w:kern w:val="0"/>
          <w:lang w:eastAsia="en-GB"/>
          <w14:ligatures w14:val="none"/>
        </w:rPr>
        <w:t> — How do compliance requirements vary by country? What's the real cost of entry?</w:t>
      </w:r>
    </w:p>
    <w:p w14:paraId="2062D354" w14:textId="77777777" w:rsidR="00DE0128" w:rsidRPr="00DE0128" w:rsidRDefault="00DE0128" w:rsidP="00DE0128">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SME &amp; Corporate Banking Needs</w:t>
      </w:r>
      <w:r w:rsidRPr="00DE0128">
        <w:rPr>
          <w:rFonts w:ascii="Segoe UI" w:eastAsia="Times New Roman" w:hAnsi="Segoe UI" w:cs="Segoe UI"/>
          <w:color w:val="0A0A0A"/>
          <w:kern w:val="0"/>
          <w:lang w:eastAsia="en-GB"/>
          <w14:ligatures w14:val="none"/>
        </w:rPr>
        <w:t> — What do businesses actually want from their financial partners?</w:t>
      </w:r>
    </w:p>
    <w:p w14:paraId="0A5203CD" w14:textId="77777777" w:rsidR="00DE0128" w:rsidRPr="00DE0128" w:rsidRDefault="00DE0128" w:rsidP="00DE0128">
      <w:pPr>
        <w:numPr>
          <w:ilvl w:val="0"/>
          <w:numId w:val="2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Remittance &amp; Cross-Border Flows</w:t>
      </w:r>
      <w:r w:rsidRPr="00DE0128">
        <w:rPr>
          <w:rFonts w:ascii="Segoe UI" w:eastAsia="Times New Roman" w:hAnsi="Segoe UI" w:cs="Segoe UI"/>
          <w:color w:val="0A0A0A"/>
          <w:kern w:val="0"/>
          <w:lang w:eastAsia="en-GB"/>
          <w14:ligatures w14:val="none"/>
        </w:rPr>
        <w:t> — Where is money moving? Why? And how can you capture a share?</w:t>
      </w:r>
    </w:p>
    <w:p w14:paraId="0768917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51A21CDC" w14:textId="77777777" w:rsidR="00DE0128" w:rsidRPr="00DE0128" w:rsidRDefault="00DE0128" w:rsidP="00DE0128">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South Africa:</w:t>
      </w:r>
      <w:r w:rsidRPr="00DE0128">
        <w:rPr>
          <w:rFonts w:ascii="Segoe UI" w:eastAsia="Times New Roman" w:hAnsi="Segoe UI" w:cs="Segoe UI"/>
          <w:color w:val="0A0A0A"/>
          <w:kern w:val="0"/>
          <w:lang w:eastAsia="en-GB"/>
          <w14:ligatures w14:val="none"/>
        </w:rPr>
        <w:t> Evaluated digital payment adoption among minibus taxis, interviewing 500+ drivers and commuters across 4 stakeholder groups.</w:t>
      </w:r>
    </w:p>
    <w:p w14:paraId="533A0374" w14:textId="77777777" w:rsidR="00DE0128" w:rsidRPr="00DE0128" w:rsidRDefault="00DE0128" w:rsidP="00DE0128">
      <w:pPr>
        <w:numPr>
          <w:ilvl w:val="0"/>
          <w:numId w:val="2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Saudi Arabia:</w:t>
      </w:r>
      <w:r w:rsidRPr="00DE0128">
        <w:rPr>
          <w:rFonts w:ascii="Segoe UI" w:eastAsia="Times New Roman" w:hAnsi="Segoe UI" w:cs="Segoe UI"/>
          <w:color w:val="0A0A0A"/>
          <w:kern w:val="0"/>
          <w:lang w:eastAsia="en-GB"/>
          <w14:ligatures w14:val="none"/>
        </w:rPr>
        <w:t> Assessed illegal remittance flows for a government entity, combining 500+ interviews with 10+ mystery visits across 5+ channels.</w:t>
      </w:r>
    </w:p>
    <w:p w14:paraId="73A369AE"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F5F58BD">
          <v:rect id="_x0000_i1040" alt="" style="width:451.3pt;height:.05pt;mso-width-percent:0;mso-height-percent:0;mso-width-percent:0;mso-height-percent:0" o:hralign="center" o:hrstd="t" o:hr="t" fillcolor="#a0a0a0" stroked="f"/>
        </w:pict>
      </w:r>
    </w:p>
    <w:p w14:paraId="5F1A31A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Oil &amp; Gas</w:t>
      </w:r>
    </w:p>
    <w:p w14:paraId="0AF057E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Where Global Markets Meet Local Realities</w:t>
      </w:r>
    </w:p>
    <w:p w14:paraId="4168BFD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 energy sector in MEA is defined by </w:t>
      </w:r>
      <w:r w:rsidRPr="00DE0128">
        <w:rPr>
          <w:rFonts w:ascii="Segoe UI" w:eastAsia="Times New Roman" w:hAnsi="Segoe UI" w:cs="Segoe UI"/>
          <w:b/>
          <w:bCs/>
          <w:color w:val="0A0A0A"/>
          <w:kern w:val="0"/>
          <w:bdr w:val="single" w:sz="2" w:space="0" w:color="auto" w:frame="1"/>
          <w:lang w:eastAsia="en-GB"/>
          <w14:ligatures w14:val="none"/>
        </w:rPr>
        <w:t>contrasts</w:t>
      </w:r>
      <w:r w:rsidRPr="00DE0128">
        <w:rPr>
          <w:rFonts w:ascii="Segoe UI" w:eastAsia="Times New Roman" w:hAnsi="Segoe UI" w:cs="Segoe UI"/>
          <w:color w:val="0A0A0A"/>
          <w:kern w:val="0"/>
          <w:lang w:eastAsia="en-GB"/>
          <w14:ligatures w14:val="none"/>
        </w:rPr>
        <w:t>: national oil companies with global ambitions, privatization trends in downstream retail, and the urgent push toward sustainability — all while demand patterns shift with economic diversification.</w:t>
      </w:r>
    </w:p>
    <w:p w14:paraId="6A935D4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help clients navigate:</w:t>
      </w:r>
    </w:p>
    <w:p w14:paraId="326F9C3B" w14:textId="77777777" w:rsidR="00DE0128" w:rsidRPr="00DE0128" w:rsidRDefault="00DE0128" w:rsidP="00DE0128">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Market Sizing &amp; Strategy</w:t>
      </w:r>
      <w:r w:rsidRPr="00DE0128">
        <w:rPr>
          <w:rFonts w:ascii="Segoe UI" w:eastAsia="Times New Roman" w:hAnsi="Segoe UI" w:cs="Segoe UI"/>
          <w:color w:val="0A0A0A"/>
          <w:kern w:val="0"/>
          <w:lang w:eastAsia="en-GB"/>
          <w14:ligatures w14:val="none"/>
        </w:rPr>
        <w:t> — Understanding true market opportunity in light of new competition, adoption of alternative fuels, and technological disruption.</w:t>
      </w:r>
    </w:p>
    <w:p w14:paraId="7EC958EC" w14:textId="77777777" w:rsidR="00DE0128" w:rsidRPr="00DE0128" w:rsidRDefault="00DE0128" w:rsidP="00DE0128">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Journeys &amp; Experience</w:t>
      </w:r>
      <w:r w:rsidRPr="00DE0128">
        <w:rPr>
          <w:rFonts w:ascii="Segoe UI" w:eastAsia="Times New Roman" w:hAnsi="Segoe UI" w:cs="Segoe UI"/>
          <w:color w:val="0A0A0A"/>
          <w:kern w:val="0"/>
          <w:lang w:eastAsia="en-GB"/>
          <w14:ligatures w14:val="none"/>
        </w:rPr>
        <w:t> — How do purchasing decisions happen? Where are the friction points? How can you optimize the customer experience?</w:t>
      </w:r>
    </w:p>
    <w:p w14:paraId="0D655F9B" w14:textId="77777777" w:rsidR="00DE0128" w:rsidRPr="00DE0128" w:rsidRDefault="00DE0128" w:rsidP="00DE0128">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Retail Performance &amp; Brand Health</w:t>
      </w:r>
      <w:r w:rsidRPr="00DE0128">
        <w:rPr>
          <w:rFonts w:ascii="Segoe UI" w:eastAsia="Times New Roman" w:hAnsi="Segoe UI" w:cs="Segoe UI"/>
          <w:color w:val="0A0A0A"/>
          <w:kern w:val="0"/>
          <w:lang w:eastAsia="en-GB"/>
          <w14:ligatures w14:val="none"/>
        </w:rPr>
        <w:t> — Continuous monitoring of outlet performance, customer satisfaction, brand reputation, and social impact through mystery audits and tracking studies.</w:t>
      </w:r>
    </w:p>
    <w:p w14:paraId="0511792E" w14:textId="77777777" w:rsidR="00DE0128" w:rsidRPr="00DE0128" w:rsidRDefault="00DE0128" w:rsidP="00DE0128">
      <w:pPr>
        <w:numPr>
          <w:ilvl w:val="0"/>
          <w:numId w:val="2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&amp; Policy Impact</w:t>
      </w:r>
      <w:r w:rsidRPr="00DE0128">
        <w:rPr>
          <w:rFonts w:ascii="Segoe UI" w:eastAsia="Times New Roman" w:hAnsi="Segoe UI" w:cs="Segoe UI"/>
          <w:color w:val="0A0A0A"/>
          <w:kern w:val="0"/>
          <w:lang w:eastAsia="en-GB"/>
          <w14:ligatures w14:val="none"/>
        </w:rPr>
        <w:t> — From localization requirements to carbon taxes and energy transition goals, what's changing and how should you respond?</w:t>
      </w:r>
    </w:p>
    <w:p w14:paraId="0A62923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028FD373" w14:textId="77777777" w:rsidR="00DE0128" w:rsidRPr="00DE0128" w:rsidRDefault="00DE0128" w:rsidP="00DE0128">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UAE:</w:t>
      </w:r>
      <w:r w:rsidRPr="00DE0128">
        <w:rPr>
          <w:rFonts w:ascii="Segoe UI" w:eastAsia="Times New Roman" w:hAnsi="Segoe UI" w:cs="Segoe UI"/>
          <w:color w:val="0A0A0A"/>
          <w:kern w:val="0"/>
          <w:lang w:eastAsia="en-GB"/>
          <w14:ligatures w14:val="none"/>
        </w:rPr>
        <w:t> Conducted comprehensive market sizing and strategic analysis for petroleum retail operations, assessing customer journeys, CX optimization, and continuous performance tracking across 300+ interviews and 10+ survey rounds.</w:t>
      </w:r>
    </w:p>
    <w:p w14:paraId="62AF8E3C" w14:textId="77777777" w:rsidR="00DE0128" w:rsidRPr="00DE0128" w:rsidRDefault="00DE0128" w:rsidP="00DE0128">
      <w:pPr>
        <w:numPr>
          <w:ilvl w:val="0"/>
          <w:numId w:val="2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UAE:</w:t>
      </w:r>
      <w:r w:rsidRPr="00DE0128">
        <w:rPr>
          <w:rFonts w:ascii="Segoe UI" w:eastAsia="Times New Roman" w:hAnsi="Segoe UI" w:cs="Segoe UI"/>
          <w:color w:val="0A0A0A"/>
          <w:kern w:val="0"/>
          <w:lang w:eastAsia="en-GB"/>
          <w14:ligatures w14:val="none"/>
        </w:rPr>
        <w:t> Evaluated competitive positioning and performance metrics through mystery audits and brand reputation studies.</w:t>
      </w:r>
    </w:p>
    <w:p w14:paraId="03F07B21"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74884614">
          <v:rect id="_x0000_i1039" alt="" style="width:451.3pt;height:.05pt;mso-width-percent:0;mso-height-percent:0;mso-width-percent:0;mso-height-percent:0" o:hralign="center" o:hrstd="t" o:hr="t" fillcolor="#a0a0a0" stroked="f"/>
        </w:pict>
      </w:r>
    </w:p>
    <w:p w14:paraId="3BB0579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Real Estate &amp; Construction</w:t>
      </w:r>
    </w:p>
    <w:p w14:paraId="771DE57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Building for a Population in Flux</w:t>
      </w:r>
    </w:p>
    <w:p w14:paraId="50F918B7"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From Dubai's skyscrapers to Riyadh's giga-projects, from affordable housing in Egypt to commercial developments in Nairobi — real estate in MEA is shaped by </w:t>
      </w:r>
      <w:r w:rsidRPr="00DE0128">
        <w:rPr>
          <w:rFonts w:ascii="Segoe UI" w:eastAsia="Times New Roman" w:hAnsi="Segoe UI" w:cs="Segoe UI"/>
          <w:b/>
          <w:bCs/>
          <w:color w:val="0A0A0A"/>
          <w:kern w:val="0"/>
          <w:bdr w:val="single" w:sz="2" w:space="0" w:color="auto" w:frame="1"/>
          <w:lang w:eastAsia="en-GB"/>
          <w14:ligatures w14:val="none"/>
        </w:rPr>
        <w:t>demographic shifts, expat flows, and rapid urbanization</w:t>
      </w:r>
      <w:r w:rsidRPr="00DE0128">
        <w:rPr>
          <w:rFonts w:ascii="Segoe UI" w:eastAsia="Times New Roman" w:hAnsi="Segoe UI" w:cs="Segoe UI"/>
          <w:color w:val="0A0A0A"/>
          <w:kern w:val="0"/>
          <w:lang w:eastAsia="en-GB"/>
          <w14:ligatures w14:val="none"/>
        </w:rPr>
        <w:t>.</w:t>
      </w:r>
    </w:p>
    <w:p w14:paraId="7F36028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help developers, investors, and government entities answer:</w:t>
      </w:r>
    </w:p>
    <w:p w14:paraId="560B5A38" w14:textId="77777777" w:rsidR="00DE0128" w:rsidRPr="00DE0128" w:rsidRDefault="00DE0128" w:rsidP="00DE0128">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Demand Mapping</w:t>
      </w:r>
      <w:r w:rsidRPr="00DE0128">
        <w:rPr>
          <w:rFonts w:ascii="Segoe UI" w:eastAsia="Times New Roman" w:hAnsi="Segoe UI" w:cs="Segoe UI"/>
          <w:color w:val="0A0A0A"/>
          <w:kern w:val="0"/>
          <w:lang w:eastAsia="en-GB"/>
          <w14:ligatures w14:val="none"/>
        </w:rPr>
        <w:t> — Where is the real need? What's oversupplied?</w:t>
      </w:r>
    </w:p>
    <w:p w14:paraId="0C90EF49" w14:textId="77777777" w:rsidR="00DE0128" w:rsidRPr="00DE0128" w:rsidRDefault="00DE0128" w:rsidP="00DE0128">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Expat vs. Local Preferences</w:t>
      </w:r>
      <w:r w:rsidRPr="00DE0128">
        <w:rPr>
          <w:rFonts w:ascii="Segoe UI" w:eastAsia="Times New Roman" w:hAnsi="Segoe UI" w:cs="Segoe UI"/>
          <w:color w:val="0A0A0A"/>
          <w:kern w:val="0"/>
          <w:lang w:eastAsia="en-GB"/>
          <w14:ligatures w14:val="none"/>
        </w:rPr>
        <w:t> — How do housing, retail, and office space requirements differ?</w:t>
      </w:r>
    </w:p>
    <w:p w14:paraId="2F388E4D" w14:textId="77777777" w:rsidR="00DE0128" w:rsidRPr="00DE0128" w:rsidRDefault="00DE0128" w:rsidP="00DE0128">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&amp; Zoning Risks</w:t>
      </w:r>
      <w:r w:rsidRPr="00DE0128">
        <w:rPr>
          <w:rFonts w:ascii="Segoe UI" w:eastAsia="Times New Roman" w:hAnsi="Segoe UI" w:cs="Segoe UI"/>
          <w:color w:val="0A0A0A"/>
          <w:kern w:val="0"/>
          <w:lang w:eastAsia="en-GB"/>
          <w14:ligatures w14:val="none"/>
        </w:rPr>
        <w:t> — What's buildable? What's not? Where are the hidden costs?</w:t>
      </w:r>
    </w:p>
    <w:p w14:paraId="27B7DE17" w14:textId="77777777" w:rsidR="00DE0128" w:rsidRPr="00DE0128" w:rsidRDefault="00DE0128" w:rsidP="00DE0128">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Commercial Real Estate Trends</w:t>
      </w:r>
      <w:r w:rsidRPr="00DE0128">
        <w:rPr>
          <w:rFonts w:ascii="Segoe UI" w:eastAsia="Times New Roman" w:hAnsi="Segoe UI" w:cs="Segoe UI"/>
          <w:color w:val="0A0A0A"/>
          <w:kern w:val="0"/>
          <w:lang w:eastAsia="en-GB"/>
          <w14:ligatures w14:val="none"/>
        </w:rPr>
        <w:t> — How is remote work reshaping office demand? What's the future of retail space?</w:t>
      </w:r>
    </w:p>
    <w:p w14:paraId="53CFE216" w14:textId="77777777" w:rsidR="00DE0128" w:rsidRPr="00DE0128" w:rsidRDefault="00DE0128" w:rsidP="00DE0128">
      <w:pPr>
        <w:numPr>
          <w:ilvl w:val="0"/>
          <w:numId w:val="2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Affordable Housing Gaps</w:t>
      </w:r>
      <w:r w:rsidRPr="00DE0128">
        <w:rPr>
          <w:rFonts w:ascii="Segoe UI" w:eastAsia="Times New Roman" w:hAnsi="Segoe UI" w:cs="Segoe UI"/>
          <w:color w:val="0A0A0A"/>
          <w:kern w:val="0"/>
          <w:lang w:eastAsia="en-GB"/>
          <w14:ligatures w14:val="none"/>
        </w:rPr>
        <w:t> — Where is the unmet need? What models actually work?</w:t>
      </w:r>
    </w:p>
    <w:p w14:paraId="692135A4"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20951865">
          <v:rect id="_x0000_i1038" alt="" style="width:451.3pt;height:.05pt;mso-width-percent:0;mso-height-percent:0;mso-width-percent:0;mso-height-percent:0" o:hralign="center" o:hrstd="t" o:hr="t" fillcolor="#a0a0a0" stroked="f"/>
        </w:pict>
      </w:r>
    </w:p>
    <w:p w14:paraId="3A13B1A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lastRenderedPageBreak/>
        <w:t>Government &amp; Public Sector</w:t>
      </w:r>
    </w:p>
    <w:p w14:paraId="2092AAF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Where Policy Meets Practicality</w:t>
      </w:r>
    </w:p>
    <w:p w14:paraId="35B6472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Government entities in MEA operate at the intersection of </w:t>
      </w:r>
      <w:r w:rsidRPr="00DE0128">
        <w:rPr>
          <w:rFonts w:ascii="Segoe UI" w:eastAsia="Times New Roman" w:hAnsi="Segoe UI" w:cs="Segoe UI"/>
          <w:b/>
          <w:bCs/>
          <w:color w:val="0A0A0A"/>
          <w:kern w:val="0"/>
          <w:bdr w:val="single" w:sz="2" w:space="0" w:color="auto" w:frame="1"/>
          <w:lang w:eastAsia="en-GB"/>
          <w14:ligatures w14:val="none"/>
        </w:rPr>
        <w:t>vision and execution</w:t>
      </w:r>
      <w:r w:rsidRPr="00DE0128">
        <w:rPr>
          <w:rFonts w:ascii="Segoe UI" w:eastAsia="Times New Roman" w:hAnsi="Segoe UI" w:cs="Segoe UI"/>
          <w:color w:val="0A0A0A"/>
          <w:kern w:val="0"/>
          <w:lang w:eastAsia="en-GB"/>
          <w14:ligatures w14:val="none"/>
        </w:rPr>
        <w:t> — balancing economic diversification, citizen satisfaction, and global competitiveness.</w:t>
      </w:r>
    </w:p>
    <w:p w14:paraId="2CD5B46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support public sector clients with:</w:t>
      </w:r>
    </w:p>
    <w:p w14:paraId="1D76EDEC" w14:textId="77777777" w:rsidR="00DE0128" w:rsidRPr="00DE0128" w:rsidRDefault="00DE0128" w:rsidP="00DE0128">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Citizen &amp; Business Satisfaction Studies</w:t>
      </w:r>
      <w:r w:rsidRPr="00DE0128">
        <w:rPr>
          <w:rFonts w:ascii="Segoe UI" w:eastAsia="Times New Roman" w:hAnsi="Segoe UI" w:cs="Segoe UI"/>
          <w:color w:val="0A0A0A"/>
          <w:kern w:val="0"/>
          <w:lang w:eastAsia="en-GB"/>
          <w14:ligatures w14:val="none"/>
        </w:rPr>
        <w:t> — What's working? What's not? How can services improve?</w:t>
      </w:r>
    </w:p>
    <w:p w14:paraId="76923F0A" w14:textId="77777777" w:rsidR="00DE0128" w:rsidRPr="00DE0128" w:rsidRDefault="00DE0128" w:rsidP="00DE0128">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Economic Impact Assessments</w:t>
      </w:r>
      <w:r w:rsidRPr="00DE0128">
        <w:rPr>
          <w:rFonts w:ascii="Segoe UI" w:eastAsia="Times New Roman" w:hAnsi="Segoe UI" w:cs="Segoe UI"/>
          <w:color w:val="0A0A0A"/>
          <w:kern w:val="0"/>
          <w:lang w:eastAsia="en-GB"/>
          <w14:ligatures w14:val="none"/>
        </w:rPr>
        <w:t> — What's the real effect of policy changes, infrastructure projects, or regulatory shifts?</w:t>
      </w:r>
    </w:p>
    <w:p w14:paraId="63894756" w14:textId="77777777" w:rsidR="00DE0128" w:rsidRPr="00DE0128" w:rsidRDefault="00DE0128" w:rsidP="00DE0128">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Stakeholder Engagement Strategies</w:t>
      </w:r>
      <w:r w:rsidRPr="00DE0128">
        <w:rPr>
          <w:rFonts w:ascii="Segoe UI" w:eastAsia="Times New Roman" w:hAnsi="Segoe UI" w:cs="Segoe UI"/>
          <w:color w:val="0A0A0A"/>
          <w:kern w:val="0"/>
          <w:lang w:eastAsia="en-GB"/>
          <w14:ligatures w14:val="none"/>
        </w:rPr>
        <w:t> — How do you align private sector, public sector, and community interests?</w:t>
      </w:r>
    </w:p>
    <w:p w14:paraId="24828CE1" w14:textId="77777777" w:rsidR="00DE0128" w:rsidRPr="00DE0128" w:rsidRDefault="00DE0128" w:rsidP="00DE0128">
      <w:pPr>
        <w:numPr>
          <w:ilvl w:val="0"/>
          <w:numId w:val="2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Benchmarking &amp; Best Practices</w:t>
      </w:r>
      <w:r w:rsidRPr="00DE0128">
        <w:rPr>
          <w:rFonts w:ascii="Segoe UI" w:eastAsia="Times New Roman" w:hAnsi="Segoe UI" w:cs="Segoe UI"/>
          <w:color w:val="0A0A0A"/>
          <w:kern w:val="0"/>
          <w:lang w:eastAsia="en-GB"/>
          <w14:ligatures w14:val="none"/>
        </w:rPr>
        <w:t> — What can be learned from other markets? What should be avoided?</w:t>
      </w:r>
    </w:p>
    <w:p w14:paraId="3F63570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610E5F5D" w14:textId="77777777" w:rsidR="00DE0128" w:rsidRPr="00DE0128" w:rsidRDefault="00DE0128" w:rsidP="00DE0128">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UAE:</w:t>
      </w:r>
      <w:r w:rsidRPr="00DE0128">
        <w:rPr>
          <w:rFonts w:ascii="Segoe UI" w:eastAsia="Times New Roman" w:hAnsi="Segoe UI" w:cs="Segoe UI"/>
          <w:color w:val="0A0A0A"/>
          <w:kern w:val="0"/>
          <w:lang w:eastAsia="en-GB"/>
          <w14:ligatures w14:val="none"/>
        </w:rPr>
        <w:t> Conducted a competitive intelligence study for a free zone authority, evaluating 15+ free zones, 4+ offer types, and competitive positioning through 50+ mystery calls.</w:t>
      </w:r>
    </w:p>
    <w:p w14:paraId="7F6D58FC" w14:textId="77777777" w:rsidR="00DE0128" w:rsidRPr="00DE0128" w:rsidRDefault="00DE0128" w:rsidP="00DE0128">
      <w:pPr>
        <w:numPr>
          <w:ilvl w:val="0"/>
          <w:numId w:val="2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Saudi Arabia:</w:t>
      </w:r>
      <w:r w:rsidRPr="00DE0128">
        <w:rPr>
          <w:rFonts w:ascii="Segoe UI" w:eastAsia="Times New Roman" w:hAnsi="Segoe UI" w:cs="Segoe UI"/>
          <w:color w:val="0A0A0A"/>
          <w:kern w:val="0"/>
          <w:lang w:eastAsia="en-GB"/>
          <w14:ligatures w14:val="none"/>
        </w:rPr>
        <w:t> Assessed illegal remittance flows to inform policy interventions, combining 500+ interviews with mystery visits and multi-channel analysis.</w:t>
      </w:r>
    </w:p>
    <w:p w14:paraId="20FBB276"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A3EBCD9">
          <v:rect id="_x0000_i1037" alt="" style="width:451.3pt;height:.05pt;mso-width-percent:0;mso-height-percent:0;mso-width-percent:0;mso-height-percent:0" o:hralign="center" o:hrstd="t" o:hr="t" fillcolor="#a0a0a0" stroked="f"/>
        </w:pict>
      </w:r>
    </w:p>
    <w:p w14:paraId="72FA168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Industrial &amp; Manufacturing</w:t>
      </w:r>
    </w:p>
    <w:p w14:paraId="7F3F4C0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From Local Production to Global Supply Chains</w:t>
      </w:r>
    </w:p>
    <w:p w14:paraId="3A55774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MEA's industrial sector is at a crossroads: </w:t>
      </w:r>
      <w:r w:rsidRPr="00DE0128">
        <w:rPr>
          <w:rFonts w:ascii="Segoe UI" w:eastAsia="Times New Roman" w:hAnsi="Segoe UI" w:cs="Segoe UI"/>
          <w:b/>
          <w:bCs/>
          <w:color w:val="0A0A0A"/>
          <w:kern w:val="0"/>
          <w:bdr w:val="single" w:sz="2" w:space="0" w:color="auto" w:frame="1"/>
          <w:lang w:eastAsia="en-GB"/>
          <w14:ligatures w14:val="none"/>
        </w:rPr>
        <w:t>localization pressures, supply chain diversification, and the push for higher-value manufacturing</w:t>
      </w:r>
      <w:r w:rsidRPr="00DE0128">
        <w:rPr>
          <w:rFonts w:ascii="Segoe UI" w:eastAsia="Times New Roman" w:hAnsi="Segoe UI" w:cs="Segoe UI"/>
          <w:color w:val="0A0A0A"/>
          <w:kern w:val="0"/>
          <w:lang w:eastAsia="en-GB"/>
          <w14:ligatures w14:val="none"/>
        </w:rPr>
        <w:t>. We help clients understand:</w:t>
      </w:r>
    </w:p>
    <w:p w14:paraId="7BCC94B5" w14:textId="77777777" w:rsidR="00DE0128" w:rsidRPr="00DE0128" w:rsidRDefault="00DE0128" w:rsidP="00DE0128">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Market Feasibility</w:t>
      </w:r>
      <w:r w:rsidRPr="00DE0128">
        <w:rPr>
          <w:rFonts w:ascii="Segoe UI" w:eastAsia="Times New Roman" w:hAnsi="Segoe UI" w:cs="Segoe UI"/>
          <w:color w:val="0A0A0A"/>
          <w:kern w:val="0"/>
          <w:lang w:eastAsia="en-GB"/>
          <w14:ligatures w14:val="none"/>
        </w:rPr>
        <w:t> — Is there real demand? What's the competitive landscape?</w:t>
      </w:r>
    </w:p>
    <w:p w14:paraId="7271E860" w14:textId="77777777" w:rsidR="00DE0128" w:rsidRPr="00DE0128" w:rsidRDefault="00DE0128" w:rsidP="00DE0128">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Supply Chain Optimization</w:t>
      </w:r>
      <w:r w:rsidRPr="00DE0128">
        <w:rPr>
          <w:rFonts w:ascii="Segoe UI" w:eastAsia="Times New Roman" w:hAnsi="Segoe UI" w:cs="Segoe UI"/>
          <w:color w:val="0A0A0A"/>
          <w:kern w:val="0"/>
          <w:lang w:eastAsia="en-GB"/>
          <w14:ligatures w14:val="none"/>
        </w:rPr>
        <w:t> — Where are the bottlenecks? How can you reduce dependency risks?</w:t>
      </w:r>
    </w:p>
    <w:p w14:paraId="16EC9833" w14:textId="77777777" w:rsidR="00DE0128" w:rsidRPr="00DE0128" w:rsidRDefault="00DE0128" w:rsidP="00DE0128">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Export Potential</w:t>
      </w:r>
      <w:r w:rsidRPr="00DE0128">
        <w:rPr>
          <w:rFonts w:ascii="Segoe UI" w:eastAsia="Times New Roman" w:hAnsi="Segoe UI" w:cs="Segoe UI"/>
          <w:color w:val="0A0A0A"/>
          <w:kern w:val="0"/>
          <w:lang w:eastAsia="en-GB"/>
          <w14:ligatures w14:val="none"/>
        </w:rPr>
        <w:t> — Which markets offer the best opportunities? What are the barriers?</w:t>
      </w:r>
    </w:p>
    <w:p w14:paraId="0D97909B" w14:textId="77777777" w:rsidR="00DE0128" w:rsidRPr="00DE0128" w:rsidRDefault="00DE0128" w:rsidP="00DE0128">
      <w:pPr>
        <w:numPr>
          <w:ilvl w:val="0"/>
          <w:numId w:val="2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Technology Adoption</w:t>
      </w:r>
      <w:r w:rsidRPr="00DE0128">
        <w:rPr>
          <w:rFonts w:ascii="Segoe UI" w:eastAsia="Times New Roman" w:hAnsi="Segoe UI" w:cs="Segoe UI"/>
          <w:color w:val="0A0A0A"/>
          <w:kern w:val="0"/>
          <w:lang w:eastAsia="en-GB"/>
          <w14:ligatures w14:val="none"/>
        </w:rPr>
        <w:t> — How can Industry 4.0 improve efficiency, quality, and competitiveness?</w:t>
      </w:r>
    </w:p>
    <w:p w14:paraId="0A93470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Recent engagements:</w:t>
      </w:r>
    </w:p>
    <w:p w14:paraId="4F17A9C9" w14:textId="77777777" w:rsidR="00DE0128" w:rsidRPr="00DE0128" w:rsidRDefault="00DE0128" w:rsidP="00DE0128">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Oman:</w:t>
      </w:r>
      <w:r w:rsidRPr="00DE0128">
        <w:rPr>
          <w:rFonts w:ascii="Segoe UI" w:eastAsia="Times New Roman" w:hAnsi="Segoe UI" w:cs="Segoe UI"/>
          <w:color w:val="0A0A0A"/>
          <w:kern w:val="0"/>
          <w:lang w:eastAsia="en-GB"/>
          <w14:ligatures w14:val="none"/>
        </w:rPr>
        <w:t> Evaluated market potential for concrete pipes, assessing demand across 2 pipeline segments and export opportunities to GCC neighbors through 50+ expert interviews.</w:t>
      </w:r>
    </w:p>
    <w:p w14:paraId="59D9553E" w14:textId="77777777" w:rsidR="00DE0128" w:rsidRPr="00DE0128" w:rsidRDefault="00DE0128" w:rsidP="00DE0128">
      <w:pPr>
        <w:numPr>
          <w:ilvl w:val="0"/>
          <w:numId w:val="3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UAE:</w:t>
      </w:r>
      <w:r w:rsidRPr="00DE0128">
        <w:rPr>
          <w:rFonts w:ascii="Segoe UI" w:eastAsia="Times New Roman" w:hAnsi="Segoe UI" w:cs="Segoe UI"/>
          <w:color w:val="0A0A0A"/>
          <w:kern w:val="0"/>
          <w:lang w:eastAsia="en-GB"/>
          <w14:ligatures w14:val="none"/>
        </w:rPr>
        <w:t> Mapped distribution networks for a major regional conglomerate's industrial equipment and commercial vehicle divisions, conducting 100+ expert IDIs and 4,500+ wider interviews across 1,500+ GPS-mapped locations.</w:t>
      </w:r>
    </w:p>
    <w:p w14:paraId="01A80178"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566718E5">
          <v:rect id="_x0000_i1036" alt="" style="width:451.3pt;height:.05pt;mso-width-percent:0;mso-height-percent:0;mso-width-percent:0;mso-height-percent:0" o:hralign="center" o:hrstd="t" o:hr="t" fillcolor="#a0a0a0" stroked="f"/>
        </w:pict>
      </w:r>
    </w:p>
    <w:p w14:paraId="254D192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Transport &amp; Logistics</w:t>
      </w:r>
    </w:p>
    <w:p w14:paraId="19CBE99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Moving People, Goods, and Economies</w:t>
      </w:r>
    </w:p>
    <w:p w14:paraId="3ECCBF6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From Dubai's logistics hubs to Africa's informal transport networks, </w:t>
      </w:r>
      <w:r w:rsidRPr="00DE0128">
        <w:rPr>
          <w:rFonts w:ascii="Segoe UI" w:eastAsia="Times New Roman" w:hAnsi="Segoe UI" w:cs="Segoe UI"/>
          <w:b/>
          <w:bCs/>
          <w:color w:val="0A0A0A"/>
          <w:kern w:val="0"/>
          <w:bdr w:val="single" w:sz="2" w:space="0" w:color="auto" w:frame="1"/>
          <w:lang w:eastAsia="en-GB"/>
          <w14:ligatures w14:val="none"/>
        </w:rPr>
        <w:t>mobility is the backbone of MEA's economy</w:t>
      </w:r>
      <w:r w:rsidRPr="00DE0128">
        <w:rPr>
          <w:rFonts w:ascii="Segoe UI" w:eastAsia="Times New Roman" w:hAnsi="Segoe UI" w:cs="Segoe UI"/>
          <w:color w:val="0A0A0A"/>
          <w:kern w:val="0"/>
          <w:lang w:eastAsia="en-GB"/>
          <w14:ligatures w14:val="none"/>
        </w:rPr>
        <w:t>. We help clients optimize:</w:t>
      </w:r>
    </w:p>
    <w:p w14:paraId="4FD69795" w14:textId="77777777" w:rsidR="00DE0128" w:rsidRPr="00DE0128" w:rsidRDefault="00DE0128" w:rsidP="00DE0128">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Route &amp; Network Efficiency</w:t>
      </w:r>
      <w:r w:rsidRPr="00DE0128">
        <w:rPr>
          <w:rFonts w:ascii="Segoe UI" w:eastAsia="Times New Roman" w:hAnsi="Segoe UI" w:cs="Segoe UI"/>
          <w:color w:val="0A0A0A"/>
          <w:kern w:val="0"/>
          <w:lang w:eastAsia="en-GB"/>
          <w14:ligatures w14:val="none"/>
        </w:rPr>
        <w:t> — Where are the gaps? How can you reduce costs?</w:t>
      </w:r>
    </w:p>
    <w:p w14:paraId="76821F38" w14:textId="77777777" w:rsidR="00DE0128" w:rsidRPr="00DE0128" w:rsidRDefault="00DE0128" w:rsidP="00DE0128">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Digital Transformation</w:t>
      </w:r>
      <w:r w:rsidRPr="00DE0128">
        <w:rPr>
          <w:rFonts w:ascii="Segoe UI" w:eastAsia="Times New Roman" w:hAnsi="Segoe UI" w:cs="Segoe UI"/>
          <w:color w:val="0A0A0A"/>
          <w:kern w:val="0"/>
          <w:lang w:eastAsia="en-GB"/>
          <w14:ligatures w14:val="none"/>
        </w:rPr>
        <w:t> — How can ticketing, tracking, and fleet management be improved?</w:t>
      </w:r>
    </w:p>
    <w:p w14:paraId="78F49D5A" w14:textId="77777777" w:rsidR="00DE0128" w:rsidRPr="00DE0128" w:rsidRDefault="00DE0128" w:rsidP="00DE0128">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&amp; Infrastructure Constraints</w:t>
      </w:r>
      <w:r w:rsidRPr="00DE0128">
        <w:rPr>
          <w:rFonts w:ascii="Segoe UI" w:eastAsia="Times New Roman" w:hAnsi="Segoe UI" w:cs="Segoe UI"/>
          <w:color w:val="0A0A0A"/>
          <w:kern w:val="0"/>
          <w:lang w:eastAsia="en-GB"/>
          <w14:ligatures w14:val="none"/>
        </w:rPr>
        <w:t> — What's holding back efficiency? How can you navigate it?</w:t>
      </w:r>
    </w:p>
    <w:p w14:paraId="5B458931" w14:textId="77777777" w:rsidR="00DE0128" w:rsidRPr="00DE0128" w:rsidRDefault="00DE0128" w:rsidP="00DE0128">
      <w:pPr>
        <w:numPr>
          <w:ilvl w:val="0"/>
          <w:numId w:val="3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&amp; Stakeholder Needs</w:t>
      </w:r>
      <w:r w:rsidRPr="00DE0128">
        <w:rPr>
          <w:rFonts w:ascii="Segoe UI" w:eastAsia="Times New Roman" w:hAnsi="Segoe UI" w:cs="Segoe UI"/>
          <w:color w:val="0A0A0A"/>
          <w:kern w:val="0"/>
          <w:lang w:eastAsia="en-GB"/>
          <w14:ligatures w14:val="none"/>
        </w:rPr>
        <w:t> — What do passengers, shippers, and partners really want?</w:t>
      </w:r>
    </w:p>
    <w:p w14:paraId="15AD149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2BFC8F85" w14:textId="77777777" w:rsidR="00DE0128" w:rsidRPr="00DE0128" w:rsidRDefault="00DE0128" w:rsidP="00DE0128">
      <w:pPr>
        <w:numPr>
          <w:ilvl w:val="0"/>
          <w:numId w:val="3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South Africa:</w:t>
      </w:r>
      <w:r w:rsidRPr="00DE0128">
        <w:rPr>
          <w:rFonts w:ascii="Segoe UI" w:eastAsia="Times New Roman" w:hAnsi="Segoe UI" w:cs="Segoe UI"/>
          <w:color w:val="0A0A0A"/>
          <w:kern w:val="0"/>
          <w:lang w:eastAsia="en-GB"/>
          <w14:ligatures w14:val="none"/>
        </w:rPr>
        <w:t> Assessed digitalization opportunities for minibus taxis, evaluating opportunity size, drivers, and barriers through 50+ IDIs and 500+ stakeholder interviews.</w:t>
      </w:r>
    </w:p>
    <w:p w14:paraId="131ABBE8"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EAA2E10">
          <v:rect id="_x0000_i1035" alt="" style="width:451.3pt;height:.05pt;mso-width-percent:0;mso-height-percent:0;mso-width-percent:0;mso-height-percent:0" o:hralign="center" o:hrstd="t" o:hr="t" fillcolor="#a0a0a0" stroked="f"/>
        </w:pict>
      </w:r>
    </w:p>
    <w:p w14:paraId="03A77DE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Automotive &amp; Commercial Vehicles</w:t>
      </w:r>
    </w:p>
    <w:p w14:paraId="4B962A3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Navigating Electrification, Localization, and Shifting Customer Preferences</w:t>
      </w:r>
    </w:p>
    <w:p w14:paraId="5ADD456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The automotive sector in MEA is at an inflection point — balancing traditional combustion engines with electrification, managing localization pressures, and understanding how customer expectations are evolving across expat and local segments.</w:t>
      </w:r>
    </w:p>
    <w:p w14:paraId="75BC9C0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help manufacturers, distributors, and dealers answer:</w:t>
      </w:r>
    </w:p>
    <w:p w14:paraId="5FBB3619" w14:textId="77777777" w:rsidR="00DE0128" w:rsidRPr="00DE0128" w:rsidRDefault="00DE0128" w:rsidP="00DE0128">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Channel &amp; Distribution Strategy</w:t>
      </w:r>
      <w:r w:rsidRPr="00DE0128">
        <w:rPr>
          <w:rFonts w:ascii="Segoe UI" w:eastAsia="Times New Roman" w:hAnsi="Segoe UI" w:cs="Segoe UI"/>
          <w:color w:val="0A0A0A"/>
          <w:kern w:val="0"/>
          <w:lang w:eastAsia="en-GB"/>
          <w14:ligatures w14:val="none"/>
        </w:rPr>
        <w:t> — What's the optimal network structure? How do you balance direct, franchise, and dealer models?</w:t>
      </w:r>
    </w:p>
    <w:p w14:paraId="2C1750B3" w14:textId="77777777" w:rsidR="00DE0128" w:rsidRPr="00DE0128" w:rsidRDefault="00DE0128" w:rsidP="00DE0128">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Preferences &amp; Purchasing Behavior</w:t>
      </w:r>
      <w:r w:rsidRPr="00DE0128">
        <w:rPr>
          <w:rFonts w:ascii="Segoe UI" w:eastAsia="Times New Roman" w:hAnsi="Segoe UI" w:cs="Segoe UI"/>
          <w:color w:val="0A0A0A"/>
          <w:kern w:val="0"/>
          <w:lang w:eastAsia="en-GB"/>
          <w14:ligatures w14:val="none"/>
        </w:rPr>
        <w:t> — What drives vehicle choice? How do preferences vary by segment and geography?</w:t>
      </w:r>
    </w:p>
    <w:p w14:paraId="157FA0EC" w14:textId="77777777" w:rsidR="00DE0128" w:rsidRPr="00DE0128" w:rsidRDefault="00DE0128" w:rsidP="00DE0128">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After-Sales &amp; Service Excellence</w:t>
      </w:r>
      <w:r w:rsidRPr="00DE0128">
        <w:rPr>
          <w:rFonts w:ascii="Segoe UI" w:eastAsia="Times New Roman" w:hAnsi="Segoe UI" w:cs="Segoe UI"/>
          <w:color w:val="0A0A0A"/>
          <w:kern w:val="0"/>
          <w:lang w:eastAsia="en-GB"/>
          <w14:ligatures w14:val="none"/>
        </w:rPr>
        <w:t> — How can you optimize the customer experience beyond the sale?</w:t>
      </w:r>
    </w:p>
    <w:p w14:paraId="5C4D328F" w14:textId="77777777" w:rsidR="00DE0128" w:rsidRPr="00DE0128" w:rsidRDefault="00DE0128" w:rsidP="00DE0128">
      <w:pPr>
        <w:numPr>
          <w:ilvl w:val="0"/>
          <w:numId w:val="33"/>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Market Opportunity Assessment</w:t>
      </w:r>
      <w:r w:rsidRPr="00DE0128">
        <w:rPr>
          <w:rFonts w:ascii="Segoe UI" w:eastAsia="Times New Roman" w:hAnsi="Segoe UI" w:cs="Segoe UI"/>
          <w:color w:val="0A0A0A"/>
          <w:kern w:val="0"/>
          <w:lang w:eastAsia="en-GB"/>
          <w14:ligatures w14:val="none"/>
        </w:rPr>
        <w:t> — Where is growth potential? What segments are underserved?</w:t>
      </w:r>
    </w:p>
    <w:p w14:paraId="189973F7"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5202804E" w14:textId="77777777" w:rsidR="00DE0128" w:rsidRPr="00DE0128" w:rsidRDefault="00DE0128" w:rsidP="00DE0128">
      <w:pPr>
        <w:numPr>
          <w:ilvl w:val="0"/>
          <w:numId w:val="34"/>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UAE:</w:t>
      </w:r>
      <w:r w:rsidRPr="00DE0128">
        <w:rPr>
          <w:rFonts w:ascii="Segoe UI" w:eastAsia="Times New Roman" w:hAnsi="Segoe UI" w:cs="Segoe UI"/>
          <w:color w:val="0A0A0A"/>
          <w:kern w:val="0"/>
          <w:lang w:eastAsia="en-GB"/>
          <w14:ligatures w14:val="none"/>
        </w:rPr>
        <w:t> Developed comprehensive channel strategy for a major regional conglomerate across passenger vehicles and commercial vehicles divisions, mapping distribution networks, customer needs, and growth opportunities through 100+ expert interviews and 4,500+ extended research interviews across 1,500+ GPS-mapped locations.</w:t>
      </w:r>
    </w:p>
    <w:p w14:paraId="4501054E"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1F1B557">
          <v:rect id="_x0000_i1034" alt="" style="width:451.3pt;height:.05pt;mso-width-percent:0;mso-height-percent:0;mso-width-percent:0;mso-height-percent:0" o:hralign="center" o:hrstd="t" o:hr="t" fillcolor="#a0a0a0" stroked="f"/>
        </w:pict>
      </w:r>
    </w:p>
    <w:p w14:paraId="53355A6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Telecom &amp; Technology</w:t>
      </w:r>
    </w:p>
    <w:p w14:paraId="40DAE050"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Connecting the Connected — and the Unconnected</w:t>
      </w:r>
    </w:p>
    <w:p w14:paraId="27DC394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From 5G rollouts to fintech adoption, from smart cities to rural connectivity — </w:t>
      </w:r>
      <w:r w:rsidRPr="00DE0128">
        <w:rPr>
          <w:rFonts w:ascii="Segoe UI" w:eastAsia="Times New Roman" w:hAnsi="Segoe UI" w:cs="Segoe UI"/>
          <w:b/>
          <w:bCs/>
          <w:color w:val="0A0A0A"/>
          <w:kern w:val="0"/>
          <w:bdr w:val="single" w:sz="2" w:space="0" w:color="auto" w:frame="1"/>
          <w:lang w:eastAsia="en-GB"/>
          <w14:ligatures w14:val="none"/>
        </w:rPr>
        <w:t>MEA's tech sector is defined by extremes</w:t>
      </w:r>
      <w:r w:rsidRPr="00DE0128">
        <w:rPr>
          <w:rFonts w:ascii="Segoe UI" w:eastAsia="Times New Roman" w:hAnsi="Segoe UI" w:cs="Segoe UI"/>
          <w:color w:val="0A0A0A"/>
          <w:kern w:val="0"/>
          <w:lang w:eastAsia="en-GB"/>
          <w14:ligatures w14:val="none"/>
        </w:rPr>
        <w:t>. We help clients understand:</w:t>
      </w:r>
    </w:p>
    <w:p w14:paraId="468F0974" w14:textId="77777777" w:rsidR="00DE0128" w:rsidRPr="00DE0128" w:rsidRDefault="00DE0128" w:rsidP="00DE0128">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Adoption Barriers</w:t>
      </w:r>
      <w:r w:rsidRPr="00DE0128">
        <w:rPr>
          <w:rFonts w:ascii="Segoe UI" w:eastAsia="Times New Roman" w:hAnsi="Segoe UI" w:cs="Segoe UI"/>
          <w:color w:val="0A0A0A"/>
          <w:kern w:val="0"/>
          <w:lang w:eastAsia="en-GB"/>
          <w14:ligatures w14:val="none"/>
        </w:rPr>
        <w:t> — Why aren't customers upgrading? What's holding back digital services?</w:t>
      </w:r>
    </w:p>
    <w:p w14:paraId="786A6FBE" w14:textId="77777777" w:rsidR="00DE0128" w:rsidRPr="00DE0128" w:rsidRDefault="00DE0128" w:rsidP="00DE0128">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Competitive Positioning</w:t>
      </w:r>
      <w:r w:rsidRPr="00DE0128">
        <w:rPr>
          <w:rFonts w:ascii="Segoe UI" w:eastAsia="Times New Roman" w:hAnsi="Segoe UI" w:cs="Segoe UI"/>
          <w:color w:val="0A0A0A"/>
          <w:kern w:val="0"/>
          <w:lang w:eastAsia="en-GB"/>
          <w14:ligatures w14:val="none"/>
        </w:rPr>
        <w:t> — How do you differentiate in crowded markets?</w:t>
      </w:r>
    </w:p>
    <w:p w14:paraId="264DCC9A" w14:textId="77777777" w:rsidR="00DE0128" w:rsidRPr="00DE0128" w:rsidRDefault="00DE0128" w:rsidP="00DE0128">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Challenges</w:t>
      </w:r>
      <w:r w:rsidRPr="00DE0128">
        <w:rPr>
          <w:rFonts w:ascii="Segoe UI" w:eastAsia="Times New Roman" w:hAnsi="Segoe UI" w:cs="Segoe UI"/>
          <w:color w:val="0A0A0A"/>
          <w:kern w:val="0"/>
          <w:lang w:eastAsia="en-GB"/>
          <w14:ligatures w14:val="none"/>
        </w:rPr>
        <w:t> — What's changing? How can you stay ahead?</w:t>
      </w:r>
    </w:p>
    <w:p w14:paraId="11AEFE19" w14:textId="77777777" w:rsidR="00DE0128" w:rsidRPr="00DE0128" w:rsidRDefault="00DE0128" w:rsidP="00DE0128">
      <w:pPr>
        <w:numPr>
          <w:ilvl w:val="0"/>
          <w:numId w:val="35"/>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B2B vs. B2C Dynamics</w:t>
      </w:r>
      <w:r w:rsidRPr="00DE0128">
        <w:rPr>
          <w:rFonts w:ascii="Segoe UI" w:eastAsia="Times New Roman" w:hAnsi="Segoe UI" w:cs="Segoe UI"/>
          <w:color w:val="0A0A0A"/>
          <w:kern w:val="0"/>
          <w:lang w:eastAsia="en-GB"/>
          <w14:ligatures w14:val="none"/>
        </w:rPr>
        <w:t> — What do enterprises need? How do consumer preferences vary?</w:t>
      </w:r>
    </w:p>
    <w:p w14:paraId="0156C9DF"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31BAF47">
          <v:rect id="_x0000_i1033" alt="" style="width:451.3pt;height:.05pt;mso-width-percent:0;mso-height-percent:0;mso-width-percent:0;mso-height-percent:0" o:hralign="center" o:hrstd="t" o:hr="t" fillcolor="#a0a0a0" stroked="f"/>
        </w:pict>
      </w:r>
    </w:p>
    <w:p w14:paraId="798B19BE"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FMCG &amp; Consumer Goods</w:t>
      </w:r>
    </w:p>
    <w:p w14:paraId="686794E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Winning the Daily Battle for Shelf Space and Mindshare</w:t>
      </w:r>
    </w:p>
    <w:p w14:paraId="68C7F8C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In MEA's FMCG sector, </w:t>
      </w:r>
      <w:r w:rsidRPr="00DE0128">
        <w:rPr>
          <w:rFonts w:ascii="Segoe UI" w:eastAsia="Times New Roman" w:hAnsi="Segoe UI" w:cs="Segoe UI"/>
          <w:b/>
          <w:bCs/>
          <w:color w:val="0A0A0A"/>
          <w:kern w:val="0"/>
          <w:bdr w:val="single" w:sz="2" w:space="0" w:color="auto" w:frame="1"/>
          <w:lang w:eastAsia="en-GB"/>
          <w14:ligatures w14:val="none"/>
        </w:rPr>
        <w:t>success comes down to understanding the nuances</w:t>
      </w:r>
      <w:r w:rsidRPr="00DE0128">
        <w:rPr>
          <w:rFonts w:ascii="Segoe UI" w:eastAsia="Times New Roman" w:hAnsi="Segoe UI" w:cs="Segoe UI"/>
          <w:color w:val="0A0A0A"/>
          <w:kern w:val="0"/>
          <w:lang w:eastAsia="en-GB"/>
          <w14:ligatures w14:val="none"/>
        </w:rPr>
        <w:t> — expat vs. local tastes, modern trade vs. traditional retail, and the role of culture in purchasing decisions.</w:t>
      </w:r>
    </w:p>
    <w:p w14:paraId="5A9F86C4"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help brands answer:</w:t>
      </w:r>
    </w:p>
    <w:p w14:paraId="3501E7F1" w14:textId="77777777" w:rsidR="00DE0128" w:rsidRPr="00DE0128" w:rsidRDefault="00DE0128" w:rsidP="00DE0128">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Category Growth Drivers</w:t>
      </w:r>
      <w:r w:rsidRPr="00DE0128">
        <w:rPr>
          <w:rFonts w:ascii="Segoe UI" w:eastAsia="Times New Roman" w:hAnsi="Segoe UI" w:cs="Segoe UI"/>
          <w:color w:val="0A0A0A"/>
          <w:kern w:val="0"/>
          <w:lang w:eastAsia="en-GB"/>
          <w14:ligatures w14:val="none"/>
        </w:rPr>
        <w:t> — What's shaping demand? Where are the white spaces?</w:t>
      </w:r>
    </w:p>
    <w:p w14:paraId="252BE11E" w14:textId="77777777" w:rsidR="00DE0128" w:rsidRPr="00DE0128" w:rsidRDefault="00DE0128" w:rsidP="00DE0128">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Retailer &amp; Distributor Dynamics</w:t>
      </w:r>
      <w:r w:rsidRPr="00DE0128">
        <w:rPr>
          <w:rFonts w:ascii="Segoe UI" w:eastAsia="Times New Roman" w:hAnsi="Segoe UI" w:cs="Segoe UI"/>
          <w:color w:val="0A0A0A"/>
          <w:kern w:val="0"/>
          <w:lang w:eastAsia="en-GB"/>
          <w14:ligatures w14:val="none"/>
        </w:rPr>
        <w:t> — Who controls the shelf? How do you influence them?</w:t>
      </w:r>
    </w:p>
    <w:p w14:paraId="1F680A33" w14:textId="77777777" w:rsidR="00DE0128" w:rsidRPr="00DE0128" w:rsidRDefault="00DE0128" w:rsidP="00DE0128">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Packaging &amp; Positioning</w:t>
      </w:r>
      <w:r w:rsidRPr="00DE0128">
        <w:rPr>
          <w:rFonts w:ascii="Segoe UI" w:eastAsia="Times New Roman" w:hAnsi="Segoe UI" w:cs="Segoe UI"/>
          <w:color w:val="0A0A0A"/>
          <w:kern w:val="0"/>
          <w:lang w:eastAsia="en-GB"/>
          <w14:ligatures w14:val="none"/>
        </w:rPr>
        <w:t> — What resonates? What doesn't?</w:t>
      </w:r>
    </w:p>
    <w:p w14:paraId="755C193F" w14:textId="77777777" w:rsidR="00DE0128" w:rsidRPr="00DE0128" w:rsidRDefault="00DE0128" w:rsidP="00DE0128">
      <w:pPr>
        <w:numPr>
          <w:ilvl w:val="0"/>
          <w:numId w:val="36"/>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Promotion Effectiveness</w:t>
      </w:r>
      <w:r w:rsidRPr="00DE0128">
        <w:rPr>
          <w:rFonts w:ascii="Segoe UI" w:eastAsia="Times New Roman" w:hAnsi="Segoe UI" w:cs="Segoe UI"/>
          <w:color w:val="0A0A0A"/>
          <w:kern w:val="0"/>
          <w:lang w:eastAsia="en-GB"/>
          <w14:ligatures w14:val="none"/>
        </w:rPr>
        <w:t> — What works in Ramadan? During summer? In different cities?</w:t>
      </w:r>
    </w:p>
    <w:p w14:paraId="6941741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Recent engagements:</w:t>
      </w:r>
    </w:p>
    <w:p w14:paraId="0F101125" w14:textId="77777777" w:rsidR="00DE0128" w:rsidRPr="00DE0128" w:rsidRDefault="00DE0128" w:rsidP="00DE0128">
      <w:pPr>
        <w:numPr>
          <w:ilvl w:val="0"/>
          <w:numId w:val="37"/>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Saudi Arabia:</w:t>
      </w:r>
      <w:r w:rsidRPr="00DE0128">
        <w:rPr>
          <w:rFonts w:ascii="Segoe UI" w:eastAsia="Times New Roman" w:hAnsi="Segoe UI" w:cs="Segoe UI"/>
          <w:color w:val="0A0A0A"/>
          <w:kern w:val="0"/>
          <w:lang w:eastAsia="en-GB"/>
          <w14:ligatures w14:val="none"/>
        </w:rPr>
        <w:t> Studied HORECA segment attitudes toward cooking oils, tracking 10+ brands across 3 cities with 300+ interviews.</w:t>
      </w:r>
    </w:p>
    <w:p w14:paraId="766E6A0A"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65057BD7">
          <v:rect id="_x0000_i1032" alt="" style="width:451.3pt;height:.05pt;mso-width-percent:0;mso-height-percent:0;mso-width-percent:0;mso-height-percent:0" o:hralign="center" o:hrstd="t" o:hr="t" fillcolor="#a0a0a0" stroked="f"/>
        </w:pict>
      </w:r>
    </w:p>
    <w:p w14:paraId="04E70B4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Healthcare &amp; Pharmaceuticals</w:t>
      </w:r>
    </w:p>
    <w:p w14:paraId="2EA8703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Navigating Regulation, Trust, and Rapid Change</w:t>
      </w:r>
    </w:p>
    <w:p w14:paraId="0EE4F9FF"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From public health initiatives to private hospital expansions, </w:t>
      </w:r>
      <w:r w:rsidRPr="00DE0128">
        <w:rPr>
          <w:rFonts w:ascii="Segoe UI" w:eastAsia="Times New Roman" w:hAnsi="Segoe UI" w:cs="Segoe UI"/>
          <w:b/>
          <w:bCs/>
          <w:color w:val="0A0A0A"/>
          <w:kern w:val="0"/>
          <w:bdr w:val="single" w:sz="2" w:space="0" w:color="auto" w:frame="1"/>
          <w:lang w:eastAsia="en-GB"/>
          <w14:ligatures w14:val="none"/>
        </w:rPr>
        <w:t>MEA's healthcare sector is complex</w:t>
      </w:r>
      <w:r w:rsidRPr="00DE0128">
        <w:rPr>
          <w:rFonts w:ascii="Segoe UI" w:eastAsia="Times New Roman" w:hAnsi="Segoe UI" w:cs="Segoe UI"/>
          <w:color w:val="0A0A0A"/>
          <w:kern w:val="0"/>
          <w:lang w:eastAsia="en-GB"/>
          <w14:ligatures w14:val="none"/>
        </w:rPr>
        <w:t> — shaped by regulation, cultural attitudes, and varying levels of infrastructure.</w:t>
      </w:r>
    </w:p>
    <w:p w14:paraId="01575839"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We help clients understand:</w:t>
      </w:r>
    </w:p>
    <w:p w14:paraId="0EE0391C" w14:textId="77777777" w:rsidR="00DE0128" w:rsidRPr="00DE0128" w:rsidRDefault="00DE0128" w:rsidP="00DE0128">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Patient &amp; Provider Needs</w:t>
      </w:r>
      <w:r w:rsidRPr="00DE0128">
        <w:rPr>
          <w:rFonts w:ascii="Segoe UI" w:eastAsia="Times New Roman" w:hAnsi="Segoe UI" w:cs="Segoe UI"/>
          <w:color w:val="0A0A0A"/>
          <w:kern w:val="0"/>
          <w:lang w:eastAsia="en-GB"/>
          <w14:ligatures w14:val="none"/>
        </w:rPr>
        <w:t> — What's missing? Where are the gaps?</w:t>
      </w:r>
    </w:p>
    <w:p w14:paraId="4AFB95B4" w14:textId="77777777" w:rsidR="00DE0128" w:rsidRPr="00DE0128" w:rsidRDefault="00DE0128" w:rsidP="00DE0128">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Pathways</w:t>
      </w:r>
      <w:r w:rsidRPr="00DE0128">
        <w:rPr>
          <w:rFonts w:ascii="Segoe UI" w:eastAsia="Times New Roman" w:hAnsi="Segoe UI" w:cs="Segoe UI"/>
          <w:color w:val="0A0A0A"/>
          <w:kern w:val="0"/>
          <w:lang w:eastAsia="en-GB"/>
          <w14:ligatures w14:val="none"/>
        </w:rPr>
        <w:t> — How do you navigate approvals, pricing, and market access?</w:t>
      </w:r>
    </w:p>
    <w:p w14:paraId="30AAF804" w14:textId="77777777" w:rsidR="00DE0128" w:rsidRPr="00DE0128" w:rsidRDefault="00DE0128" w:rsidP="00DE0128">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Digital Health Adoption</w:t>
      </w:r>
      <w:r w:rsidRPr="00DE0128">
        <w:rPr>
          <w:rFonts w:ascii="Segoe UI" w:eastAsia="Times New Roman" w:hAnsi="Segoe UI" w:cs="Segoe UI"/>
          <w:color w:val="0A0A0A"/>
          <w:kern w:val="0"/>
          <w:lang w:eastAsia="en-GB"/>
          <w14:ligatures w14:val="none"/>
        </w:rPr>
        <w:t> — What's the real potential for telemedicine, e-pharmacies, and healthtech?</w:t>
      </w:r>
    </w:p>
    <w:p w14:paraId="29F9768A" w14:textId="77777777" w:rsidR="00DE0128" w:rsidRPr="00DE0128" w:rsidRDefault="00DE0128" w:rsidP="00DE0128">
      <w:pPr>
        <w:numPr>
          <w:ilvl w:val="0"/>
          <w:numId w:val="38"/>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Pharma Distribution Challenges</w:t>
      </w:r>
      <w:r w:rsidRPr="00DE0128">
        <w:rPr>
          <w:rFonts w:ascii="Segoe UI" w:eastAsia="Times New Roman" w:hAnsi="Segoe UI" w:cs="Segoe UI"/>
          <w:color w:val="0A0A0A"/>
          <w:kern w:val="0"/>
          <w:lang w:eastAsia="en-GB"/>
          <w14:ligatures w14:val="none"/>
        </w:rPr>
        <w:t> — How do you reach patients effectively?</w:t>
      </w:r>
    </w:p>
    <w:p w14:paraId="624551BD"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3F92132F">
          <v:rect id="_x0000_i1031" alt="" style="width:451.3pt;height:.05pt;mso-width-percent:0;mso-height-percent:0;mso-width-percent:0;mso-height-percent:0" o:hralign="center" o:hrstd="t" o:hr="t" fillcolor="#a0a0a0" stroked="f"/>
        </w:pict>
      </w:r>
    </w:p>
    <w:p w14:paraId="185DB60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Energy &amp; Utilities</w:t>
      </w:r>
    </w:p>
    <w:p w14:paraId="5E1DC3E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3"/>
        <w:rPr>
          <w:rFonts w:ascii="Segoe UI" w:eastAsia="Times New Roman" w:hAnsi="Segoe UI" w:cs="Segoe UI"/>
          <w:b/>
          <w:bCs/>
          <w:kern w:val="0"/>
          <w:lang w:eastAsia="en-GB"/>
          <w14:ligatures w14:val="none"/>
        </w:rPr>
      </w:pPr>
      <w:r w:rsidRPr="00DE0128">
        <w:rPr>
          <w:rFonts w:ascii="Segoe UI" w:eastAsia="Times New Roman" w:hAnsi="Segoe UI" w:cs="Segoe UI"/>
          <w:b/>
          <w:bCs/>
          <w:kern w:val="0"/>
          <w:bdr w:val="single" w:sz="2" w:space="0" w:color="auto" w:frame="1"/>
          <w:lang w:eastAsia="en-GB"/>
          <w14:ligatures w14:val="none"/>
        </w:rPr>
        <w:t>Powering Growth in a Changing Landscape</w:t>
      </w:r>
    </w:p>
    <w:p w14:paraId="36F12AB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From oil and gas to renewables, from water scarcity to electricity demand — </w:t>
      </w:r>
      <w:r w:rsidRPr="00DE0128">
        <w:rPr>
          <w:rFonts w:ascii="Segoe UI" w:eastAsia="Times New Roman" w:hAnsi="Segoe UI" w:cs="Segoe UI"/>
          <w:b/>
          <w:bCs/>
          <w:color w:val="0A0A0A"/>
          <w:kern w:val="0"/>
          <w:bdr w:val="single" w:sz="2" w:space="0" w:color="auto" w:frame="1"/>
          <w:lang w:eastAsia="en-GB"/>
          <w14:ligatures w14:val="none"/>
        </w:rPr>
        <w:t>energy is the lifeblood of MEA's economies</w:t>
      </w:r>
      <w:r w:rsidRPr="00DE0128">
        <w:rPr>
          <w:rFonts w:ascii="Segoe UI" w:eastAsia="Times New Roman" w:hAnsi="Segoe UI" w:cs="Segoe UI"/>
          <w:color w:val="0A0A0A"/>
          <w:kern w:val="0"/>
          <w:lang w:eastAsia="en-GB"/>
          <w14:ligatures w14:val="none"/>
        </w:rPr>
        <w:t>. We help clients navigate:</w:t>
      </w:r>
    </w:p>
    <w:p w14:paraId="5D00985A" w14:textId="77777777" w:rsidR="00DE0128" w:rsidRPr="00DE0128" w:rsidRDefault="00DE0128" w:rsidP="00DE0128">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Market Entry Strategies</w:t>
      </w:r>
      <w:r w:rsidRPr="00DE0128">
        <w:rPr>
          <w:rFonts w:ascii="Segoe UI" w:eastAsia="Times New Roman" w:hAnsi="Segoe UI" w:cs="Segoe UI"/>
          <w:color w:val="0A0A0A"/>
          <w:kern w:val="0"/>
          <w:lang w:eastAsia="en-GB"/>
          <w14:ligatures w14:val="none"/>
        </w:rPr>
        <w:t> — Where are the opportunities? What are the risks?</w:t>
      </w:r>
    </w:p>
    <w:p w14:paraId="7AE1A7C8" w14:textId="77777777" w:rsidR="00DE0128" w:rsidRPr="00DE0128" w:rsidRDefault="00DE0128" w:rsidP="00DE0128">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Regulatory &amp; Policy Shifts</w:t>
      </w:r>
      <w:r w:rsidRPr="00DE0128">
        <w:rPr>
          <w:rFonts w:ascii="Segoe UI" w:eastAsia="Times New Roman" w:hAnsi="Segoe UI" w:cs="Segoe UI"/>
          <w:color w:val="0A0A0A"/>
          <w:kern w:val="0"/>
          <w:lang w:eastAsia="en-GB"/>
          <w14:ligatures w14:val="none"/>
        </w:rPr>
        <w:t> — How will carbon taxes, localization, and sustainability goals impact your business?</w:t>
      </w:r>
    </w:p>
    <w:p w14:paraId="3DEEA3DC" w14:textId="77777777" w:rsidR="00DE0128" w:rsidRPr="00DE0128" w:rsidRDefault="00DE0128" w:rsidP="00DE0128">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Customer &amp; Industrial Demand</w:t>
      </w:r>
      <w:r w:rsidRPr="00DE0128">
        <w:rPr>
          <w:rFonts w:ascii="Segoe UI" w:eastAsia="Times New Roman" w:hAnsi="Segoe UI" w:cs="Segoe UI"/>
          <w:color w:val="0A0A0A"/>
          <w:kern w:val="0"/>
          <w:lang w:eastAsia="en-GB"/>
          <w14:ligatures w14:val="none"/>
        </w:rPr>
        <w:t> — What's driving consumption? How can you capture share?</w:t>
      </w:r>
    </w:p>
    <w:p w14:paraId="071100AC" w14:textId="77777777" w:rsidR="00DE0128" w:rsidRPr="00DE0128" w:rsidRDefault="00DE0128" w:rsidP="00DE0128">
      <w:pPr>
        <w:numPr>
          <w:ilvl w:val="0"/>
          <w:numId w:val="39"/>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Renewable Energy Feasibility</w:t>
      </w:r>
      <w:r w:rsidRPr="00DE0128">
        <w:rPr>
          <w:rFonts w:ascii="Segoe UI" w:eastAsia="Times New Roman" w:hAnsi="Segoe UI" w:cs="Segoe UI"/>
          <w:color w:val="0A0A0A"/>
          <w:kern w:val="0"/>
          <w:lang w:eastAsia="en-GB"/>
          <w14:ligatures w14:val="none"/>
        </w:rPr>
        <w:t> — What's the real potential? What are the barriers?</w:t>
      </w:r>
    </w:p>
    <w:p w14:paraId="3253807B"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3B7469C4">
          <v:rect id="_x0000_i1030" alt="" style="width:451.3pt;height:.05pt;mso-width-percent:0;mso-height-percent:0;mso-width-percent:0;mso-height-percent:0" o:hralign="center" o:hrstd="t" o:hr="t" fillcolor="#a0a0a0" stroked="f"/>
        </w:pict>
      </w:r>
    </w:p>
    <w:p w14:paraId="4874B8C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bdr w:val="single" w:sz="2" w:space="0" w:color="auto" w:frame="1"/>
          <w:lang w:eastAsia="en-GB"/>
          <w14:ligatures w14:val="none"/>
        </w:rPr>
        <w:t>Why Our Sector Expertise Matters</w:t>
      </w:r>
    </w:p>
    <w:p w14:paraId="40E1E98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1. We Don't Rely on Generic Models</w:t>
      </w:r>
    </w:p>
    <w:p w14:paraId="35C80F0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MEA markets defy global templates. What works in Europe or Asia often fails here. We bring </w:t>
      </w:r>
      <w:r w:rsidRPr="00DE0128">
        <w:rPr>
          <w:rFonts w:ascii="Segoe UI" w:eastAsia="Times New Roman" w:hAnsi="Segoe UI" w:cs="Segoe UI"/>
          <w:b/>
          <w:bCs/>
          <w:color w:val="0A0A0A"/>
          <w:kern w:val="0"/>
          <w:bdr w:val="single" w:sz="2" w:space="0" w:color="auto" w:frame="1"/>
          <w:lang w:eastAsia="en-GB"/>
          <w14:ligatures w14:val="none"/>
        </w:rPr>
        <w:t>localized insight</w:t>
      </w:r>
      <w:r w:rsidRPr="00DE0128">
        <w:rPr>
          <w:rFonts w:ascii="Segoe UI" w:eastAsia="Times New Roman" w:hAnsi="Segoe UI" w:cs="Segoe UI"/>
          <w:color w:val="0A0A0A"/>
          <w:kern w:val="0"/>
          <w:lang w:eastAsia="en-GB"/>
          <w14:ligatures w14:val="none"/>
        </w:rPr>
        <w:t> — not imported assumptions.</w:t>
      </w:r>
    </w:p>
    <w:p w14:paraId="56F60BA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2. We Combine Macro Trends with Ground-Level Reality</w:t>
      </w:r>
    </w:p>
    <w:p w14:paraId="3829429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It's not enough to know the market size. You need to understand </w:t>
      </w:r>
      <w:r w:rsidRPr="00DE0128">
        <w:rPr>
          <w:rFonts w:ascii="Segoe UI" w:eastAsia="Times New Roman" w:hAnsi="Segoe UI" w:cs="Segoe UI"/>
          <w:b/>
          <w:bCs/>
          <w:color w:val="0A0A0A"/>
          <w:kern w:val="0"/>
          <w:bdr w:val="single" w:sz="2" w:space="0" w:color="auto" w:frame="1"/>
          <w:lang w:eastAsia="en-GB"/>
          <w14:ligatures w14:val="none"/>
        </w:rPr>
        <w:t>how decisions are actually made</w:t>
      </w:r>
      <w:r w:rsidRPr="00DE0128">
        <w:rPr>
          <w:rFonts w:ascii="Segoe UI" w:eastAsia="Times New Roman" w:hAnsi="Segoe UI" w:cs="Segoe UI"/>
          <w:color w:val="0A0A0A"/>
          <w:kern w:val="0"/>
          <w:lang w:eastAsia="en-GB"/>
          <w14:ligatures w14:val="none"/>
        </w:rPr>
        <w:t> — by consumers, businesses, and regulators.</w:t>
      </w:r>
    </w:p>
    <w:p w14:paraId="21ED1EB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3. We Speak the Language of Each Sector</w:t>
      </w:r>
    </w:p>
    <w:p w14:paraId="20BFDCE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Our teams don't just collect data. They </w:t>
      </w:r>
      <w:r w:rsidRPr="00DE0128">
        <w:rPr>
          <w:rFonts w:ascii="Segoe UI" w:eastAsia="Times New Roman" w:hAnsi="Segoe UI" w:cs="Segoe UI"/>
          <w:b/>
          <w:bCs/>
          <w:color w:val="0A0A0A"/>
          <w:kern w:val="0"/>
          <w:bdr w:val="single" w:sz="2" w:space="0" w:color="auto" w:frame="1"/>
          <w:lang w:eastAsia="en-GB"/>
          <w14:ligatures w14:val="none"/>
        </w:rPr>
        <w:t>interpret it through the lens of industry experience</w:t>
      </w:r>
      <w:r w:rsidRPr="00DE0128">
        <w:rPr>
          <w:rFonts w:ascii="Segoe UI" w:eastAsia="Times New Roman" w:hAnsi="Segoe UI" w:cs="Segoe UI"/>
          <w:color w:val="0A0A0A"/>
          <w:kern w:val="0"/>
          <w:lang w:eastAsia="en-GB"/>
          <w14:ligatures w14:val="none"/>
        </w:rPr>
        <w:t> — whether that's retail, oil and gas, or public sector strategy.</w:t>
      </w:r>
    </w:p>
    <w:p w14:paraId="7B8A208B"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4. We've Seen What Works — and What Doesn't</w:t>
      </w:r>
    </w:p>
    <w:p w14:paraId="7D0F6F2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With 450+ engagements across 11 sectors, we don't just advise. We </w:t>
      </w:r>
      <w:r w:rsidRPr="00DE0128">
        <w:rPr>
          <w:rFonts w:ascii="Segoe UI" w:eastAsia="Times New Roman" w:hAnsi="Segoe UI" w:cs="Segoe UI"/>
          <w:b/>
          <w:bCs/>
          <w:color w:val="0A0A0A"/>
          <w:kern w:val="0"/>
          <w:bdr w:val="single" w:sz="2" w:space="0" w:color="auto" w:frame="1"/>
          <w:lang w:eastAsia="en-GB"/>
          <w14:ligatures w14:val="none"/>
        </w:rPr>
        <w:t>anticipate risks and opportunities</w:t>
      </w:r>
      <w:r w:rsidRPr="00DE0128">
        <w:rPr>
          <w:rFonts w:ascii="Segoe UI" w:eastAsia="Times New Roman" w:hAnsi="Segoe UI" w:cs="Segoe UI"/>
          <w:color w:val="0A0A0A"/>
          <w:kern w:val="0"/>
          <w:lang w:eastAsia="en-GB"/>
          <w14:ligatures w14:val="none"/>
        </w:rPr>
        <w:t> before they become obvious.</w:t>
      </w:r>
    </w:p>
    <w:p w14:paraId="54281258"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21B0D0A6">
          <v:rect id="_x0000_i1029" alt="" style="width:451.3pt;height:.05pt;mso-width-percent:0;mso-height-percent:0;mso-width-percent:0;mso-height-percent:0" o:hralign="center" o:hrstd="t" o:hr="t" fillcolor="#a0a0a0" stroked="f"/>
        </w:pict>
      </w:r>
    </w:p>
    <w:p w14:paraId="20549875"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bdr w:val="single" w:sz="2" w:space="0" w:color="auto" w:frame="1"/>
          <w:lang w:eastAsia="en-GB"/>
          <w14:ligatures w14:val="none"/>
        </w:rPr>
        <w:t>Explore How We Can Support Your Sector</w:t>
      </w:r>
    </w:p>
    <w:p w14:paraId="686975D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Start a Conversation</w:t>
      </w:r>
      <w:r w:rsidRPr="00DE0128">
        <w:rPr>
          <w:rFonts w:ascii="Segoe UI" w:eastAsia="Times New Roman" w:hAnsi="Segoe UI" w:cs="Segoe UI"/>
          <w:color w:val="0A0A0A"/>
          <w:kern w:val="0"/>
          <w:lang w:eastAsia="en-GB"/>
          <w14:ligatures w14:val="none"/>
        </w:rPr>
        <w:t> ↗ |  </w:t>
      </w:r>
      <w:r w:rsidRPr="00DE0128">
        <w:rPr>
          <w:rFonts w:ascii="Segoe UI" w:eastAsia="Times New Roman" w:hAnsi="Segoe UI" w:cs="Segoe UI"/>
          <w:b/>
          <w:bCs/>
          <w:color w:val="0A0A0A"/>
          <w:kern w:val="0"/>
          <w:bdr w:val="single" w:sz="2" w:space="0" w:color="auto" w:frame="1"/>
          <w:lang w:eastAsia="en-GB"/>
          <w14:ligatures w14:val="none"/>
        </w:rPr>
        <w:t>See Our Case Studies</w:t>
      </w:r>
      <w:r w:rsidRPr="00DE0128">
        <w:rPr>
          <w:rFonts w:ascii="Segoe UI" w:eastAsia="Times New Roman" w:hAnsi="Segoe UI" w:cs="Segoe UI"/>
          <w:color w:val="0A0A0A"/>
          <w:kern w:val="0"/>
          <w:lang w:eastAsia="en-GB"/>
          <w14:ligatures w14:val="none"/>
        </w:rPr>
        <w:t> ↗</w:t>
      </w:r>
    </w:p>
    <w:p w14:paraId="79DC3CEB" w14:textId="77777777" w:rsidR="00DE0128" w:rsidRDefault="00DE0128">
      <w:pPr>
        <w:rPr>
          <w:lang w:val="en-US"/>
        </w:rPr>
        <w:sectPr w:rsidR="00DE0128">
          <w:pgSz w:w="11906" w:h="16838"/>
          <w:pgMar w:top="1440" w:right="1440" w:bottom="1440" w:left="1440" w:header="708" w:footer="708" w:gutter="0"/>
          <w:cols w:space="708"/>
          <w:docGrid w:linePitch="360"/>
        </w:sectPr>
      </w:pPr>
    </w:p>
    <w:p w14:paraId="68D7DA86" w14:textId="55AE72BB" w:rsidR="00DE0128" w:rsidRDefault="00DE0128">
      <w:pPr>
        <w:rPr>
          <w:lang w:val="en-US"/>
        </w:rPr>
      </w:pPr>
      <w:r>
        <w:rPr>
          <w:lang w:val="en-US"/>
        </w:rPr>
        <w:lastRenderedPageBreak/>
        <w:t>PROPRIETRY TOOLS</w:t>
      </w:r>
    </w:p>
    <w:p w14:paraId="2B8A0112"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From Raw Data to Decisive Strategic Advantage</w:t>
      </w:r>
    </w:p>
    <w:p w14:paraId="6857D67E"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In the complex, fast-evolving markets of the Middle East and Africa, off-the-shelf data is rarely sufficient. To lead, you need intelligence that is contextual, precise, and immediately actionable.</w:t>
      </w:r>
    </w:p>
    <w:p w14:paraId="0CCCA08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Built on over a decade of ground-level MEA expertise, 4BC Global’s proprietary platforms translate fragmented data into empirical clarity. We don't just provide information; we equip C-suite executives and government leaders with the strategic architecture required to make high-stakes decisions with absolute confidence.</w:t>
      </w:r>
    </w:p>
    <w:p w14:paraId="21362A97"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42F7E95A">
          <v:rect id="_x0000_i1028" alt="" style="width:451.3pt;height:.05pt;mso-width-percent:0;mso-height-percent:0;mso-width-percent:0;mso-height-percent:0" o:hralign="center" o:hrstd="t" o:hr="t" fillcolor="#a0a0a0" stroked="f"/>
        </w:pict>
      </w:r>
    </w:p>
    <w:p w14:paraId="360C9F6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4BC InFuse | The Intelligence Accelerator</w:t>
      </w:r>
    </w:p>
    <w:p w14:paraId="1D4BDCE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 supercharged secondary research platform designed to accelerate desk intelligence and baseline strategy.</w:t>
      </w:r>
    </w:p>
    <w:p w14:paraId="0266636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The Strategic Imperative:</w:t>
      </w:r>
      <w:r w:rsidRPr="00DE0128">
        <w:rPr>
          <w:rFonts w:ascii="Segoe UI" w:eastAsia="Times New Roman" w:hAnsi="Segoe UI" w:cs="Segoe UI"/>
          <w:color w:val="0A0A0A"/>
          <w:kern w:val="0"/>
          <w:lang w:eastAsia="en-GB"/>
          <w14:ligatures w14:val="none"/>
        </w:rPr>
        <w:t> Leadership teams cannot wait months to understand a shifting competitive baseline. Before deploying extensive primary research or entering a new market, organizations require an immediate, high-fidelity read on the industry landscape. InFuse eliminates the blind spots, providing the foundational clarity required to make swift, informed strategic maneuvers.</w:t>
      </w:r>
    </w:p>
    <w:p w14:paraId="2CFF7BC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Core Capabilities &amp; Output:</w:t>
      </w:r>
    </w:p>
    <w:p w14:paraId="603D08BE" w14:textId="77777777" w:rsidR="00DE0128" w:rsidRPr="00DE0128" w:rsidRDefault="00DE0128" w:rsidP="00DE0128">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Rapid Competitive Profiling:</w:t>
      </w:r>
      <w:r w:rsidRPr="00DE0128">
        <w:rPr>
          <w:rFonts w:ascii="Segoe UI" w:eastAsia="Times New Roman" w:hAnsi="Segoe UI" w:cs="Segoe UI"/>
          <w:color w:val="0A0A0A"/>
          <w:kern w:val="0"/>
          <w:lang w:eastAsia="en-GB"/>
          <w14:ligatures w14:val="none"/>
        </w:rPr>
        <w:t> Deep-dive analysis into competitor positioning, market share, and operational footprints.</w:t>
      </w:r>
    </w:p>
    <w:p w14:paraId="20854461" w14:textId="77777777" w:rsidR="00DE0128" w:rsidRPr="00DE0128" w:rsidRDefault="00DE0128" w:rsidP="00DE0128">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Precision Benchmarking:</w:t>
      </w:r>
      <w:r w:rsidRPr="00DE0128">
        <w:rPr>
          <w:rFonts w:ascii="Segoe UI" w:eastAsia="Times New Roman" w:hAnsi="Segoe UI" w:cs="Segoe UI"/>
          <w:color w:val="0A0A0A"/>
          <w:kern w:val="0"/>
          <w:lang w:eastAsia="en-GB"/>
          <w14:ligatures w14:val="none"/>
        </w:rPr>
        <w:t> Objective evaluations of industry standards, pricing structures, and best practices.</w:t>
      </w:r>
    </w:p>
    <w:p w14:paraId="339D1189" w14:textId="77777777" w:rsidR="00DE0128" w:rsidRPr="00DE0128" w:rsidRDefault="00DE0128" w:rsidP="00DE0128">
      <w:pPr>
        <w:numPr>
          <w:ilvl w:val="0"/>
          <w:numId w:val="40"/>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Fast-Turn Intelligence Reports:</w:t>
      </w:r>
      <w:r w:rsidRPr="00DE0128">
        <w:rPr>
          <w:rFonts w:ascii="Segoe UI" w:eastAsia="Times New Roman" w:hAnsi="Segoe UI" w:cs="Segoe UI"/>
          <w:color w:val="0A0A0A"/>
          <w:kern w:val="0"/>
          <w:lang w:eastAsia="en-GB"/>
          <w14:ligatures w14:val="none"/>
        </w:rPr>
        <w:t> Executive-ready syntheses delivered at speed, ensuring leadership is never waiting on the data to make the next move.</w:t>
      </w:r>
    </w:p>
    <w:p w14:paraId="2BB67582"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36631D6A">
          <v:rect id="_x0000_i1027" alt="" style="width:451.3pt;height:.05pt;mso-width-percent:0;mso-height-percent:0;mso-width-percent:0;mso-height-percent:0" o:hralign="center" o:hrstd="t" o:hr="t" fillcolor="#a0a0a0" stroked="f"/>
        </w:pict>
      </w:r>
    </w:p>
    <w:p w14:paraId="11C6D3A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4BC Landscape | Spatial Intelligence &amp; Network Expansion</w:t>
      </w:r>
    </w:p>
    <w:p w14:paraId="13B31FF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 sophisticated geo-mapping and retail network planning tool that dictates optimal location strategies and safeguards capital expenditure.</w:t>
      </w:r>
    </w:p>
    <w:p w14:paraId="59DEF0B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The Strategic Imperative:</w:t>
      </w:r>
      <w:r w:rsidRPr="00DE0128">
        <w:rPr>
          <w:rFonts w:ascii="Segoe UI" w:eastAsia="Times New Roman" w:hAnsi="Segoe UI" w:cs="Segoe UI"/>
          <w:color w:val="0A0A0A"/>
          <w:kern w:val="0"/>
          <w:lang w:eastAsia="en-GB"/>
          <w14:ligatures w14:val="none"/>
        </w:rPr>
        <w:t xml:space="preserve"> Physical expansion in the MEA region is a high-stakes investment. A flagship store in the wrong catchment area is a costly liability. 4BC </w:t>
      </w:r>
      <w:r w:rsidRPr="00DE0128">
        <w:rPr>
          <w:rFonts w:ascii="Segoe UI" w:eastAsia="Times New Roman" w:hAnsi="Segoe UI" w:cs="Segoe UI"/>
          <w:color w:val="0A0A0A"/>
          <w:kern w:val="0"/>
          <w:lang w:eastAsia="en-GB"/>
          <w14:ligatures w14:val="none"/>
        </w:rPr>
        <w:lastRenderedPageBreak/>
        <w:t>Landscape removes guesswork from your rollout strategy, ensuring that every dollar of CAPEX spent on new physical outlets is guided by empirical spatial intelligence.</w:t>
      </w:r>
    </w:p>
    <w:p w14:paraId="58C5AB71"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Core Capabilities &amp; Output:</w:t>
      </w:r>
    </w:p>
    <w:p w14:paraId="324EFDC5" w14:textId="77777777" w:rsidR="00DE0128" w:rsidRPr="00DE0128" w:rsidRDefault="00DE0128" w:rsidP="00DE0128">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Multidimensional Catchment Mapping:</w:t>
      </w:r>
      <w:r w:rsidRPr="00DE0128">
        <w:rPr>
          <w:rFonts w:ascii="Segoe UI" w:eastAsia="Times New Roman" w:hAnsi="Segoe UI" w:cs="Segoe UI"/>
          <w:color w:val="0A0A0A"/>
          <w:kern w:val="0"/>
          <w:lang w:eastAsia="en-GB"/>
          <w14:ligatures w14:val="none"/>
        </w:rPr>
        <w:t> Synthesizes complex data layers—including demographic shifts, competitive footprints, and large-scale infrastructure developments—to identify high-potential growth zones.</w:t>
      </w:r>
    </w:p>
    <w:p w14:paraId="1B6A41BD" w14:textId="77777777" w:rsidR="00DE0128" w:rsidRPr="00DE0128" w:rsidRDefault="00DE0128" w:rsidP="00DE0128">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Format Optimization:</w:t>
      </w:r>
      <w:r w:rsidRPr="00DE0128">
        <w:rPr>
          <w:rFonts w:ascii="Segoe UI" w:eastAsia="Times New Roman" w:hAnsi="Segoe UI" w:cs="Segoe UI"/>
          <w:color w:val="0A0A0A"/>
          <w:kern w:val="0"/>
          <w:lang w:eastAsia="en-GB"/>
          <w14:ligatures w14:val="none"/>
        </w:rPr>
        <w:t> Answers precisely </w:t>
      </w:r>
      <w:r w:rsidRPr="00DE0128">
        <w:rPr>
          <w:rFonts w:ascii="Segoe UI" w:eastAsia="Times New Roman" w:hAnsi="Segoe UI" w:cs="Segoe UI"/>
          <w:i/>
          <w:iCs/>
          <w:color w:val="0A0A0A"/>
          <w:kern w:val="0"/>
          <w:bdr w:val="single" w:sz="2" w:space="0" w:color="auto" w:frame="1"/>
          <w:lang w:eastAsia="en-GB"/>
          <w14:ligatures w14:val="none"/>
        </w:rPr>
        <w:t>what</w:t>
      </w:r>
      <w:r w:rsidRPr="00DE0128">
        <w:rPr>
          <w:rFonts w:ascii="Segoe UI" w:eastAsia="Times New Roman" w:hAnsi="Segoe UI" w:cs="Segoe UI"/>
          <w:color w:val="0A0A0A"/>
          <w:kern w:val="0"/>
          <w:lang w:eastAsia="en-GB"/>
          <w14:ligatures w14:val="none"/>
        </w:rPr>
        <w:t> to build. Recommends the optimal outlet archetype per location, whether that is a sprawling flagship, a compact express store, or a high-touch experience center.</w:t>
      </w:r>
    </w:p>
    <w:p w14:paraId="5668BAF6" w14:textId="77777777" w:rsidR="00DE0128" w:rsidRPr="00DE0128" w:rsidRDefault="00DE0128" w:rsidP="00DE0128">
      <w:pPr>
        <w:numPr>
          <w:ilvl w:val="0"/>
          <w:numId w:val="41"/>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Strategic Rollout Prioritization:</w:t>
      </w:r>
      <w:r w:rsidRPr="00DE0128">
        <w:rPr>
          <w:rFonts w:ascii="Segoe UI" w:eastAsia="Times New Roman" w:hAnsi="Segoe UI" w:cs="Segoe UI"/>
          <w:color w:val="0A0A0A"/>
          <w:kern w:val="0"/>
          <w:lang w:eastAsia="en-GB"/>
          <w14:ligatures w14:val="none"/>
        </w:rPr>
        <w:t> Provides a phased, data-backed roadmap dictating </w:t>
      </w:r>
      <w:r w:rsidRPr="00DE0128">
        <w:rPr>
          <w:rFonts w:ascii="Segoe UI" w:eastAsia="Times New Roman" w:hAnsi="Segoe UI" w:cs="Segoe UI"/>
          <w:i/>
          <w:iCs/>
          <w:color w:val="0A0A0A"/>
          <w:kern w:val="0"/>
          <w:bdr w:val="single" w:sz="2" w:space="0" w:color="auto" w:frame="1"/>
          <w:lang w:eastAsia="en-GB"/>
          <w14:ligatures w14:val="none"/>
        </w:rPr>
        <w:t>where</w:t>
      </w:r>
      <w:r w:rsidRPr="00DE0128">
        <w:rPr>
          <w:rFonts w:ascii="Segoe UI" w:eastAsia="Times New Roman" w:hAnsi="Segoe UI" w:cs="Segoe UI"/>
          <w:color w:val="0A0A0A"/>
          <w:kern w:val="0"/>
          <w:lang w:eastAsia="en-GB"/>
          <w14:ligatures w14:val="none"/>
        </w:rPr>
        <w:t>to launch first and how to sequence subsequent expansions for maximum market capture.</w:t>
      </w:r>
    </w:p>
    <w:p w14:paraId="0AD95E44"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0B6D4320">
          <v:rect id="_x0000_i1026" alt="" style="width:451.3pt;height:.05pt;mso-width-percent:0;mso-height-percent:0;mso-width-percent:0;mso-height-percent:0" o:hralign="center" o:hrstd="t" o:hr="t" fillcolor="#a0a0a0" stroked="f"/>
        </w:pict>
      </w:r>
    </w:p>
    <w:p w14:paraId="50020396"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2"/>
        <w:rPr>
          <w:rFonts w:ascii="Segoe UI" w:eastAsia="Times New Roman" w:hAnsi="Segoe UI" w:cs="Segoe UI"/>
          <w:b/>
          <w:bCs/>
          <w:kern w:val="0"/>
          <w:sz w:val="27"/>
          <w:szCs w:val="27"/>
          <w:lang w:eastAsia="en-GB"/>
          <w14:ligatures w14:val="none"/>
        </w:rPr>
      </w:pPr>
      <w:r w:rsidRPr="00DE0128">
        <w:rPr>
          <w:rFonts w:ascii="Segoe UI" w:eastAsia="Times New Roman" w:hAnsi="Segoe UI" w:cs="Segoe UI"/>
          <w:b/>
          <w:bCs/>
          <w:kern w:val="0"/>
          <w:sz w:val="27"/>
          <w:szCs w:val="27"/>
          <w:bdr w:val="single" w:sz="2" w:space="0" w:color="auto" w:frame="1"/>
          <w:lang w:eastAsia="en-GB"/>
          <w14:ligatures w14:val="none"/>
        </w:rPr>
        <w:t>4BC ImpactIQ | The Socio-Economic Impact Framework</w:t>
      </w:r>
    </w:p>
    <w:p w14:paraId="785063C3"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 robust, data-driven framework designed to rigorously quantify and demonstrate an organization’s ultimate value beyond pure profit.</w:t>
      </w:r>
    </w:p>
    <w:p w14:paraId="3F101A9D"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The Strategic Imperative:</w:t>
      </w:r>
      <w:r w:rsidRPr="00DE0128">
        <w:rPr>
          <w:rFonts w:ascii="Segoe UI" w:eastAsia="Times New Roman" w:hAnsi="Segoe UI" w:cs="Segoe UI"/>
          <w:color w:val="0A0A0A"/>
          <w:kern w:val="0"/>
          <w:lang w:eastAsia="en-GB"/>
          <w14:ligatures w14:val="none"/>
        </w:rPr>
        <w:t> In today's landscape, profitability alone is no longer enough. To secure a "social license to operate" and align with transformative national agendas like Saudi Vision 2030 or the UAE 2031 Roadmap, large capital projects, government initiatives, and cultural programs must articulate their broader societal value. 4BC ImpactIQ provides the evidence-backed narrative required to build trust with investors, stakeholders, and the public.</w:t>
      </w:r>
    </w:p>
    <w:p w14:paraId="67D9CCBA"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Core Capabilities &amp; Output:</w:t>
      </w:r>
    </w:p>
    <w:p w14:paraId="298FF7A7" w14:textId="77777777" w:rsidR="00DE0128" w:rsidRPr="00DE0128" w:rsidRDefault="00DE0128" w:rsidP="00DE0128">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Econometric Modeling (Economic Impact):</w:t>
      </w:r>
      <w:r w:rsidRPr="00DE0128">
        <w:rPr>
          <w:rFonts w:ascii="Segoe UI" w:eastAsia="Times New Roman" w:hAnsi="Segoe UI" w:cs="Segoe UI"/>
          <w:color w:val="0A0A0A"/>
          <w:kern w:val="0"/>
          <w:lang w:eastAsia="en-GB"/>
          <w14:ligatures w14:val="none"/>
        </w:rPr>
        <w:t> Measures hard financial contributions, including Gross Value Added (GVA), fiscal multipliers, direct/indirect job creation, and investment stimulation via rigorous input-output analysis.</w:t>
      </w:r>
    </w:p>
    <w:p w14:paraId="131C93B8" w14:textId="77777777" w:rsidR="00DE0128" w:rsidRPr="00DE0128" w:rsidRDefault="00DE0128" w:rsidP="00DE0128">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Qualitative Synthesis (Social Impact):</w:t>
      </w:r>
      <w:r w:rsidRPr="00DE0128">
        <w:rPr>
          <w:rFonts w:ascii="Segoe UI" w:eastAsia="Times New Roman" w:hAnsi="Segoe UI" w:cs="Segoe UI"/>
          <w:color w:val="0A0A0A"/>
          <w:kern w:val="0"/>
          <w:lang w:eastAsia="en-GB"/>
          <w14:ligatures w14:val="none"/>
        </w:rPr>
        <w:t> Captures the critical intangibles—community well-being, cultural heritage preservation, brand equity, sentiment shifts, and international soft power.</w:t>
      </w:r>
    </w:p>
    <w:p w14:paraId="4A5BA959" w14:textId="77777777" w:rsidR="00DE0128" w:rsidRPr="00DE0128" w:rsidRDefault="00DE0128" w:rsidP="00DE0128">
      <w:pPr>
        <w:numPr>
          <w:ilvl w:val="0"/>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The 5-Step Activation Methodology:</w:t>
      </w:r>
      <w:r w:rsidRPr="00DE0128">
        <w:rPr>
          <w:rFonts w:ascii="Segoe UI" w:eastAsia="Times New Roman" w:hAnsi="Segoe UI" w:cs="Segoe UI"/>
          <w:color w:val="0A0A0A"/>
          <w:kern w:val="0"/>
          <w:lang w:eastAsia="en-GB"/>
          <w14:ligatures w14:val="none"/>
        </w:rPr>
        <w:t> A comprehensive end-to-end process encompassing:</w:t>
      </w:r>
    </w:p>
    <w:p w14:paraId="397C9B51" w14:textId="77777777" w:rsidR="00DE0128" w:rsidRPr="00DE0128" w:rsidRDefault="00DE0128" w:rsidP="00DE0128">
      <w:pPr>
        <w:numPr>
          <w:ilvl w:val="1"/>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Scoping:</w:t>
      </w:r>
      <w:r w:rsidRPr="00DE0128">
        <w:rPr>
          <w:rFonts w:ascii="Segoe UI" w:eastAsia="Times New Roman" w:hAnsi="Segoe UI" w:cs="Segoe UI"/>
          <w:color w:val="0A0A0A"/>
          <w:kern w:val="0"/>
          <w:lang w:eastAsia="en-GB"/>
          <w14:ligatures w14:val="none"/>
        </w:rPr>
        <w:t> Aligning metrics with overarching organizational vision.</w:t>
      </w:r>
    </w:p>
    <w:p w14:paraId="7C5F400C" w14:textId="77777777" w:rsidR="00DE0128" w:rsidRPr="00DE0128" w:rsidRDefault="00DE0128" w:rsidP="00DE0128">
      <w:pPr>
        <w:numPr>
          <w:ilvl w:val="1"/>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Data Mapping:</w:t>
      </w:r>
      <w:r w:rsidRPr="00DE0128">
        <w:rPr>
          <w:rFonts w:ascii="Segoe UI" w:eastAsia="Times New Roman" w:hAnsi="Segoe UI" w:cs="Segoe UI"/>
          <w:color w:val="0A0A0A"/>
          <w:kern w:val="0"/>
          <w:lang w:eastAsia="en-GB"/>
          <w14:ligatures w14:val="none"/>
        </w:rPr>
        <w:t> Auditing internal/external sources and stakeholder ecosystems.</w:t>
      </w:r>
    </w:p>
    <w:p w14:paraId="6D291374" w14:textId="77777777" w:rsidR="00DE0128" w:rsidRPr="00DE0128" w:rsidRDefault="00DE0128" w:rsidP="00DE0128">
      <w:pPr>
        <w:numPr>
          <w:ilvl w:val="1"/>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lastRenderedPageBreak/>
        <w:t>Measurement &amp; Modeling:</w:t>
      </w:r>
      <w:r w:rsidRPr="00DE0128">
        <w:rPr>
          <w:rFonts w:ascii="Segoe UI" w:eastAsia="Times New Roman" w:hAnsi="Segoe UI" w:cs="Segoe UI"/>
          <w:color w:val="0A0A0A"/>
          <w:kern w:val="0"/>
          <w:lang w:eastAsia="en-GB"/>
          <w14:ligatures w14:val="none"/>
        </w:rPr>
        <w:t> Applying robust econometric and qualitative tools.</w:t>
      </w:r>
    </w:p>
    <w:p w14:paraId="5BDC3629" w14:textId="77777777" w:rsidR="00DE0128" w:rsidRPr="00DE0128" w:rsidRDefault="00DE0128" w:rsidP="00DE0128">
      <w:pPr>
        <w:numPr>
          <w:ilvl w:val="1"/>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Synthesis:</w:t>
      </w:r>
      <w:r w:rsidRPr="00DE0128">
        <w:rPr>
          <w:rFonts w:ascii="Segoe UI" w:eastAsia="Times New Roman" w:hAnsi="Segoe UI" w:cs="Segoe UI"/>
          <w:color w:val="0A0A0A"/>
          <w:kern w:val="0"/>
          <w:lang w:eastAsia="en-GB"/>
          <w14:ligatures w14:val="none"/>
        </w:rPr>
        <w:t> Integrating complex data into a structured, compelling narrative.</w:t>
      </w:r>
    </w:p>
    <w:p w14:paraId="2A16A7D3" w14:textId="77777777" w:rsidR="00DE0128" w:rsidRPr="00DE0128" w:rsidRDefault="00DE0128" w:rsidP="00DE0128">
      <w:pPr>
        <w:numPr>
          <w:ilvl w:val="1"/>
          <w:numId w:val="42"/>
        </w:num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Activation:</w:t>
      </w:r>
      <w:r w:rsidRPr="00DE0128">
        <w:rPr>
          <w:rFonts w:ascii="Segoe UI" w:eastAsia="Times New Roman" w:hAnsi="Segoe UI" w:cs="Segoe UI"/>
          <w:color w:val="0A0A0A"/>
          <w:kern w:val="0"/>
          <w:lang w:eastAsia="en-GB"/>
          <w14:ligatures w14:val="none"/>
        </w:rPr>
        <w:t> Engaging stakeholders through workshops to tailor communication and drive the impact strategy forward.</w:t>
      </w:r>
    </w:p>
    <w:p w14:paraId="423116D4" w14:textId="77777777" w:rsidR="00DE0128" w:rsidRPr="00DE0128" w:rsidRDefault="0067516E" w:rsidP="00DE0128">
      <w:pPr>
        <w:spacing w:after="0" w:line="240" w:lineRule="auto"/>
        <w:rPr>
          <w:rFonts w:ascii="Segoe UI" w:eastAsia="Times New Roman" w:hAnsi="Segoe UI" w:cs="Segoe UI"/>
          <w:kern w:val="0"/>
          <w:lang w:eastAsia="en-GB"/>
          <w14:ligatures w14:val="none"/>
        </w:rPr>
      </w:pPr>
      <w:r w:rsidRPr="00DE0128">
        <w:rPr>
          <w:rFonts w:ascii="Times New Roman" w:eastAsia="Times New Roman" w:hAnsi="Times New Roman" w:cs="Times New Roman"/>
          <w:noProof/>
          <w:kern w:val="0"/>
          <w:lang w:eastAsia="en-GB"/>
        </w:rPr>
        <w:pict w14:anchorId="202E6174">
          <v:rect id="_x0000_i1025" alt="" style="width:451.3pt;height:.05pt;mso-width-percent:0;mso-height-percent:0;mso-width-percent:0;mso-height-percent:0" o:hralign="center" o:hrstd="t" o:hr="t" fillcolor="#a0a0a0" stroked="f"/>
        </w:pict>
      </w:r>
    </w:p>
    <w:p w14:paraId="7045A04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kern w:val="0"/>
          <w:sz w:val="36"/>
          <w:szCs w:val="36"/>
          <w:lang w:eastAsia="en-GB"/>
          <w14:ligatures w14:val="none"/>
        </w:rPr>
      </w:pPr>
      <w:r w:rsidRPr="00DE0128">
        <w:rPr>
          <w:rFonts w:ascii="Segoe UI" w:eastAsia="Times New Roman" w:hAnsi="Segoe UI" w:cs="Segoe UI"/>
          <w:b/>
          <w:bCs/>
          <w:kern w:val="0"/>
          <w:sz w:val="36"/>
          <w:szCs w:val="36"/>
          <w:bdr w:val="single" w:sz="2" w:space="0" w:color="auto" w:frame="1"/>
          <w:lang w:eastAsia="en-GB"/>
          <w14:ligatures w14:val="none"/>
        </w:rPr>
        <w:t>Equip Your Leadership with the Ultimate Unfair Advantage</w:t>
      </w:r>
    </w:p>
    <w:p w14:paraId="3A238948"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color w:val="0A0A0A"/>
          <w:kern w:val="0"/>
          <w:lang w:eastAsia="en-GB"/>
          <w14:ligatures w14:val="none"/>
        </w:rPr>
        <w:t>Whether you are plotting a market entry, optimizing a retail network, or proving your socio-economic value to a nation, our platforms provide the clarity you need to move decisively.</w:t>
      </w:r>
    </w:p>
    <w:p w14:paraId="00566ACC" w14:textId="77777777" w:rsidR="00DE0128" w:rsidRPr="00DE0128" w:rsidRDefault="00DE0128" w:rsidP="00DE0128">
      <w:pPr>
        <w:pBdr>
          <w:top w:val="single" w:sz="2" w:space="0" w:color="auto"/>
          <w:left w:val="single" w:sz="2" w:space="0" w:color="auto"/>
          <w:bottom w:val="single" w:sz="2" w:space="0" w:color="auto"/>
          <w:right w:val="single" w:sz="2" w:space="0" w:color="auto"/>
        </w:pBdr>
        <w:spacing w:before="100" w:beforeAutospacing="1" w:after="0" w:line="240" w:lineRule="auto"/>
        <w:rPr>
          <w:rFonts w:ascii="Segoe UI" w:eastAsia="Times New Roman" w:hAnsi="Segoe UI" w:cs="Segoe UI"/>
          <w:color w:val="0A0A0A"/>
          <w:kern w:val="0"/>
          <w:lang w:eastAsia="en-GB"/>
          <w14:ligatures w14:val="none"/>
        </w:rPr>
      </w:pPr>
      <w:r w:rsidRPr="00DE0128">
        <w:rPr>
          <w:rFonts w:ascii="Segoe UI" w:eastAsia="Times New Roman" w:hAnsi="Segoe UI" w:cs="Segoe UI"/>
          <w:b/>
          <w:bCs/>
          <w:color w:val="0A0A0A"/>
          <w:kern w:val="0"/>
          <w:bdr w:val="single" w:sz="2" w:space="0" w:color="auto" w:frame="1"/>
          <w:lang w:eastAsia="en-GB"/>
          <w14:ligatures w14:val="none"/>
        </w:rPr>
        <w:t>[ Request a Platform Demo ]</w:t>
      </w:r>
      <w:r w:rsidRPr="00DE0128">
        <w:rPr>
          <w:rFonts w:ascii="Segoe UI" w:eastAsia="Times New Roman" w:hAnsi="Segoe UI" w:cs="Segoe UI"/>
          <w:color w:val="0A0A0A"/>
          <w:kern w:val="0"/>
          <w:lang w:eastAsia="en-GB"/>
          <w14:ligatures w14:val="none"/>
        </w:rPr>
        <w:t> ↗   |   </w:t>
      </w:r>
      <w:r w:rsidRPr="00DE0128">
        <w:rPr>
          <w:rFonts w:ascii="Segoe UI" w:eastAsia="Times New Roman" w:hAnsi="Segoe UI" w:cs="Segoe UI"/>
          <w:b/>
          <w:bCs/>
          <w:color w:val="0A0A0A"/>
          <w:kern w:val="0"/>
          <w:bdr w:val="single" w:sz="2" w:space="0" w:color="auto" w:frame="1"/>
          <w:lang w:eastAsia="en-GB"/>
          <w14:ligatures w14:val="none"/>
        </w:rPr>
        <w:t>[ Discuss Your Strategic Challenge ]</w:t>
      </w:r>
      <w:r w:rsidRPr="00DE0128">
        <w:rPr>
          <w:rFonts w:ascii="Segoe UI" w:eastAsia="Times New Roman" w:hAnsi="Segoe UI" w:cs="Segoe UI"/>
          <w:color w:val="0A0A0A"/>
          <w:kern w:val="0"/>
          <w:lang w:eastAsia="en-GB"/>
          <w14:ligatures w14:val="none"/>
        </w:rPr>
        <w:t> ↗***</w:t>
      </w:r>
    </w:p>
    <w:p w14:paraId="2A8F27F6" w14:textId="77777777" w:rsidR="00DE0128" w:rsidRDefault="00DE0128">
      <w:pPr>
        <w:rPr>
          <w:lang w:val="en-US"/>
        </w:rPr>
      </w:pPr>
    </w:p>
    <w:p w14:paraId="678EEC00" w14:textId="77777777" w:rsidR="00393735" w:rsidRPr="00393735" w:rsidRDefault="00393735">
      <w:pPr>
        <w:rPr>
          <w:lang w:val="en-US"/>
        </w:rPr>
      </w:pPr>
    </w:p>
    <w:sectPr w:rsidR="00393735" w:rsidRPr="00393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D42"/>
    <w:multiLevelType w:val="multilevel"/>
    <w:tmpl w:val="812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0F0"/>
    <w:multiLevelType w:val="multilevel"/>
    <w:tmpl w:val="2554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327D"/>
    <w:multiLevelType w:val="multilevel"/>
    <w:tmpl w:val="2E04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244D7"/>
    <w:multiLevelType w:val="multilevel"/>
    <w:tmpl w:val="387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23319"/>
    <w:multiLevelType w:val="multilevel"/>
    <w:tmpl w:val="242A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0421C"/>
    <w:multiLevelType w:val="multilevel"/>
    <w:tmpl w:val="F4CA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377B4"/>
    <w:multiLevelType w:val="multilevel"/>
    <w:tmpl w:val="1E8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524F8"/>
    <w:multiLevelType w:val="multilevel"/>
    <w:tmpl w:val="E7A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86B4A"/>
    <w:multiLevelType w:val="multilevel"/>
    <w:tmpl w:val="8F64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B7654"/>
    <w:multiLevelType w:val="multilevel"/>
    <w:tmpl w:val="85B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46946"/>
    <w:multiLevelType w:val="multilevel"/>
    <w:tmpl w:val="CFF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06DE8"/>
    <w:multiLevelType w:val="multilevel"/>
    <w:tmpl w:val="4E1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7086E"/>
    <w:multiLevelType w:val="multilevel"/>
    <w:tmpl w:val="BE5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3272D"/>
    <w:multiLevelType w:val="multilevel"/>
    <w:tmpl w:val="503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D02F2"/>
    <w:multiLevelType w:val="multilevel"/>
    <w:tmpl w:val="7E4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33849"/>
    <w:multiLevelType w:val="multilevel"/>
    <w:tmpl w:val="25B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31529"/>
    <w:multiLevelType w:val="multilevel"/>
    <w:tmpl w:val="02B054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93384"/>
    <w:multiLevelType w:val="multilevel"/>
    <w:tmpl w:val="101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F599A"/>
    <w:multiLevelType w:val="multilevel"/>
    <w:tmpl w:val="7A58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060E6"/>
    <w:multiLevelType w:val="multilevel"/>
    <w:tmpl w:val="53DE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71D91"/>
    <w:multiLevelType w:val="multilevel"/>
    <w:tmpl w:val="0CE8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301EDF"/>
    <w:multiLevelType w:val="multilevel"/>
    <w:tmpl w:val="1FE29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B1AEC"/>
    <w:multiLevelType w:val="multilevel"/>
    <w:tmpl w:val="242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F07C3"/>
    <w:multiLevelType w:val="multilevel"/>
    <w:tmpl w:val="F964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66E42"/>
    <w:multiLevelType w:val="multilevel"/>
    <w:tmpl w:val="2FB4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01716"/>
    <w:multiLevelType w:val="multilevel"/>
    <w:tmpl w:val="BBF4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513B88"/>
    <w:multiLevelType w:val="multilevel"/>
    <w:tmpl w:val="2B28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B24A75"/>
    <w:multiLevelType w:val="multilevel"/>
    <w:tmpl w:val="732C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D5547"/>
    <w:multiLevelType w:val="multilevel"/>
    <w:tmpl w:val="BE5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CC5FB4"/>
    <w:multiLevelType w:val="multilevel"/>
    <w:tmpl w:val="6DF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F1A52"/>
    <w:multiLevelType w:val="multilevel"/>
    <w:tmpl w:val="044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C21D8"/>
    <w:multiLevelType w:val="multilevel"/>
    <w:tmpl w:val="4A1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3109D8"/>
    <w:multiLevelType w:val="multilevel"/>
    <w:tmpl w:val="8608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B77DD"/>
    <w:multiLevelType w:val="multilevel"/>
    <w:tmpl w:val="4EE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82A1B"/>
    <w:multiLevelType w:val="multilevel"/>
    <w:tmpl w:val="22E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43F4E"/>
    <w:multiLevelType w:val="multilevel"/>
    <w:tmpl w:val="978C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246B9"/>
    <w:multiLevelType w:val="multilevel"/>
    <w:tmpl w:val="F93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C1208"/>
    <w:multiLevelType w:val="multilevel"/>
    <w:tmpl w:val="CD12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A84116"/>
    <w:multiLevelType w:val="multilevel"/>
    <w:tmpl w:val="70D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E6A20"/>
    <w:multiLevelType w:val="multilevel"/>
    <w:tmpl w:val="2C1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B6B5E"/>
    <w:multiLevelType w:val="multilevel"/>
    <w:tmpl w:val="86EA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E65DA"/>
    <w:multiLevelType w:val="multilevel"/>
    <w:tmpl w:val="600A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38122">
    <w:abstractNumId w:val="12"/>
  </w:num>
  <w:num w:numId="2" w16cid:durableId="947007691">
    <w:abstractNumId w:val="5"/>
  </w:num>
  <w:num w:numId="3" w16cid:durableId="1551571107">
    <w:abstractNumId w:val="31"/>
  </w:num>
  <w:num w:numId="4" w16cid:durableId="2092660728">
    <w:abstractNumId w:val="40"/>
  </w:num>
  <w:num w:numId="5" w16cid:durableId="1929264428">
    <w:abstractNumId w:val="19"/>
  </w:num>
  <w:num w:numId="6" w16cid:durableId="1834755929">
    <w:abstractNumId w:val="15"/>
  </w:num>
  <w:num w:numId="7" w16cid:durableId="1426340417">
    <w:abstractNumId w:val="21"/>
  </w:num>
  <w:num w:numId="8" w16cid:durableId="812597515">
    <w:abstractNumId w:val="4"/>
  </w:num>
  <w:num w:numId="9" w16cid:durableId="1356149554">
    <w:abstractNumId w:val="0"/>
  </w:num>
  <w:num w:numId="10" w16cid:durableId="1901475507">
    <w:abstractNumId w:val="36"/>
  </w:num>
  <w:num w:numId="11" w16cid:durableId="1106077726">
    <w:abstractNumId w:val="14"/>
  </w:num>
  <w:num w:numId="12" w16cid:durableId="811405771">
    <w:abstractNumId w:val="11"/>
  </w:num>
  <w:num w:numId="13" w16cid:durableId="630287854">
    <w:abstractNumId w:val="18"/>
  </w:num>
  <w:num w:numId="14" w16cid:durableId="896017163">
    <w:abstractNumId w:val="6"/>
  </w:num>
  <w:num w:numId="15" w16cid:durableId="1394045767">
    <w:abstractNumId w:val="29"/>
  </w:num>
  <w:num w:numId="16" w16cid:durableId="1977291169">
    <w:abstractNumId w:val="17"/>
  </w:num>
  <w:num w:numId="17" w16cid:durableId="1709642609">
    <w:abstractNumId w:val="37"/>
  </w:num>
  <w:num w:numId="18" w16cid:durableId="2063669341">
    <w:abstractNumId w:val="3"/>
  </w:num>
  <w:num w:numId="19" w16cid:durableId="2008702436">
    <w:abstractNumId w:val="35"/>
  </w:num>
  <w:num w:numId="20" w16cid:durableId="231814486">
    <w:abstractNumId w:val="32"/>
  </w:num>
  <w:num w:numId="21" w16cid:durableId="477112951">
    <w:abstractNumId w:val="28"/>
  </w:num>
  <w:num w:numId="22" w16cid:durableId="1677994669">
    <w:abstractNumId w:val="20"/>
  </w:num>
  <w:num w:numId="23" w16cid:durableId="1189610386">
    <w:abstractNumId w:val="26"/>
  </w:num>
  <w:num w:numId="24" w16cid:durableId="780607725">
    <w:abstractNumId w:val="13"/>
  </w:num>
  <w:num w:numId="25" w16cid:durableId="1554464813">
    <w:abstractNumId w:val="27"/>
  </w:num>
  <w:num w:numId="26" w16cid:durableId="1693073624">
    <w:abstractNumId w:val="22"/>
  </w:num>
  <w:num w:numId="27" w16cid:durableId="1189174040">
    <w:abstractNumId w:val="34"/>
  </w:num>
  <w:num w:numId="28" w16cid:durableId="1077555875">
    <w:abstractNumId w:val="38"/>
  </w:num>
  <w:num w:numId="29" w16cid:durableId="913660385">
    <w:abstractNumId w:val="25"/>
  </w:num>
  <w:num w:numId="30" w16cid:durableId="29887982">
    <w:abstractNumId w:val="30"/>
  </w:num>
  <w:num w:numId="31" w16cid:durableId="448283895">
    <w:abstractNumId w:val="8"/>
  </w:num>
  <w:num w:numId="32" w16cid:durableId="187565387">
    <w:abstractNumId w:val="1"/>
  </w:num>
  <w:num w:numId="33" w16cid:durableId="1584101520">
    <w:abstractNumId w:val="23"/>
  </w:num>
  <w:num w:numId="34" w16cid:durableId="580990575">
    <w:abstractNumId w:val="39"/>
  </w:num>
  <w:num w:numId="35" w16cid:durableId="1486315159">
    <w:abstractNumId w:val="2"/>
  </w:num>
  <w:num w:numId="36" w16cid:durableId="1574311829">
    <w:abstractNumId w:val="9"/>
  </w:num>
  <w:num w:numId="37" w16cid:durableId="499396275">
    <w:abstractNumId w:val="33"/>
  </w:num>
  <w:num w:numId="38" w16cid:durableId="699817170">
    <w:abstractNumId w:val="24"/>
  </w:num>
  <w:num w:numId="39" w16cid:durableId="1850560626">
    <w:abstractNumId w:val="10"/>
  </w:num>
  <w:num w:numId="40" w16cid:durableId="1657798922">
    <w:abstractNumId w:val="41"/>
  </w:num>
  <w:num w:numId="41" w16cid:durableId="168645165">
    <w:abstractNumId w:val="7"/>
  </w:num>
  <w:num w:numId="42" w16cid:durableId="13254710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735"/>
    <w:rsid w:val="00393735"/>
    <w:rsid w:val="0056475D"/>
    <w:rsid w:val="0067516E"/>
    <w:rsid w:val="007E5F42"/>
    <w:rsid w:val="00CD560A"/>
    <w:rsid w:val="00D91412"/>
    <w:rsid w:val="00DE0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59A2"/>
  <w15:chartTrackingRefBased/>
  <w15:docId w15:val="{0703A8D9-89F5-A846-8087-54F8F6C66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3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3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3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3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3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3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735"/>
    <w:rPr>
      <w:rFonts w:eastAsiaTheme="majorEastAsia" w:cstheme="majorBidi"/>
      <w:color w:val="272727" w:themeColor="text1" w:themeTint="D8"/>
    </w:rPr>
  </w:style>
  <w:style w:type="paragraph" w:styleId="Title">
    <w:name w:val="Title"/>
    <w:basedOn w:val="Normal"/>
    <w:next w:val="Normal"/>
    <w:link w:val="TitleChar"/>
    <w:uiPriority w:val="10"/>
    <w:qFormat/>
    <w:rsid w:val="00393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735"/>
    <w:pPr>
      <w:spacing w:before="160"/>
      <w:jc w:val="center"/>
    </w:pPr>
    <w:rPr>
      <w:i/>
      <w:iCs/>
      <w:color w:val="404040" w:themeColor="text1" w:themeTint="BF"/>
    </w:rPr>
  </w:style>
  <w:style w:type="character" w:customStyle="1" w:styleId="QuoteChar">
    <w:name w:val="Quote Char"/>
    <w:basedOn w:val="DefaultParagraphFont"/>
    <w:link w:val="Quote"/>
    <w:uiPriority w:val="29"/>
    <w:rsid w:val="00393735"/>
    <w:rPr>
      <w:i/>
      <w:iCs/>
      <w:color w:val="404040" w:themeColor="text1" w:themeTint="BF"/>
    </w:rPr>
  </w:style>
  <w:style w:type="paragraph" w:styleId="ListParagraph">
    <w:name w:val="List Paragraph"/>
    <w:basedOn w:val="Normal"/>
    <w:uiPriority w:val="34"/>
    <w:qFormat/>
    <w:rsid w:val="00393735"/>
    <w:pPr>
      <w:ind w:left="720"/>
      <w:contextualSpacing/>
    </w:pPr>
  </w:style>
  <w:style w:type="character" w:styleId="IntenseEmphasis">
    <w:name w:val="Intense Emphasis"/>
    <w:basedOn w:val="DefaultParagraphFont"/>
    <w:uiPriority w:val="21"/>
    <w:qFormat/>
    <w:rsid w:val="00393735"/>
    <w:rPr>
      <w:i/>
      <w:iCs/>
      <w:color w:val="0F4761" w:themeColor="accent1" w:themeShade="BF"/>
    </w:rPr>
  </w:style>
  <w:style w:type="paragraph" w:styleId="IntenseQuote">
    <w:name w:val="Intense Quote"/>
    <w:basedOn w:val="Normal"/>
    <w:next w:val="Normal"/>
    <w:link w:val="IntenseQuoteChar"/>
    <w:uiPriority w:val="30"/>
    <w:qFormat/>
    <w:rsid w:val="00393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735"/>
    <w:rPr>
      <w:i/>
      <w:iCs/>
      <w:color w:val="0F4761" w:themeColor="accent1" w:themeShade="BF"/>
    </w:rPr>
  </w:style>
  <w:style w:type="character" w:styleId="IntenseReference">
    <w:name w:val="Intense Reference"/>
    <w:basedOn w:val="DefaultParagraphFont"/>
    <w:uiPriority w:val="32"/>
    <w:qFormat/>
    <w:rsid w:val="00393735"/>
    <w:rPr>
      <w:b/>
      <w:bCs/>
      <w:smallCaps/>
      <w:color w:val="0F4761" w:themeColor="accent1" w:themeShade="BF"/>
      <w:spacing w:val="5"/>
    </w:rPr>
  </w:style>
  <w:style w:type="paragraph" w:styleId="NormalWeb">
    <w:name w:val="Normal (Web)"/>
    <w:basedOn w:val="Normal"/>
    <w:uiPriority w:val="99"/>
    <w:semiHidden/>
    <w:unhideWhenUsed/>
    <w:rsid w:val="003937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393735"/>
  </w:style>
  <w:style w:type="character" w:customStyle="1" w:styleId="font-semibold">
    <w:name w:val="font-semibold"/>
    <w:basedOn w:val="DefaultParagraphFont"/>
    <w:rsid w:val="00393735"/>
  </w:style>
  <w:style w:type="character" w:styleId="Emphasis">
    <w:name w:val="Emphasis"/>
    <w:basedOn w:val="DefaultParagraphFont"/>
    <w:uiPriority w:val="20"/>
    <w:qFormat/>
    <w:rsid w:val="00393735"/>
    <w:rPr>
      <w:i/>
      <w:iCs/>
    </w:rPr>
  </w:style>
  <w:style w:type="paragraph" w:customStyle="1" w:styleId="py-1">
    <w:name w:val="py-1"/>
    <w:basedOn w:val="Normal"/>
    <w:rsid w:val="003937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text-xs">
    <w:name w:val="text-xs"/>
    <w:basedOn w:val="Normal"/>
    <w:rsid w:val="003937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r-only">
    <w:name w:val="sr-only"/>
    <w:basedOn w:val="DefaultParagraphFont"/>
    <w:rsid w:val="00393735"/>
  </w:style>
  <w:style w:type="paragraph" w:customStyle="1" w:styleId="word-break-break">
    <w:name w:val="word-break-break"/>
    <w:basedOn w:val="Normal"/>
    <w:rsid w:val="003937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25</Pages>
  <Words>5667</Words>
  <Characters>32305</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Sukhdev Singh</dc:creator>
  <cp:keywords/>
  <dc:description/>
  <cp:lastModifiedBy>Sukhdev Singh</cp:lastModifiedBy>
  <cp:revision>1</cp:revision>
  <dcterms:created xsi:type="dcterms:W3CDTF">2026-05-06T07:34:00Z</dcterms:created>
  <dcterms:modified xsi:type="dcterms:W3CDTF">2026-05-06T07:55:00Z</dcterms:modified>
</cp:coreProperties>
</file>