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TENDER 04 - SCOPE OF WORK (demonstration only)</w:t>
      </w:r>
    </w:p>
    <w:p>
      <w:r>
        <w:t>Expected result: NO INDIAN STANDARD APPLIES - services and items outside the registry. The engine should abstain, not guess.</w:t>
      </w:r>
    </w:p>
    <w:p>
      <w:r>
        <w:t>Facility Management Services, Regional Office</w:t>
      </w:r>
    </w:p>
    <w:p/>
    <w:p>
      <w:r>
        <w:t>1. Housekeeping services: Daily cleaning of the office premises for 12 months with 8 staff.</w:t>
      </w:r>
    </w:p>
    <w:p/>
    <w:p>
      <w:r>
        <w:t>2. Security services: Round-the-clock security guards, 3 shifts, for 12 months.</w:t>
      </w:r>
    </w:p>
    <w:p/>
    <w:p>
      <w:r>
        <w:t>3. Catering services: Breakfast and lunch for the office canteen for 250 employees.</w:t>
      </w:r>
    </w:p>
    <w:p/>
    <w:p>
      <w:r>
        <w:t>4. Annual maintenance contract for air conditioners installed in the building.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